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4.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2.xml" ContentType="application/vnd.openxmlformats-officedocument.themeOverride+xml"/>
  <Override PartName="/word/charts/chart15.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7.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8.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9.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0.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1.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2.xml" ContentType="application/vnd.openxmlformats-officedocument.drawingml.chart+xml"/>
  <Override PartName="/word/charts/style20.xml" ContentType="application/vnd.ms-office.chartstyle+xml"/>
  <Override PartName="/word/charts/colors20.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64C49" w14:textId="77777777" w:rsidR="004F0C61" w:rsidRPr="001924E1" w:rsidRDefault="00652762"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Абай атындағы Қазақ ұлттық педагогикалық университеті</w:t>
      </w:r>
    </w:p>
    <w:p w14:paraId="79B957E5" w14:textId="77777777" w:rsidR="004F0C61" w:rsidRPr="001924E1" w:rsidRDefault="004F0C61" w:rsidP="00A10B26">
      <w:pPr>
        <w:spacing w:after="0" w:line="240" w:lineRule="auto"/>
        <w:jc w:val="both"/>
        <w:rPr>
          <w:rFonts w:ascii="Times New Roman" w:eastAsia="Times New Roman" w:hAnsi="Times New Roman" w:cs="Times New Roman"/>
          <w:sz w:val="24"/>
          <w:szCs w:val="24"/>
          <w:lang w:val="kk-KZ"/>
        </w:rPr>
      </w:pPr>
    </w:p>
    <w:p w14:paraId="51A6959A" w14:textId="40AE4FA4" w:rsidR="002B6ECD" w:rsidRPr="001924E1" w:rsidRDefault="002B6ECD" w:rsidP="00A10B26">
      <w:pPr>
        <w:spacing w:after="0" w:line="240" w:lineRule="auto"/>
        <w:jc w:val="both"/>
        <w:rPr>
          <w:rFonts w:ascii="Times New Roman" w:eastAsia="Times New Roman" w:hAnsi="Times New Roman" w:cs="Times New Roman"/>
          <w:sz w:val="24"/>
          <w:szCs w:val="24"/>
          <w:lang w:val="kk-KZ"/>
        </w:rPr>
      </w:pPr>
    </w:p>
    <w:p w14:paraId="7A322090" w14:textId="70183A48" w:rsidR="00A6596E" w:rsidRPr="001924E1" w:rsidRDefault="00A6596E" w:rsidP="00A10B26">
      <w:pPr>
        <w:spacing w:after="0" w:line="240" w:lineRule="auto"/>
        <w:jc w:val="both"/>
        <w:rPr>
          <w:rFonts w:ascii="Times New Roman" w:eastAsia="Times New Roman" w:hAnsi="Times New Roman" w:cs="Times New Roman"/>
          <w:sz w:val="24"/>
          <w:szCs w:val="24"/>
          <w:lang w:val="kk-KZ"/>
        </w:rPr>
      </w:pPr>
    </w:p>
    <w:p w14:paraId="4424AF67" w14:textId="77777777" w:rsidR="00D80519" w:rsidRPr="001924E1" w:rsidRDefault="00D80519" w:rsidP="00A10B26">
      <w:pPr>
        <w:spacing w:after="0" w:line="240" w:lineRule="auto"/>
        <w:jc w:val="both"/>
        <w:rPr>
          <w:rFonts w:ascii="Times New Roman" w:eastAsia="Times New Roman" w:hAnsi="Times New Roman" w:cs="Times New Roman"/>
          <w:sz w:val="24"/>
          <w:szCs w:val="24"/>
          <w:lang w:val="kk-KZ"/>
        </w:rPr>
      </w:pPr>
    </w:p>
    <w:p w14:paraId="50860249" w14:textId="4602074A" w:rsidR="004F0C61" w:rsidRPr="001924E1" w:rsidRDefault="00652762" w:rsidP="00A10B26">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ӘОЖ 376.091</w:t>
      </w:r>
      <w:r w:rsidR="005B4E70" w:rsidRPr="001924E1">
        <w:rPr>
          <w:rFonts w:ascii="Times New Roman" w:eastAsia="Times New Roman" w:hAnsi="Times New Roman" w:cs="Times New Roman"/>
          <w:sz w:val="28"/>
          <w:szCs w:val="28"/>
          <w:lang w:val="kk-KZ"/>
        </w:rPr>
        <w:t>.</w:t>
      </w:r>
      <w:r w:rsidRPr="001924E1">
        <w:rPr>
          <w:rFonts w:ascii="Times New Roman" w:eastAsia="Times New Roman" w:hAnsi="Times New Roman" w:cs="Times New Roman"/>
          <w:sz w:val="28"/>
          <w:szCs w:val="28"/>
          <w:lang w:val="kk-KZ"/>
        </w:rPr>
        <w:t>12:004(043.3)</w:t>
      </w:r>
      <w:r w:rsidRPr="001924E1">
        <w:rPr>
          <w:rFonts w:ascii="Times New Roman" w:eastAsia="Times New Roman" w:hAnsi="Times New Roman" w:cs="Times New Roman"/>
          <w:sz w:val="28"/>
          <w:szCs w:val="28"/>
          <w:lang w:val="kk-KZ"/>
        </w:rPr>
        <w:tab/>
      </w:r>
      <w:r w:rsidRPr="001924E1">
        <w:rPr>
          <w:rFonts w:ascii="Times New Roman" w:eastAsia="Times New Roman" w:hAnsi="Times New Roman" w:cs="Times New Roman"/>
          <w:sz w:val="28"/>
          <w:szCs w:val="28"/>
          <w:lang w:val="kk-KZ"/>
        </w:rPr>
        <w:tab/>
      </w:r>
      <w:r w:rsidRPr="001924E1">
        <w:rPr>
          <w:rFonts w:ascii="Times New Roman" w:eastAsia="Times New Roman" w:hAnsi="Times New Roman" w:cs="Times New Roman"/>
          <w:sz w:val="28"/>
          <w:szCs w:val="28"/>
          <w:lang w:val="kk-KZ"/>
        </w:rPr>
        <w:tab/>
      </w:r>
      <w:r w:rsidRPr="001924E1">
        <w:rPr>
          <w:rFonts w:ascii="Times New Roman" w:eastAsia="Times New Roman" w:hAnsi="Times New Roman" w:cs="Times New Roman"/>
          <w:sz w:val="28"/>
          <w:szCs w:val="28"/>
          <w:lang w:val="kk-KZ"/>
        </w:rPr>
        <w:tab/>
        <w:t xml:space="preserve">        Қолжазба құқығында</w:t>
      </w:r>
    </w:p>
    <w:p w14:paraId="40128422" w14:textId="2545162C" w:rsidR="004F0C61" w:rsidRPr="001924E1" w:rsidRDefault="004F0C61" w:rsidP="00A10B26">
      <w:pPr>
        <w:spacing w:after="0" w:line="240" w:lineRule="auto"/>
        <w:jc w:val="both"/>
        <w:rPr>
          <w:rFonts w:ascii="Times New Roman" w:eastAsia="Times New Roman" w:hAnsi="Times New Roman" w:cs="Times New Roman"/>
          <w:b/>
          <w:bCs/>
          <w:sz w:val="24"/>
          <w:szCs w:val="24"/>
          <w:lang w:val="kk-KZ"/>
        </w:rPr>
      </w:pPr>
    </w:p>
    <w:p w14:paraId="667061BC" w14:textId="00625BA4" w:rsidR="00A6596E" w:rsidRPr="001924E1" w:rsidRDefault="00A6596E" w:rsidP="00A10B26">
      <w:pPr>
        <w:spacing w:after="0" w:line="240" w:lineRule="auto"/>
        <w:jc w:val="both"/>
        <w:rPr>
          <w:rFonts w:ascii="Times New Roman" w:eastAsia="Times New Roman" w:hAnsi="Times New Roman" w:cs="Times New Roman"/>
          <w:b/>
          <w:bCs/>
          <w:sz w:val="24"/>
          <w:szCs w:val="24"/>
          <w:lang w:val="kk-KZ"/>
        </w:rPr>
      </w:pPr>
    </w:p>
    <w:p w14:paraId="58625D19" w14:textId="01E4A01B" w:rsidR="00A6596E" w:rsidRPr="001924E1" w:rsidRDefault="00A6596E" w:rsidP="00A10B26">
      <w:pPr>
        <w:spacing w:after="0" w:line="240" w:lineRule="auto"/>
        <w:jc w:val="both"/>
        <w:rPr>
          <w:rFonts w:ascii="Times New Roman" w:eastAsia="Times New Roman" w:hAnsi="Times New Roman" w:cs="Times New Roman"/>
          <w:b/>
          <w:bCs/>
          <w:sz w:val="24"/>
          <w:szCs w:val="24"/>
          <w:lang w:val="kk-KZ"/>
        </w:rPr>
      </w:pPr>
    </w:p>
    <w:p w14:paraId="3ADEE4FB" w14:textId="77777777" w:rsidR="00A6596E" w:rsidRPr="001924E1" w:rsidRDefault="00A6596E" w:rsidP="00A10B26">
      <w:pPr>
        <w:spacing w:after="0" w:line="240" w:lineRule="auto"/>
        <w:jc w:val="both"/>
        <w:rPr>
          <w:rFonts w:ascii="Times New Roman" w:eastAsia="Times New Roman" w:hAnsi="Times New Roman" w:cs="Times New Roman"/>
          <w:b/>
          <w:bCs/>
          <w:sz w:val="24"/>
          <w:szCs w:val="24"/>
          <w:lang w:val="kk-KZ"/>
        </w:rPr>
      </w:pPr>
    </w:p>
    <w:p w14:paraId="2163EF7C" w14:textId="7547639C" w:rsidR="004F0C61" w:rsidRPr="001924E1" w:rsidRDefault="004F0C61" w:rsidP="00A10B26">
      <w:pPr>
        <w:spacing w:after="0" w:line="240" w:lineRule="auto"/>
        <w:jc w:val="both"/>
        <w:rPr>
          <w:rFonts w:ascii="Times New Roman" w:eastAsia="Times New Roman" w:hAnsi="Times New Roman" w:cs="Times New Roman"/>
          <w:b/>
          <w:bCs/>
          <w:sz w:val="24"/>
          <w:szCs w:val="24"/>
          <w:lang w:val="kk-KZ"/>
        </w:rPr>
      </w:pPr>
    </w:p>
    <w:p w14:paraId="4EC543F1" w14:textId="77777777" w:rsidR="00A422DF" w:rsidRPr="001924E1" w:rsidRDefault="00A422DF" w:rsidP="00A10B26">
      <w:pPr>
        <w:spacing w:after="0" w:line="240" w:lineRule="auto"/>
        <w:jc w:val="both"/>
        <w:rPr>
          <w:rFonts w:ascii="Times New Roman" w:eastAsia="Times New Roman" w:hAnsi="Times New Roman" w:cs="Times New Roman"/>
          <w:b/>
          <w:bCs/>
          <w:sz w:val="24"/>
          <w:szCs w:val="24"/>
          <w:lang w:val="kk-KZ"/>
        </w:rPr>
      </w:pPr>
    </w:p>
    <w:p w14:paraId="11E72770" w14:textId="509A5C9A" w:rsidR="004F0C61" w:rsidRPr="001924E1" w:rsidRDefault="00652762" w:rsidP="00A10B26">
      <w:pPr>
        <w:spacing w:after="0" w:line="240" w:lineRule="auto"/>
        <w:jc w:val="center"/>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sz w:val="28"/>
          <w:szCs w:val="28"/>
          <w:lang w:val="kk-KZ"/>
        </w:rPr>
        <w:t>НУРБЕК РАЗУХАН</w:t>
      </w:r>
    </w:p>
    <w:p w14:paraId="4CDF63F9" w14:textId="310B341B" w:rsidR="00A6596E" w:rsidRPr="001924E1" w:rsidRDefault="00A6596E" w:rsidP="00A10B26">
      <w:pPr>
        <w:spacing w:after="0" w:line="240" w:lineRule="auto"/>
        <w:jc w:val="center"/>
        <w:rPr>
          <w:rFonts w:ascii="Times New Roman" w:eastAsia="Times New Roman" w:hAnsi="Times New Roman" w:cs="Times New Roman"/>
          <w:b/>
          <w:bCs/>
          <w:sz w:val="28"/>
          <w:szCs w:val="28"/>
          <w:lang w:val="kk-KZ"/>
        </w:rPr>
      </w:pPr>
    </w:p>
    <w:p w14:paraId="15DAB1D3" w14:textId="77777777" w:rsidR="00A6596E" w:rsidRPr="001924E1" w:rsidRDefault="00A6596E" w:rsidP="00A10B26">
      <w:pPr>
        <w:spacing w:after="0" w:line="240" w:lineRule="auto"/>
        <w:jc w:val="center"/>
        <w:rPr>
          <w:rFonts w:ascii="Times New Roman" w:eastAsia="Times New Roman" w:hAnsi="Times New Roman" w:cs="Times New Roman"/>
          <w:b/>
          <w:bCs/>
          <w:sz w:val="28"/>
          <w:szCs w:val="28"/>
          <w:lang w:val="kk-KZ"/>
        </w:rPr>
      </w:pPr>
    </w:p>
    <w:p w14:paraId="6BE0C0C9" w14:textId="77777777" w:rsidR="004F0C61" w:rsidRPr="001924E1" w:rsidRDefault="004F0C61" w:rsidP="00A10B26">
      <w:pPr>
        <w:spacing w:after="0" w:line="240" w:lineRule="auto"/>
        <w:jc w:val="both"/>
        <w:rPr>
          <w:rFonts w:ascii="Times New Roman" w:eastAsia="Times New Roman" w:hAnsi="Times New Roman" w:cs="Times New Roman"/>
          <w:b/>
          <w:bCs/>
          <w:sz w:val="28"/>
          <w:szCs w:val="28"/>
          <w:lang w:val="kk-KZ"/>
        </w:rPr>
      </w:pPr>
    </w:p>
    <w:p w14:paraId="2850DBB4" w14:textId="3CCC9E46" w:rsidR="004F0C61" w:rsidRPr="001924E1" w:rsidRDefault="00652762" w:rsidP="00A10B26">
      <w:pPr>
        <w:spacing w:after="0" w:line="240" w:lineRule="auto"/>
        <w:jc w:val="center"/>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sz w:val="28"/>
          <w:szCs w:val="28"/>
          <w:lang w:val="kk-KZ"/>
        </w:rPr>
        <w:t>Инклюзивті білім беру жағдайында арнайы педагогтарды цифрлық технологияларды қолдануға даярлау:</w:t>
      </w:r>
      <w:r w:rsidR="003B7A2D" w:rsidRPr="001924E1">
        <w:rPr>
          <w:rFonts w:ascii="Times New Roman" w:eastAsia="Times New Roman" w:hAnsi="Times New Roman" w:cs="Times New Roman"/>
          <w:b/>
          <w:bCs/>
          <w:sz w:val="28"/>
          <w:szCs w:val="28"/>
          <w:lang w:val="kk-KZ"/>
        </w:rPr>
        <w:t xml:space="preserve"> Монғолия жоғары оқу орындары мысалында</w:t>
      </w:r>
    </w:p>
    <w:p w14:paraId="41094575" w14:textId="14033B5E" w:rsidR="004F0C61" w:rsidRPr="001924E1" w:rsidRDefault="004F0C61" w:rsidP="00A10B26">
      <w:pPr>
        <w:spacing w:after="0" w:line="240" w:lineRule="auto"/>
        <w:jc w:val="center"/>
        <w:rPr>
          <w:rFonts w:ascii="Times New Roman" w:eastAsia="Times New Roman" w:hAnsi="Times New Roman" w:cs="Times New Roman"/>
          <w:sz w:val="28"/>
          <w:szCs w:val="28"/>
          <w:lang w:val="kk-KZ"/>
        </w:rPr>
      </w:pPr>
    </w:p>
    <w:p w14:paraId="5B0948E2" w14:textId="77777777" w:rsidR="00A6596E" w:rsidRPr="001924E1" w:rsidRDefault="00A6596E" w:rsidP="00A10B26">
      <w:pPr>
        <w:spacing w:after="0" w:line="240" w:lineRule="auto"/>
        <w:jc w:val="center"/>
        <w:rPr>
          <w:rFonts w:ascii="Times New Roman" w:eastAsia="Times New Roman" w:hAnsi="Times New Roman" w:cs="Times New Roman"/>
          <w:sz w:val="28"/>
          <w:szCs w:val="28"/>
          <w:lang w:val="kk-KZ"/>
        </w:rPr>
      </w:pPr>
    </w:p>
    <w:p w14:paraId="1BBA74C5" w14:textId="77777777" w:rsidR="004F0C61" w:rsidRPr="001924E1" w:rsidRDefault="00652762"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8D01901 – Арнайы педагогика</w:t>
      </w:r>
    </w:p>
    <w:p w14:paraId="5B1E662F" w14:textId="77777777" w:rsidR="004F0C61" w:rsidRPr="001924E1" w:rsidRDefault="00652762"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   </w:t>
      </w:r>
    </w:p>
    <w:p w14:paraId="7D11B7E5" w14:textId="77777777" w:rsidR="00501351" w:rsidRPr="001924E1" w:rsidRDefault="00652762"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Философия докторы (PhD)</w:t>
      </w:r>
    </w:p>
    <w:p w14:paraId="7B20302B" w14:textId="51BAABFC" w:rsidR="004F0C61" w:rsidRPr="001924E1" w:rsidRDefault="00652762"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дәрежесін алу үшін дайындалған диссертация</w:t>
      </w:r>
    </w:p>
    <w:p w14:paraId="1CE4DD8E" w14:textId="77777777" w:rsidR="004F0C61" w:rsidRPr="001924E1" w:rsidRDefault="004F0C61" w:rsidP="00A10B26">
      <w:pPr>
        <w:spacing w:after="0" w:line="240" w:lineRule="auto"/>
        <w:jc w:val="both"/>
        <w:rPr>
          <w:rFonts w:ascii="Times New Roman" w:eastAsia="Times New Roman" w:hAnsi="Times New Roman" w:cs="Times New Roman"/>
          <w:sz w:val="28"/>
          <w:szCs w:val="28"/>
          <w:lang w:val="kk-KZ"/>
        </w:rPr>
      </w:pPr>
    </w:p>
    <w:p w14:paraId="594BDF32" w14:textId="0E3DE7BD" w:rsidR="001B158E" w:rsidRPr="001924E1" w:rsidRDefault="001B158E" w:rsidP="00A10B26">
      <w:pPr>
        <w:spacing w:after="0" w:line="240" w:lineRule="auto"/>
        <w:jc w:val="both"/>
        <w:rPr>
          <w:rFonts w:ascii="Times New Roman" w:eastAsia="Times New Roman" w:hAnsi="Times New Roman" w:cs="Times New Roman"/>
          <w:sz w:val="28"/>
          <w:szCs w:val="28"/>
          <w:lang w:val="kk-KZ"/>
        </w:rPr>
      </w:pPr>
    </w:p>
    <w:p w14:paraId="77EFE4C5" w14:textId="65EC77B2" w:rsidR="00A6596E" w:rsidRPr="001924E1" w:rsidRDefault="00A6596E" w:rsidP="00A10B26">
      <w:pPr>
        <w:spacing w:after="0" w:line="240" w:lineRule="auto"/>
        <w:jc w:val="both"/>
        <w:rPr>
          <w:rFonts w:ascii="Times New Roman" w:eastAsia="Times New Roman" w:hAnsi="Times New Roman" w:cs="Times New Roman"/>
          <w:sz w:val="28"/>
          <w:szCs w:val="28"/>
          <w:lang w:val="kk-KZ"/>
        </w:rPr>
      </w:pPr>
    </w:p>
    <w:p w14:paraId="3BB8DB47" w14:textId="77777777" w:rsidR="00A6596E" w:rsidRPr="001924E1" w:rsidRDefault="00A6596E" w:rsidP="00A10B26">
      <w:pPr>
        <w:spacing w:after="0" w:line="240" w:lineRule="auto"/>
        <w:jc w:val="both"/>
        <w:rPr>
          <w:rFonts w:ascii="Times New Roman" w:eastAsia="Times New Roman" w:hAnsi="Times New Roman" w:cs="Times New Roman"/>
          <w:sz w:val="28"/>
          <w:szCs w:val="28"/>
          <w:lang w:val="kk-KZ"/>
        </w:rPr>
      </w:pPr>
    </w:p>
    <w:p w14:paraId="0E07CE85" w14:textId="77777777" w:rsidR="004F0C61" w:rsidRPr="001924E1" w:rsidRDefault="00652762" w:rsidP="00A10B26">
      <w:pPr>
        <w:spacing w:after="0" w:line="240" w:lineRule="auto"/>
        <w:jc w:val="right"/>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Отандық ғылыми кеңесші </w:t>
      </w:r>
    </w:p>
    <w:p w14:paraId="5C8A74F2" w14:textId="38B85191" w:rsidR="004F0C61" w:rsidRPr="001924E1" w:rsidRDefault="00652762" w:rsidP="00A10B26">
      <w:pPr>
        <w:spacing w:after="0" w:line="240" w:lineRule="auto"/>
        <w:jc w:val="right"/>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Психология ғылымдарының докторы </w:t>
      </w:r>
    </w:p>
    <w:p w14:paraId="46B53D55" w14:textId="77777777" w:rsidR="004F0C61" w:rsidRPr="001924E1" w:rsidRDefault="00652762" w:rsidP="00A10B26">
      <w:pPr>
        <w:spacing w:after="0" w:line="240" w:lineRule="auto"/>
        <w:jc w:val="right"/>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 профессор  </w:t>
      </w:r>
    </w:p>
    <w:p w14:paraId="31FEC26B" w14:textId="492852BA" w:rsidR="004F0C61" w:rsidRPr="001924E1" w:rsidRDefault="00652762" w:rsidP="00A10B26">
      <w:pPr>
        <w:spacing w:after="0" w:line="240" w:lineRule="auto"/>
        <w:jc w:val="right"/>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Жиенбаева Надежда Б</w:t>
      </w:r>
      <w:r w:rsidR="003025FC" w:rsidRPr="001924E1">
        <w:rPr>
          <w:rFonts w:ascii="Times New Roman" w:eastAsia="Times New Roman" w:hAnsi="Times New Roman" w:cs="Times New Roman"/>
          <w:sz w:val="28"/>
          <w:szCs w:val="28"/>
          <w:lang w:val="kk-KZ"/>
        </w:rPr>
        <w:t>и</w:t>
      </w:r>
      <w:r w:rsidRPr="001924E1">
        <w:rPr>
          <w:rFonts w:ascii="Times New Roman" w:eastAsia="Times New Roman" w:hAnsi="Times New Roman" w:cs="Times New Roman"/>
          <w:sz w:val="28"/>
          <w:szCs w:val="28"/>
          <w:lang w:val="kk-KZ"/>
        </w:rPr>
        <w:t>сеновна</w:t>
      </w:r>
    </w:p>
    <w:p w14:paraId="2AFA7879" w14:textId="77777777" w:rsidR="00A6596E" w:rsidRPr="001924E1" w:rsidRDefault="00A6596E" w:rsidP="00A10B26">
      <w:pPr>
        <w:spacing w:after="0" w:line="240" w:lineRule="auto"/>
        <w:jc w:val="right"/>
        <w:rPr>
          <w:rFonts w:ascii="Times New Roman" w:eastAsia="Times New Roman" w:hAnsi="Times New Roman" w:cs="Times New Roman"/>
          <w:sz w:val="28"/>
          <w:szCs w:val="28"/>
          <w:lang w:val="kk-KZ"/>
        </w:rPr>
      </w:pPr>
    </w:p>
    <w:p w14:paraId="157542DD" w14:textId="77777777" w:rsidR="004F0C61" w:rsidRPr="001924E1" w:rsidRDefault="00652762" w:rsidP="00A10B26">
      <w:pPr>
        <w:spacing w:after="0" w:line="240" w:lineRule="auto"/>
        <w:jc w:val="right"/>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Шетелдік ғылыми кеңесші </w:t>
      </w:r>
    </w:p>
    <w:p w14:paraId="4E92D068" w14:textId="27E9358E" w:rsidR="004F0C61" w:rsidRPr="001924E1" w:rsidRDefault="00652762" w:rsidP="00A10B26">
      <w:pPr>
        <w:spacing w:after="0" w:line="240" w:lineRule="auto"/>
        <w:jc w:val="right"/>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 Педагогика ғылымдарының докторы </w:t>
      </w:r>
    </w:p>
    <w:p w14:paraId="7152017E" w14:textId="77777777" w:rsidR="004F0C61" w:rsidRPr="001924E1" w:rsidRDefault="00652762" w:rsidP="00A10B26">
      <w:pPr>
        <w:spacing w:after="0" w:line="240" w:lineRule="auto"/>
        <w:jc w:val="right"/>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Ивона Кониежна</w:t>
      </w:r>
    </w:p>
    <w:p w14:paraId="72102533" w14:textId="398A1A87" w:rsidR="004F0C61" w:rsidRPr="001924E1" w:rsidRDefault="00652762" w:rsidP="00A10B26">
      <w:pPr>
        <w:spacing w:after="0" w:line="240" w:lineRule="auto"/>
        <w:jc w:val="right"/>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w:t>
      </w:r>
      <w:r w:rsidR="00AC2CA6" w:rsidRPr="001924E1">
        <w:rPr>
          <w:rFonts w:ascii="Times New Roman" w:eastAsia="Times New Roman" w:hAnsi="Times New Roman" w:cs="Times New Roman"/>
          <w:sz w:val="28"/>
          <w:szCs w:val="28"/>
          <w:lang w:val="kk-KZ"/>
        </w:rPr>
        <w:t>Варшава</w:t>
      </w:r>
      <w:r w:rsidR="00A54CBC" w:rsidRPr="001924E1">
        <w:rPr>
          <w:rFonts w:ascii="Times New Roman" w:eastAsia="Times New Roman" w:hAnsi="Times New Roman" w:cs="Times New Roman"/>
          <w:sz w:val="28"/>
          <w:szCs w:val="28"/>
          <w:lang w:val="kk-KZ"/>
        </w:rPr>
        <w:t>, </w:t>
      </w:r>
      <w:r w:rsidRPr="001924E1">
        <w:rPr>
          <w:rFonts w:ascii="Times New Roman" w:eastAsia="Times New Roman" w:hAnsi="Times New Roman" w:cs="Times New Roman"/>
          <w:sz w:val="28"/>
          <w:szCs w:val="28"/>
          <w:lang w:val="kk-KZ"/>
        </w:rPr>
        <w:t>Польша)</w:t>
      </w:r>
    </w:p>
    <w:p w14:paraId="706FFB0D" w14:textId="77777777" w:rsidR="004F0C61" w:rsidRPr="001924E1" w:rsidRDefault="004F0C61" w:rsidP="00A10B26">
      <w:pPr>
        <w:spacing w:after="0" w:line="240" w:lineRule="auto"/>
        <w:jc w:val="both"/>
        <w:rPr>
          <w:rFonts w:ascii="Times New Roman" w:eastAsia="Times New Roman" w:hAnsi="Times New Roman" w:cs="Times New Roman"/>
          <w:sz w:val="28"/>
          <w:szCs w:val="28"/>
          <w:lang w:val="kk-KZ"/>
        </w:rPr>
      </w:pPr>
    </w:p>
    <w:p w14:paraId="617D4A91" w14:textId="77777777" w:rsidR="004F0C61" w:rsidRPr="001924E1" w:rsidRDefault="004F0C61" w:rsidP="00A10B26">
      <w:pPr>
        <w:spacing w:after="0" w:line="240" w:lineRule="auto"/>
        <w:jc w:val="both"/>
        <w:rPr>
          <w:rFonts w:ascii="Times New Roman" w:eastAsia="Times New Roman" w:hAnsi="Times New Roman" w:cs="Times New Roman"/>
          <w:b/>
          <w:bCs/>
          <w:sz w:val="28"/>
          <w:szCs w:val="28"/>
          <w:lang w:val="kk-KZ"/>
        </w:rPr>
      </w:pPr>
    </w:p>
    <w:p w14:paraId="5B5B8418" w14:textId="436F4D15" w:rsidR="004F0C61" w:rsidRPr="001924E1" w:rsidRDefault="004F0C61" w:rsidP="00A10B26">
      <w:pPr>
        <w:spacing w:after="0" w:line="240" w:lineRule="auto"/>
        <w:jc w:val="both"/>
        <w:rPr>
          <w:rFonts w:ascii="Times New Roman" w:eastAsia="Times New Roman" w:hAnsi="Times New Roman" w:cs="Times New Roman"/>
          <w:b/>
          <w:bCs/>
          <w:sz w:val="28"/>
          <w:szCs w:val="28"/>
          <w:lang w:val="kk-KZ"/>
        </w:rPr>
      </w:pPr>
    </w:p>
    <w:p w14:paraId="1FED02A9" w14:textId="628BD3AD" w:rsidR="00B56668" w:rsidRPr="001924E1" w:rsidRDefault="00B56668" w:rsidP="00A10B26">
      <w:pPr>
        <w:spacing w:after="0" w:line="240" w:lineRule="auto"/>
        <w:jc w:val="both"/>
        <w:rPr>
          <w:rFonts w:ascii="Times New Roman" w:eastAsia="Times New Roman" w:hAnsi="Times New Roman" w:cs="Times New Roman"/>
          <w:b/>
          <w:bCs/>
          <w:sz w:val="28"/>
          <w:szCs w:val="28"/>
          <w:lang w:val="kk-KZ"/>
        </w:rPr>
      </w:pPr>
    </w:p>
    <w:p w14:paraId="29447C39" w14:textId="77777777" w:rsidR="00B56668" w:rsidRPr="001924E1" w:rsidRDefault="00B56668" w:rsidP="00A10B26">
      <w:pPr>
        <w:spacing w:after="0" w:line="240" w:lineRule="auto"/>
        <w:jc w:val="both"/>
        <w:rPr>
          <w:rFonts w:ascii="Times New Roman" w:eastAsia="Times New Roman" w:hAnsi="Times New Roman" w:cs="Times New Roman"/>
          <w:b/>
          <w:bCs/>
          <w:sz w:val="28"/>
          <w:szCs w:val="28"/>
          <w:lang w:val="kk-KZ"/>
        </w:rPr>
      </w:pPr>
    </w:p>
    <w:p w14:paraId="43A8F5D5" w14:textId="77777777" w:rsidR="002752F0" w:rsidRPr="001924E1" w:rsidRDefault="002752F0" w:rsidP="00A10B26">
      <w:pPr>
        <w:spacing w:after="0" w:line="240" w:lineRule="auto"/>
        <w:jc w:val="both"/>
        <w:rPr>
          <w:rFonts w:ascii="Times New Roman" w:eastAsia="Times New Roman" w:hAnsi="Times New Roman" w:cs="Times New Roman"/>
          <w:b/>
          <w:bCs/>
          <w:sz w:val="28"/>
          <w:szCs w:val="28"/>
          <w:lang w:val="kk-KZ"/>
        </w:rPr>
      </w:pPr>
    </w:p>
    <w:p w14:paraId="60E78401" w14:textId="77777777" w:rsidR="004F0C61" w:rsidRPr="001924E1" w:rsidRDefault="00652762"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Қазақстан Республикасы</w:t>
      </w:r>
    </w:p>
    <w:p w14:paraId="2CBFFACC" w14:textId="74EC0CD7" w:rsidR="004F0C61" w:rsidRPr="001924E1" w:rsidRDefault="00652762"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Алматы, 2026</w:t>
      </w:r>
    </w:p>
    <w:p w14:paraId="5C05352E" w14:textId="54630A58" w:rsidR="004F0C61" w:rsidRPr="001924E1" w:rsidRDefault="00652762" w:rsidP="00A10B26">
      <w:pPr>
        <w:spacing w:after="0" w:line="240" w:lineRule="auto"/>
        <w:jc w:val="center"/>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sz w:val="28"/>
          <w:szCs w:val="28"/>
          <w:lang w:val="kk-KZ"/>
        </w:rPr>
        <w:lastRenderedPageBreak/>
        <w:t>МАЗМҰНЫ</w:t>
      </w:r>
    </w:p>
    <w:p w14:paraId="7690B459" w14:textId="77777777" w:rsidR="00501A03" w:rsidRPr="001924E1" w:rsidRDefault="00501A03" w:rsidP="00A10B26">
      <w:pPr>
        <w:spacing w:after="0" w:line="240" w:lineRule="auto"/>
        <w:jc w:val="center"/>
        <w:rPr>
          <w:rFonts w:ascii="Times New Roman" w:eastAsia="Times New Roman" w:hAnsi="Times New Roman" w:cs="Times New Roman"/>
          <w:b/>
          <w:bCs/>
          <w:sz w:val="28"/>
          <w:szCs w:val="28"/>
          <w:lang w:val="kk-KZ"/>
        </w:rPr>
      </w:pPr>
    </w:p>
    <w:sdt>
      <w:sdtPr>
        <w:rPr>
          <w:rFonts w:ascii="Calibri" w:hAnsi="Calibri" w:cs="Calibri"/>
          <w:b w:val="0"/>
          <w:bCs w:val="0"/>
          <w:lang w:val="kk-KZ"/>
        </w:rPr>
        <w:id w:val="1779665215"/>
        <w:docPartObj>
          <w:docPartGallery w:val="Table of Contents"/>
          <w:docPartUnique/>
        </w:docPartObj>
      </w:sdtPr>
      <w:sdtContent>
        <w:p w14:paraId="5755E996" w14:textId="50559D62" w:rsidR="0067471E" w:rsidRPr="001924E1" w:rsidRDefault="00652762" w:rsidP="00A10B26">
          <w:pPr>
            <w:pStyle w:val="TOC3"/>
            <w:spacing w:after="0" w:line="240" w:lineRule="auto"/>
            <w:rPr>
              <w:rFonts w:eastAsiaTheme="minorEastAsia"/>
              <w:noProof/>
              <w:kern w:val="2"/>
              <w:lang w:val="kk-KZ"/>
              <w14:ligatures w14:val="standardContextual"/>
            </w:rPr>
          </w:pPr>
          <w:r w:rsidRPr="001924E1">
            <w:rPr>
              <w:lang w:val="kk-KZ"/>
            </w:rPr>
            <w:fldChar w:fldCharType="begin"/>
          </w:r>
          <w:r w:rsidRPr="001924E1">
            <w:rPr>
              <w:lang w:val="kk-KZ"/>
            </w:rPr>
            <w:instrText xml:space="preserve"> TOC \h \u \z \t "Heading 1,1,Heading 2,2,Heading 3,3,"</w:instrText>
          </w:r>
          <w:r w:rsidRPr="001924E1">
            <w:rPr>
              <w:lang w:val="kk-KZ"/>
            </w:rPr>
            <w:fldChar w:fldCharType="separate"/>
          </w:r>
          <w:hyperlink w:anchor="_Toc229389914" w:history="1">
            <w:r w:rsidR="0067471E" w:rsidRPr="001924E1">
              <w:rPr>
                <w:rStyle w:val="Hyperlink"/>
                <w:rFonts w:eastAsia="Times New Roman"/>
                <w:noProof/>
                <w:sz w:val="28"/>
                <w:szCs w:val="28"/>
                <w:lang w:val="kk-KZ"/>
              </w:rPr>
              <w:t>НОРМАТИВТІК СІЛТЕМЕЛЕР</w:t>
            </w:r>
            <w:r w:rsidR="0033511D" w:rsidRPr="001924E1">
              <w:rPr>
                <w:rStyle w:val="Hyperlink"/>
                <w:rFonts w:eastAsia="Times New Roman"/>
                <w:b w:val="0"/>
                <w:bCs w:val="0"/>
                <w:noProof/>
                <w:sz w:val="28"/>
                <w:szCs w:val="28"/>
                <w:lang w:val="kk-KZ"/>
              </w:rPr>
              <w:t>………………</w:t>
            </w:r>
            <w:r w:rsidR="00501A03" w:rsidRPr="001924E1">
              <w:rPr>
                <w:rStyle w:val="Hyperlink"/>
                <w:rFonts w:eastAsia="Times New Roman"/>
                <w:b w:val="0"/>
                <w:bCs w:val="0"/>
                <w:noProof/>
                <w:sz w:val="28"/>
                <w:szCs w:val="28"/>
                <w:lang w:val="kk-KZ"/>
              </w:rPr>
              <w:t>...</w:t>
            </w:r>
            <w:r w:rsidR="0033511D" w:rsidRPr="001924E1">
              <w:rPr>
                <w:rStyle w:val="Hyperlink"/>
                <w:rFonts w:eastAsia="Times New Roman"/>
                <w:b w:val="0"/>
                <w:bCs w:val="0"/>
                <w:noProof/>
                <w:sz w:val="28"/>
                <w:szCs w:val="28"/>
                <w:lang w:val="kk-KZ"/>
              </w:rPr>
              <w:t>………………………</w:t>
            </w:r>
            <w:r w:rsidR="00A36D21" w:rsidRPr="001924E1">
              <w:rPr>
                <w:rStyle w:val="Hyperlink"/>
                <w:rFonts w:eastAsia="Times New Roman"/>
                <w:b w:val="0"/>
                <w:bCs w:val="0"/>
                <w:noProof/>
                <w:sz w:val="28"/>
                <w:szCs w:val="28"/>
                <w:lang w:val="kk-KZ"/>
              </w:rPr>
              <w:t>……</w:t>
            </w:r>
            <w:r w:rsidR="0033511D" w:rsidRPr="001924E1">
              <w:rPr>
                <w:rStyle w:val="Hyperlink"/>
                <w:rFonts w:eastAsia="Times New Roman"/>
                <w:b w:val="0"/>
                <w:bCs w:val="0"/>
                <w:noProof/>
                <w:sz w:val="28"/>
                <w:szCs w:val="28"/>
                <w:lang w:val="kk-KZ"/>
              </w:rPr>
              <w:t>…</w:t>
            </w:r>
            <w:r w:rsidR="00501A03" w:rsidRPr="001924E1">
              <w:rPr>
                <w:rStyle w:val="Hyperlink"/>
                <w:rFonts w:eastAsia="Times New Roman"/>
                <w:b w:val="0"/>
                <w:bCs w:val="0"/>
                <w:noProof/>
                <w:sz w:val="28"/>
                <w:szCs w:val="28"/>
                <w:lang w:val="kk-KZ"/>
              </w:rPr>
              <w:t>.</w:t>
            </w:r>
            <w:r w:rsidR="0067471E" w:rsidRPr="001924E1">
              <w:rPr>
                <w:b w:val="0"/>
                <w:bCs w:val="0"/>
                <w:noProof/>
                <w:webHidden/>
                <w:sz w:val="28"/>
                <w:szCs w:val="28"/>
                <w:lang w:val="kk-KZ"/>
              </w:rPr>
              <w:fldChar w:fldCharType="begin"/>
            </w:r>
            <w:r w:rsidR="0067471E" w:rsidRPr="001924E1">
              <w:rPr>
                <w:b w:val="0"/>
                <w:bCs w:val="0"/>
                <w:noProof/>
                <w:webHidden/>
                <w:sz w:val="28"/>
                <w:szCs w:val="28"/>
                <w:lang w:val="kk-KZ"/>
              </w:rPr>
              <w:instrText xml:space="preserve"> PAGEREF _Toc229389914 \h </w:instrText>
            </w:r>
            <w:r w:rsidR="0067471E" w:rsidRPr="001924E1">
              <w:rPr>
                <w:b w:val="0"/>
                <w:bCs w:val="0"/>
                <w:noProof/>
                <w:webHidden/>
                <w:sz w:val="28"/>
                <w:szCs w:val="28"/>
                <w:lang w:val="kk-KZ"/>
              </w:rPr>
            </w:r>
            <w:r w:rsidR="0067471E" w:rsidRPr="001924E1">
              <w:rPr>
                <w:b w:val="0"/>
                <w:bCs w:val="0"/>
                <w:noProof/>
                <w:webHidden/>
                <w:sz w:val="28"/>
                <w:szCs w:val="28"/>
                <w:lang w:val="kk-KZ"/>
              </w:rPr>
              <w:fldChar w:fldCharType="separate"/>
            </w:r>
            <w:r w:rsidR="004C1AE9">
              <w:rPr>
                <w:b w:val="0"/>
                <w:bCs w:val="0"/>
                <w:noProof/>
                <w:webHidden/>
                <w:sz w:val="28"/>
                <w:szCs w:val="28"/>
                <w:lang w:val="kk-KZ"/>
              </w:rPr>
              <w:t>3</w:t>
            </w:r>
            <w:r w:rsidR="0067471E" w:rsidRPr="001924E1">
              <w:rPr>
                <w:b w:val="0"/>
                <w:bCs w:val="0"/>
                <w:noProof/>
                <w:webHidden/>
                <w:sz w:val="28"/>
                <w:szCs w:val="28"/>
                <w:lang w:val="kk-KZ"/>
              </w:rPr>
              <w:fldChar w:fldCharType="end"/>
            </w:r>
          </w:hyperlink>
        </w:p>
        <w:p w14:paraId="15EF02ED" w14:textId="0AC6AE3A" w:rsidR="0067471E" w:rsidRPr="001924E1" w:rsidRDefault="0067471E" w:rsidP="00A10B26">
          <w:pPr>
            <w:pStyle w:val="TOC3"/>
            <w:spacing w:after="0" w:line="240" w:lineRule="auto"/>
            <w:rPr>
              <w:rFonts w:eastAsiaTheme="minorEastAsia"/>
              <w:noProof/>
              <w:kern w:val="2"/>
              <w:lang w:val="kk-KZ"/>
              <w14:ligatures w14:val="standardContextual"/>
            </w:rPr>
          </w:pPr>
          <w:hyperlink w:anchor="_Toc229389915" w:history="1">
            <w:r w:rsidRPr="001924E1">
              <w:rPr>
                <w:rStyle w:val="Hyperlink"/>
                <w:rFonts w:eastAsia="Times New Roman"/>
                <w:noProof/>
                <w:sz w:val="28"/>
                <w:szCs w:val="28"/>
                <w:lang w:val="kk-KZ"/>
              </w:rPr>
              <w:t>АНЫҚТАМАЛАР</w:t>
            </w:r>
            <w:r w:rsidR="0033511D" w:rsidRPr="001924E1">
              <w:rPr>
                <w:rStyle w:val="Hyperlink"/>
                <w:rFonts w:eastAsia="Times New Roman"/>
                <w:b w:val="0"/>
                <w:bCs w:val="0"/>
                <w:noProof/>
                <w:sz w:val="28"/>
                <w:szCs w:val="28"/>
                <w:lang w:val="kk-KZ"/>
              </w:rPr>
              <w:t>.................................................................</w:t>
            </w:r>
            <w:r w:rsidR="00501A03" w:rsidRPr="001924E1">
              <w:rPr>
                <w:rStyle w:val="Hyperlink"/>
                <w:rFonts w:eastAsia="Times New Roman"/>
                <w:b w:val="0"/>
                <w:bCs w:val="0"/>
                <w:noProof/>
                <w:sz w:val="28"/>
                <w:szCs w:val="28"/>
                <w:lang w:val="kk-KZ"/>
              </w:rPr>
              <w:t>......................</w:t>
            </w:r>
            <w:r w:rsidR="0033511D" w:rsidRPr="001924E1">
              <w:rPr>
                <w:rStyle w:val="Hyperlink"/>
                <w:rFonts w:eastAsia="Times New Roman"/>
                <w:b w:val="0"/>
                <w:bCs w:val="0"/>
                <w:noProof/>
                <w:sz w:val="28"/>
                <w:szCs w:val="28"/>
                <w:lang w:val="kk-KZ"/>
              </w:rPr>
              <w:t>.............</w:t>
            </w:r>
            <w:r w:rsidRPr="001924E1">
              <w:rPr>
                <w:b w:val="0"/>
                <w:bCs w:val="0"/>
                <w:noProof/>
                <w:webHidden/>
                <w:lang w:val="kk-KZ"/>
              </w:rPr>
              <w:tab/>
            </w:r>
            <w:r w:rsidRPr="001924E1">
              <w:rPr>
                <w:b w:val="0"/>
                <w:bCs w:val="0"/>
                <w:noProof/>
                <w:webHidden/>
                <w:sz w:val="28"/>
                <w:szCs w:val="28"/>
                <w:lang w:val="kk-KZ"/>
              </w:rPr>
              <w:fldChar w:fldCharType="begin"/>
            </w:r>
            <w:r w:rsidRPr="001924E1">
              <w:rPr>
                <w:b w:val="0"/>
                <w:bCs w:val="0"/>
                <w:noProof/>
                <w:webHidden/>
                <w:sz w:val="28"/>
                <w:szCs w:val="28"/>
                <w:lang w:val="kk-KZ"/>
              </w:rPr>
              <w:instrText xml:space="preserve"> PAGEREF _Toc229389915 \h </w:instrText>
            </w:r>
            <w:r w:rsidRPr="001924E1">
              <w:rPr>
                <w:b w:val="0"/>
                <w:bCs w:val="0"/>
                <w:noProof/>
                <w:webHidden/>
                <w:sz w:val="28"/>
                <w:szCs w:val="28"/>
                <w:lang w:val="kk-KZ"/>
              </w:rPr>
            </w:r>
            <w:r w:rsidRPr="001924E1">
              <w:rPr>
                <w:b w:val="0"/>
                <w:bCs w:val="0"/>
                <w:noProof/>
                <w:webHidden/>
                <w:sz w:val="28"/>
                <w:szCs w:val="28"/>
                <w:lang w:val="kk-KZ"/>
              </w:rPr>
              <w:fldChar w:fldCharType="separate"/>
            </w:r>
            <w:r w:rsidR="004C1AE9">
              <w:rPr>
                <w:b w:val="0"/>
                <w:bCs w:val="0"/>
                <w:noProof/>
                <w:webHidden/>
                <w:sz w:val="28"/>
                <w:szCs w:val="28"/>
                <w:lang w:val="kk-KZ"/>
              </w:rPr>
              <w:t>7</w:t>
            </w:r>
            <w:r w:rsidRPr="001924E1">
              <w:rPr>
                <w:b w:val="0"/>
                <w:bCs w:val="0"/>
                <w:noProof/>
                <w:webHidden/>
                <w:sz w:val="28"/>
                <w:szCs w:val="28"/>
                <w:lang w:val="kk-KZ"/>
              </w:rPr>
              <w:fldChar w:fldCharType="end"/>
            </w:r>
          </w:hyperlink>
        </w:p>
        <w:p w14:paraId="0D4FF300" w14:textId="6F422652" w:rsidR="0067471E" w:rsidRPr="001924E1" w:rsidRDefault="0067471E" w:rsidP="00A10B26">
          <w:pPr>
            <w:pStyle w:val="TOC3"/>
            <w:spacing w:after="0" w:line="240" w:lineRule="auto"/>
            <w:rPr>
              <w:rFonts w:eastAsiaTheme="minorEastAsia"/>
              <w:noProof/>
              <w:kern w:val="2"/>
              <w:lang w:val="kk-KZ"/>
              <w14:ligatures w14:val="standardContextual"/>
            </w:rPr>
          </w:pPr>
          <w:hyperlink w:anchor="_Toc229389916" w:history="1">
            <w:r w:rsidRPr="001924E1">
              <w:rPr>
                <w:rStyle w:val="Hyperlink"/>
                <w:rFonts w:eastAsia="Times New Roman"/>
                <w:noProof/>
                <w:sz w:val="28"/>
                <w:szCs w:val="28"/>
                <w:lang w:val="kk-KZ"/>
              </w:rPr>
              <w:t>БЕЛГІЛЕУЛЕР МЕН ҚЫСҚАРТУЛАР</w:t>
            </w:r>
            <w:r w:rsidR="0033511D" w:rsidRPr="001924E1">
              <w:rPr>
                <w:rStyle w:val="Hyperlink"/>
                <w:rFonts w:eastAsia="Times New Roman"/>
                <w:b w:val="0"/>
                <w:bCs w:val="0"/>
                <w:noProof/>
                <w:sz w:val="28"/>
                <w:szCs w:val="28"/>
                <w:lang w:val="kk-KZ"/>
              </w:rPr>
              <w:t>.......................................................</w:t>
            </w:r>
            <w:r w:rsidRPr="001924E1">
              <w:rPr>
                <w:b w:val="0"/>
                <w:bCs w:val="0"/>
                <w:noProof/>
                <w:webHidden/>
                <w:lang w:val="kk-KZ"/>
              </w:rPr>
              <w:tab/>
            </w:r>
            <w:r w:rsidRPr="001924E1">
              <w:rPr>
                <w:b w:val="0"/>
                <w:bCs w:val="0"/>
                <w:noProof/>
                <w:webHidden/>
                <w:sz w:val="28"/>
                <w:szCs w:val="28"/>
                <w:lang w:val="kk-KZ"/>
              </w:rPr>
              <w:fldChar w:fldCharType="begin"/>
            </w:r>
            <w:r w:rsidRPr="001924E1">
              <w:rPr>
                <w:b w:val="0"/>
                <w:bCs w:val="0"/>
                <w:noProof/>
                <w:webHidden/>
                <w:sz w:val="28"/>
                <w:szCs w:val="28"/>
                <w:lang w:val="kk-KZ"/>
              </w:rPr>
              <w:instrText xml:space="preserve"> PAGEREF _Toc229389916 \h </w:instrText>
            </w:r>
            <w:r w:rsidRPr="001924E1">
              <w:rPr>
                <w:b w:val="0"/>
                <w:bCs w:val="0"/>
                <w:noProof/>
                <w:webHidden/>
                <w:sz w:val="28"/>
                <w:szCs w:val="28"/>
                <w:lang w:val="kk-KZ"/>
              </w:rPr>
            </w:r>
            <w:r w:rsidRPr="001924E1">
              <w:rPr>
                <w:b w:val="0"/>
                <w:bCs w:val="0"/>
                <w:noProof/>
                <w:webHidden/>
                <w:sz w:val="28"/>
                <w:szCs w:val="28"/>
                <w:lang w:val="kk-KZ"/>
              </w:rPr>
              <w:fldChar w:fldCharType="separate"/>
            </w:r>
            <w:r w:rsidR="004C1AE9">
              <w:rPr>
                <w:b w:val="0"/>
                <w:bCs w:val="0"/>
                <w:noProof/>
                <w:webHidden/>
                <w:sz w:val="28"/>
                <w:szCs w:val="28"/>
                <w:lang w:val="kk-KZ"/>
              </w:rPr>
              <w:t>9</w:t>
            </w:r>
            <w:r w:rsidRPr="001924E1">
              <w:rPr>
                <w:b w:val="0"/>
                <w:bCs w:val="0"/>
                <w:noProof/>
                <w:webHidden/>
                <w:sz w:val="28"/>
                <w:szCs w:val="28"/>
                <w:lang w:val="kk-KZ"/>
              </w:rPr>
              <w:fldChar w:fldCharType="end"/>
            </w:r>
          </w:hyperlink>
        </w:p>
        <w:p w14:paraId="4F2A039E" w14:textId="30565E73" w:rsidR="0067471E" w:rsidRPr="001924E1" w:rsidRDefault="0067471E" w:rsidP="00A10B26">
          <w:pPr>
            <w:pStyle w:val="TOC3"/>
            <w:spacing w:after="0" w:line="240" w:lineRule="auto"/>
            <w:rPr>
              <w:rFonts w:eastAsiaTheme="minorEastAsia"/>
              <w:noProof/>
              <w:kern w:val="2"/>
              <w:lang w:val="kk-KZ"/>
              <w14:ligatures w14:val="standardContextual"/>
            </w:rPr>
          </w:pPr>
          <w:hyperlink w:anchor="_Toc229389917" w:history="1">
            <w:r w:rsidRPr="001924E1">
              <w:rPr>
                <w:rStyle w:val="Hyperlink"/>
                <w:rFonts w:eastAsia="Times New Roman"/>
                <w:noProof/>
                <w:sz w:val="28"/>
                <w:szCs w:val="28"/>
                <w:lang w:val="kk-KZ"/>
              </w:rPr>
              <w:t>КІРІСПЕ</w:t>
            </w:r>
            <w:r w:rsidR="0033511D" w:rsidRPr="001924E1">
              <w:rPr>
                <w:rStyle w:val="Hyperlink"/>
                <w:rFonts w:eastAsia="Times New Roman"/>
                <w:b w:val="0"/>
                <w:bCs w:val="0"/>
                <w:noProof/>
                <w:sz w:val="28"/>
                <w:szCs w:val="28"/>
                <w:lang w:val="kk-KZ"/>
              </w:rPr>
              <w:t>...............................................................................................................</w:t>
            </w:r>
            <w:r w:rsidRPr="001924E1">
              <w:rPr>
                <w:b w:val="0"/>
                <w:bCs w:val="0"/>
                <w:noProof/>
                <w:webHidden/>
                <w:lang w:val="kk-KZ"/>
              </w:rPr>
              <w:tab/>
            </w:r>
            <w:r w:rsidRPr="001924E1">
              <w:rPr>
                <w:b w:val="0"/>
                <w:bCs w:val="0"/>
                <w:noProof/>
                <w:webHidden/>
                <w:sz w:val="28"/>
                <w:szCs w:val="28"/>
                <w:lang w:val="kk-KZ"/>
              </w:rPr>
              <w:fldChar w:fldCharType="begin"/>
            </w:r>
            <w:r w:rsidRPr="001924E1">
              <w:rPr>
                <w:b w:val="0"/>
                <w:bCs w:val="0"/>
                <w:noProof/>
                <w:webHidden/>
                <w:sz w:val="28"/>
                <w:szCs w:val="28"/>
                <w:lang w:val="kk-KZ"/>
              </w:rPr>
              <w:instrText xml:space="preserve"> PAGEREF _Toc229389917 \h </w:instrText>
            </w:r>
            <w:r w:rsidRPr="001924E1">
              <w:rPr>
                <w:b w:val="0"/>
                <w:bCs w:val="0"/>
                <w:noProof/>
                <w:webHidden/>
                <w:sz w:val="28"/>
                <w:szCs w:val="28"/>
                <w:lang w:val="kk-KZ"/>
              </w:rPr>
            </w:r>
            <w:r w:rsidRPr="001924E1">
              <w:rPr>
                <w:b w:val="0"/>
                <w:bCs w:val="0"/>
                <w:noProof/>
                <w:webHidden/>
                <w:sz w:val="28"/>
                <w:szCs w:val="28"/>
                <w:lang w:val="kk-KZ"/>
              </w:rPr>
              <w:fldChar w:fldCharType="separate"/>
            </w:r>
            <w:r w:rsidR="004C1AE9">
              <w:rPr>
                <w:b w:val="0"/>
                <w:bCs w:val="0"/>
                <w:noProof/>
                <w:webHidden/>
                <w:sz w:val="28"/>
                <w:szCs w:val="28"/>
                <w:lang w:val="kk-KZ"/>
              </w:rPr>
              <w:t>13</w:t>
            </w:r>
            <w:r w:rsidRPr="001924E1">
              <w:rPr>
                <w:b w:val="0"/>
                <w:bCs w:val="0"/>
                <w:noProof/>
                <w:webHidden/>
                <w:sz w:val="28"/>
                <w:szCs w:val="28"/>
                <w:lang w:val="kk-KZ"/>
              </w:rPr>
              <w:fldChar w:fldCharType="end"/>
            </w:r>
          </w:hyperlink>
        </w:p>
        <w:p w14:paraId="19D99C38" w14:textId="55122AF5" w:rsidR="0067471E" w:rsidRPr="001924E1" w:rsidRDefault="0033511D" w:rsidP="00A10B26">
          <w:pPr>
            <w:pStyle w:val="TOC3"/>
            <w:spacing w:after="0" w:line="240" w:lineRule="auto"/>
            <w:rPr>
              <w:rFonts w:eastAsiaTheme="minorEastAsia"/>
              <w:noProof/>
              <w:kern w:val="2"/>
              <w:lang w:val="kk-KZ"/>
              <w14:ligatures w14:val="standardContextual"/>
            </w:rPr>
          </w:pPr>
          <w:r w:rsidRPr="001924E1">
            <w:rPr>
              <w:noProof/>
              <w:lang w:val="kk-KZ"/>
            </w:rPr>
            <w:t xml:space="preserve">1 </w:t>
          </w:r>
          <w:hyperlink w:anchor="_Toc229389918" w:history="1">
            <w:r w:rsidR="0067471E" w:rsidRPr="001924E1">
              <w:rPr>
                <w:rStyle w:val="Hyperlink"/>
                <w:rFonts w:eastAsia="Times New Roman"/>
                <w:noProof/>
                <w:sz w:val="28"/>
                <w:szCs w:val="28"/>
                <w:lang w:val="kk-KZ"/>
              </w:rPr>
              <w:t>ЦИФРЛЫҚ ТЕХНОЛОГИЯЛАРДЫ ҚОЛДАНУҒА АРНАЙЫ ПЕДАГОГТАРДЫ ДАЯРЛАУДЫҢ ТЕОРИЯЛЫҚ-ӘДІСТЕМЕЛІК НЕГІЗІ</w:t>
            </w:r>
            <w:r w:rsidRPr="001924E1">
              <w:rPr>
                <w:rStyle w:val="Hyperlink"/>
                <w:rFonts w:eastAsia="Times New Roman"/>
                <w:b w:val="0"/>
                <w:bCs w:val="0"/>
                <w:noProof/>
                <w:sz w:val="28"/>
                <w:szCs w:val="28"/>
                <w:lang w:val="kk-KZ"/>
              </w:rPr>
              <w:t>.</w:t>
            </w:r>
            <w:r w:rsidR="007A2502" w:rsidRPr="001924E1">
              <w:rPr>
                <w:rStyle w:val="Hyperlink"/>
                <w:rFonts w:eastAsia="Times New Roman"/>
                <w:b w:val="0"/>
                <w:bCs w:val="0"/>
                <w:noProof/>
                <w:sz w:val="28"/>
                <w:szCs w:val="28"/>
                <w:lang w:val="kk-KZ"/>
              </w:rPr>
              <w:t>........</w:t>
            </w:r>
            <w:r w:rsidRPr="001924E1">
              <w:rPr>
                <w:rStyle w:val="Hyperlink"/>
                <w:rFonts w:eastAsia="Times New Roman"/>
                <w:b w:val="0"/>
                <w:bCs w:val="0"/>
                <w:noProof/>
                <w:sz w:val="28"/>
                <w:szCs w:val="28"/>
                <w:lang w:val="kk-KZ"/>
              </w:rPr>
              <w:t>....................................................................................................</w:t>
            </w:r>
            <w:r w:rsidR="0067471E" w:rsidRPr="001924E1">
              <w:rPr>
                <w:b w:val="0"/>
                <w:bCs w:val="0"/>
                <w:noProof/>
                <w:webHidden/>
                <w:lang w:val="kk-KZ"/>
              </w:rPr>
              <w:tab/>
            </w:r>
            <w:r w:rsidR="0067471E" w:rsidRPr="001924E1">
              <w:rPr>
                <w:b w:val="0"/>
                <w:bCs w:val="0"/>
                <w:noProof/>
                <w:webHidden/>
                <w:sz w:val="28"/>
                <w:szCs w:val="28"/>
                <w:lang w:val="kk-KZ"/>
              </w:rPr>
              <w:fldChar w:fldCharType="begin"/>
            </w:r>
            <w:r w:rsidR="0067471E" w:rsidRPr="001924E1">
              <w:rPr>
                <w:b w:val="0"/>
                <w:bCs w:val="0"/>
                <w:noProof/>
                <w:webHidden/>
                <w:sz w:val="28"/>
                <w:szCs w:val="28"/>
                <w:lang w:val="kk-KZ"/>
              </w:rPr>
              <w:instrText xml:space="preserve"> PAGEREF _Toc229389918 \h </w:instrText>
            </w:r>
            <w:r w:rsidR="0067471E" w:rsidRPr="001924E1">
              <w:rPr>
                <w:b w:val="0"/>
                <w:bCs w:val="0"/>
                <w:noProof/>
                <w:webHidden/>
                <w:sz w:val="28"/>
                <w:szCs w:val="28"/>
                <w:lang w:val="kk-KZ"/>
              </w:rPr>
            </w:r>
            <w:r w:rsidR="0067471E" w:rsidRPr="001924E1">
              <w:rPr>
                <w:b w:val="0"/>
                <w:bCs w:val="0"/>
                <w:noProof/>
                <w:webHidden/>
                <w:sz w:val="28"/>
                <w:szCs w:val="28"/>
                <w:lang w:val="kk-KZ"/>
              </w:rPr>
              <w:fldChar w:fldCharType="separate"/>
            </w:r>
            <w:r w:rsidR="004C1AE9">
              <w:rPr>
                <w:b w:val="0"/>
                <w:bCs w:val="0"/>
                <w:noProof/>
                <w:webHidden/>
                <w:sz w:val="28"/>
                <w:szCs w:val="28"/>
                <w:lang w:val="kk-KZ"/>
              </w:rPr>
              <w:t>22</w:t>
            </w:r>
            <w:r w:rsidR="0067471E" w:rsidRPr="001924E1">
              <w:rPr>
                <w:b w:val="0"/>
                <w:bCs w:val="0"/>
                <w:noProof/>
                <w:webHidden/>
                <w:sz w:val="28"/>
                <w:szCs w:val="28"/>
                <w:lang w:val="kk-KZ"/>
              </w:rPr>
              <w:fldChar w:fldCharType="end"/>
            </w:r>
          </w:hyperlink>
        </w:p>
        <w:p w14:paraId="4C4ABF53" w14:textId="7868DF7E" w:rsidR="0067471E" w:rsidRPr="001924E1" w:rsidRDefault="0067471E" w:rsidP="00A10B26">
          <w:pPr>
            <w:pStyle w:val="TOC2"/>
            <w:tabs>
              <w:tab w:val="left" w:pos="0"/>
              <w:tab w:val="right" w:leader="dot" w:pos="9530"/>
            </w:tabs>
            <w:spacing w:after="0" w:line="240" w:lineRule="auto"/>
            <w:ind w:left="0"/>
            <w:jc w:val="both"/>
            <w:rPr>
              <w:rFonts w:ascii="Times New Roman" w:hAnsi="Times New Roman" w:cs="Times New Roman"/>
              <w:noProof/>
              <w:kern w:val="2"/>
              <w:sz w:val="28"/>
              <w:szCs w:val="28"/>
              <w:lang w:val="kk-KZ" w:eastAsia="en-US"/>
              <w14:ligatures w14:val="standardContextual"/>
            </w:rPr>
          </w:pPr>
          <w:hyperlink w:anchor="_Toc229389919" w:history="1">
            <w:r w:rsidRPr="001924E1">
              <w:rPr>
                <w:rStyle w:val="Hyperlink"/>
                <w:rFonts w:ascii="Times New Roman" w:hAnsi="Times New Roman" w:cs="Times New Roman"/>
                <w:noProof/>
                <w:sz w:val="28"/>
                <w:szCs w:val="28"/>
                <w:lang w:val="kk-KZ"/>
              </w:rPr>
              <w:t>1.1 «Инклюзивті білім беру», «цифрлық технологиялар» құбылыстарын</w:t>
            </w:r>
            <w:r w:rsidR="00A36D21" w:rsidRPr="001924E1">
              <w:rPr>
                <w:rStyle w:val="Hyperlink"/>
                <w:rFonts w:ascii="Times New Roman" w:hAnsi="Times New Roman" w:cs="Times New Roman"/>
                <w:noProof/>
                <w:sz w:val="28"/>
                <w:szCs w:val="28"/>
                <w:lang w:val="kk-KZ"/>
              </w:rPr>
              <w:t xml:space="preserve"> </w:t>
            </w:r>
            <w:r w:rsidRPr="001924E1">
              <w:rPr>
                <w:rStyle w:val="Hyperlink"/>
                <w:rFonts w:ascii="Times New Roman" w:hAnsi="Times New Roman" w:cs="Times New Roman"/>
                <w:noProof/>
                <w:sz w:val="28"/>
                <w:szCs w:val="28"/>
                <w:lang w:val="kk-KZ"/>
              </w:rPr>
              <w:t>анықтайтын тұжырымдамалық тәсілдер</w:t>
            </w:r>
            <w:r w:rsidRPr="001924E1">
              <w:rPr>
                <w:rFonts w:ascii="Times New Roman" w:hAnsi="Times New Roman" w:cs="Times New Roman"/>
                <w:noProof/>
                <w:webHidden/>
                <w:sz w:val="28"/>
                <w:szCs w:val="28"/>
                <w:lang w:val="kk-KZ"/>
              </w:rPr>
              <w:tab/>
            </w:r>
            <w:r w:rsidR="00501A03" w:rsidRPr="001924E1">
              <w:rPr>
                <w:rFonts w:ascii="Times New Roman" w:hAnsi="Times New Roman" w:cs="Times New Roman"/>
                <w:noProof/>
                <w:webHidden/>
                <w:sz w:val="28"/>
                <w:szCs w:val="28"/>
                <w:lang w:val="kk-KZ"/>
              </w:rPr>
              <w:t>………………………………………….</w:t>
            </w:r>
            <w:r w:rsidRPr="001924E1">
              <w:rPr>
                <w:rFonts w:ascii="Times New Roman" w:hAnsi="Times New Roman" w:cs="Times New Roman"/>
                <w:noProof/>
                <w:webHidden/>
                <w:sz w:val="28"/>
                <w:szCs w:val="28"/>
                <w:lang w:val="kk-KZ"/>
              </w:rPr>
              <w:fldChar w:fldCharType="begin"/>
            </w:r>
            <w:r w:rsidRPr="001924E1">
              <w:rPr>
                <w:rFonts w:ascii="Times New Roman" w:hAnsi="Times New Roman" w:cs="Times New Roman"/>
                <w:noProof/>
                <w:webHidden/>
                <w:sz w:val="28"/>
                <w:szCs w:val="28"/>
                <w:lang w:val="kk-KZ"/>
              </w:rPr>
              <w:instrText xml:space="preserve"> PAGEREF _Toc229389919 \h </w:instrText>
            </w:r>
            <w:r w:rsidRPr="001924E1">
              <w:rPr>
                <w:rFonts w:ascii="Times New Roman" w:hAnsi="Times New Roman" w:cs="Times New Roman"/>
                <w:noProof/>
                <w:webHidden/>
                <w:sz w:val="28"/>
                <w:szCs w:val="28"/>
                <w:lang w:val="kk-KZ"/>
              </w:rPr>
            </w:r>
            <w:r w:rsidRPr="001924E1">
              <w:rPr>
                <w:rFonts w:ascii="Times New Roman" w:hAnsi="Times New Roman" w:cs="Times New Roman"/>
                <w:noProof/>
                <w:webHidden/>
                <w:sz w:val="28"/>
                <w:szCs w:val="28"/>
                <w:lang w:val="kk-KZ"/>
              </w:rPr>
              <w:fldChar w:fldCharType="separate"/>
            </w:r>
            <w:r w:rsidR="004C1AE9">
              <w:rPr>
                <w:rFonts w:ascii="Times New Roman" w:hAnsi="Times New Roman" w:cs="Times New Roman"/>
                <w:noProof/>
                <w:webHidden/>
                <w:sz w:val="28"/>
                <w:szCs w:val="28"/>
                <w:lang w:val="kk-KZ"/>
              </w:rPr>
              <w:t>22</w:t>
            </w:r>
            <w:r w:rsidRPr="001924E1">
              <w:rPr>
                <w:rFonts w:ascii="Times New Roman" w:hAnsi="Times New Roman" w:cs="Times New Roman"/>
                <w:noProof/>
                <w:webHidden/>
                <w:sz w:val="28"/>
                <w:szCs w:val="28"/>
                <w:lang w:val="kk-KZ"/>
              </w:rPr>
              <w:fldChar w:fldCharType="end"/>
            </w:r>
          </w:hyperlink>
        </w:p>
        <w:p w14:paraId="6A9AA8B8" w14:textId="768D74DC" w:rsidR="0067471E" w:rsidRPr="001924E1" w:rsidRDefault="0067471E" w:rsidP="00A10B26">
          <w:pPr>
            <w:pStyle w:val="TOC2"/>
            <w:tabs>
              <w:tab w:val="left" w:pos="0"/>
              <w:tab w:val="right" w:leader="dot" w:pos="9530"/>
            </w:tabs>
            <w:spacing w:after="0" w:line="240" w:lineRule="auto"/>
            <w:ind w:left="0"/>
            <w:jc w:val="both"/>
            <w:rPr>
              <w:rFonts w:ascii="Times New Roman" w:hAnsi="Times New Roman" w:cs="Times New Roman"/>
              <w:noProof/>
              <w:kern w:val="2"/>
              <w:sz w:val="28"/>
              <w:szCs w:val="28"/>
              <w:lang w:val="kk-KZ" w:eastAsia="en-US"/>
              <w14:ligatures w14:val="standardContextual"/>
            </w:rPr>
          </w:pPr>
          <w:hyperlink w:anchor="_Toc229389920" w:history="1">
            <w:r w:rsidRPr="001924E1">
              <w:rPr>
                <w:rStyle w:val="Hyperlink"/>
                <w:rFonts w:ascii="Times New Roman" w:hAnsi="Times New Roman" w:cs="Times New Roman"/>
                <w:noProof/>
                <w:sz w:val="28"/>
                <w:szCs w:val="28"/>
                <w:lang w:val="kk-KZ"/>
              </w:rPr>
              <w:t>1.2 Арнайы педагогтарды цифрлық технологияларды қолдануға даярлаудың психологиялық-педагогикалық шарттары</w:t>
            </w:r>
            <w:r w:rsidRPr="001924E1">
              <w:rPr>
                <w:rFonts w:ascii="Times New Roman" w:hAnsi="Times New Roman" w:cs="Times New Roman"/>
                <w:noProof/>
                <w:webHidden/>
                <w:sz w:val="28"/>
                <w:szCs w:val="28"/>
                <w:lang w:val="kk-KZ"/>
              </w:rPr>
              <w:tab/>
            </w:r>
            <w:r w:rsidR="00501A03" w:rsidRPr="001924E1">
              <w:rPr>
                <w:rFonts w:ascii="Times New Roman" w:hAnsi="Times New Roman" w:cs="Times New Roman"/>
                <w:noProof/>
                <w:webHidden/>
                <w:sz w:val="28"/>
                <w:szCs w:val="28"/>
                <w:lang w:val="kk-KZ"/>
              </w:rPr>
              <w:t>………………………………………..</w:t>
            </w:r>
            <w:r w:rsidRPr="001924E1">
              <w:rPr>
                <w:rFonts w:ascii="Times New Roman" w:hAnsi="Times New Roman" w:cs="Times New Roman"/>
                <w:noProof/>
                <w:webHidden/>
                <w:sz w:val="28"/>
                <w:szCs w:val="28"/>
                <w:lang w:val="kk-KZ"/>
              </w:rPr>
              <w:fldChar w:fldCharType="begin"/>
            </w:r>
            <w:r w:rsidRPr="001924E1">
              <w:rPr>
                <w:rFonts w:ascii="Times New Roman" w:hAnsi="Times New Roman" w:cs="Times New Roman"/>
                <w:noProof/>
                <w:webHidden/>
                <w:sz w:val="28"/>
                <w:szCs w:val="28"/>
                <w:lang w:val="kk-KZ"/>
              </w:rPr>
              <w:instrText xml:space="preserve"> PAGEREF _Toc229389920 \h </w:instrText>
            </w:r>
            <w:r w:rsidRPr="001924E1">
              <w:rPr>
                <w:rFonts w:ascii="Times New Roman" w:hAnsi="Times New Roman" w:cs="Times New Roman"/>
                <w:noProof/>
                <w:webHidden/>
                <w:sz w:val="28"/>
                <w:szCs w:val="28"/>
                <w:lang w:val="kk-KZ"/>
              </w:rPr>
            </w:r>
            <w:r w:rsidRPr="001924E1">
              <w:rPr>
                <w:rFonts w:ascii="Times New Roman" w:hAnsi="Times New Roman" w:cs="Times New Roman"/>
                <w:noProof/>
                <w:webHidden/>
                <w:sz w:val="28"/>
                <w:szCs w:val="28"/>
                <w:lang w:val="kk-KZ"/>
              </w:rPr>
              <w:fldChar w:fldCharType="separate"/>
            </w:r>
            <w:r w:rsidR="004C1AE9">
              <w:rPr>
                <w:rFonts w:ascii="Times New Roman" w:hAnsi="Times New Roman" w:cs="Times New Roman"/>
                <w:noProof/>
                <w:webHidden/>
                <w:sz w:val="28"/>
                <w:szCs w:val="28"/>
                <w:lang w:val="kk-KZ"/>
              </w:rPr>
              <w:t>29</w:t>
            </w:r>
            <w:r w:rsidRPr="001924E1">
              <w:rPr>
                <w:rFonts w:ascii="Times New Roman" w:hAnsi="Times New Roman" w:cs="Times New Roman"/>
                <w:noProof/>
                <w:webHidden/>
                <w:sz w:val="28"/>
                <w:szCs w:val="28"/>
                <w:lang w:val="kk-KZ"/>
              </w:rPr>
              <w:fldChar w:fldCharType="end"/>
            </w:r>
          </w:hyperlink>
        </w:p>
        <w:p w14:paraId="4A478551" w14:textId="0B70799C" w:rsidR="0067471E" w:rsidRPr="001924E1" w:rsidRDefault="0067471E" w:rsidP="00A10B26">
          <w:pPr>
            <w:pStyle w:val="TOC2"/>
            <w:tabs>
              <w:tab w:val="left" w:pos="0"/>
              <w:tab w:val="right" w:leader="dot" w:pos="9530"/>
            </w:tabs>
            <w:spacing w:after="0" w:line="240" w:lineRule="auto"/>
            <w:ind w:left="0"/>
            <w:jc w:val="both"/>
            <w:rPr>
              <w:rFonts w:ascii="Times New Roman" w:hAnsi="Times New Roman" w:cs="Times New Roman"/>
              <w:noProof/>
              <w:kern w:val="2"/>
              <w:sz w:val="28"/>
              <w:szCs w:val="28"/>
              <w:lang w:val="kk-KZ" w:eastAsia="en-US"/>
              <w14:ligatures w14:val="standardContextual"/>
            </w:rPr>
          </w:pPr>
          <w:hyperlink w:anchor="_Toc229389921" w:history="1">
            <w:r w:rsidRPr="001924E1">
              <w:rPr>
                <w:rStyle w:val="Hyperlink"/>
                <w:rFonts w:ascii="Times New Roman" w:hAnsi="Times New Roman" w:cs="Times New Roman"/>
                <w:noProof/>
                <w:sz w:val="28"/>
                <w:szCs w:val="28"/>
                <w:lang w:val="kk-KZ"/>
              </w:rPr>
              <w:t>1.3 Моңғолияның инклюзивті білім беру жүйесінде арнайы педагогтарды даярлауға арналған цифрлық дидактика</w:t>
            </w:r>
            <w:r w:rsidRPr="001924E1">
              <w:rPr>
                <w:rFonts w:ascii="Times New Roman" w:hAnsi="Times New Roman" w:cs="Times New Roman"/>
                <w:noProof/>
                <w:webHidden/>
                <w:sz w:val="28"/>
                <w:szCs w:val="28"/>
                <w:lang w:val="kk-KZ"/>
              </w:rPr>
              <w:tab/>
            </w:r>
            <w:r w:rsidR="00501A03" w:rsidRPr="001924E1">
              <w:rPr>
                <w:rFonts w:ascii="Times New Roman" w:hAnsi="Times New Roman" w:cs="Times New Roman"/>
                <w:noProof/>
                <w:webHidden/>
                <w:sz w:val="28"/>
                <w:szCs w:val="28"/>
                <w:lang w:val="kk-KZ"/>
              </w:rPr>
              <w:t>………………………………………….</w:t>
            </w:r>
            <w:r w:rsidRPr="001924E1">
              <w:rPr>
                <w:rFonts w:ascii="Times New Roman" w:hAnsi="Times New Roman" w:cs="Times New Roman"/>
                <w:noProof/>
                <w:webHidden/>
                <w:sz w:val="28"/>
                <w:szCs w:val="28"/>
                <w:lang w:val="kk-KZ"/>
              </w:rPr>
              <w:fldChar w:fldCharType="begin"/>
            </w:r>
            <w:r w:rsidRPr="001924E1">
              <w:rPr>
                <w:rFonts w:ascii="Times New Roman" w:hAnsi="Times New Roman" w:cs="Times New Roman"/>
                <w:noProof/>
                <w:webHidden/>
                <w:sz w:val="28"/>
                <w:szCs w:val="28"/>
                <w:lang w:val="kk-KZ"/>
              </w:rPr>
              <w:instrText xml:space="preserve"> PAGEREF _Toc229389921 \h </w:instrText>
            </w:r>
            <w:r w:rsidRPr="001924E1">
              <w:rPr>
                <w:rFonts w:ascii="Times New Roman" w:hAnsi="Times New Roman" w:cs="Times New Roman"/>
                <w:noProof/>
                <w:webHidden/>
                <w:sz w:val="28"/>
                <w:szCs w:val="28"/>
                <w:lang w:val="kk-KZ"/>
              </w:rPr>
            </w:r>
            <w:r w:rsidRPr="001924E1">
              <w:rPr>
                <w:rFonts w:ascii="Times New Roman" w:hAnsi="Times New Roman" w:cs="Times New Roman"/>
                <w:noProof/>
                <w:webHidden/>
                <w:sz w:val="28"/>
                <w:szCs w:val="28"/>
                <w:lang w:val="kk-KZ"/>
              </w:rPr>
              <w:fldChar w:fldCharType="separate"/>
            </w:r>
            <w:r w:rsidR="004C1AE9">
              <w:rPr>
                <w:rFonts w:ascii="Times New Roman" w:hAnsi="Times New Roman" w:cs="Times New Roman"/>
                <w:noProof/>
                <w:webHidden/>
                <w:sz w:val="28"/>
                <w:szCs w:val="28"/>
                <w:lang w:val="kk-KZ"/>
              </w:rPr>
              <w:t>43</w:t>
            </w:r>
            <w:r w:rsidRPr="001924E1">
              <w:rPr>
                <w:rFonts w:ascii="Times New Roman" w:hAnsi="Times New Roman" w:cs="Times New Roman"/>
                <w:noProof/>
                <w:webHidden/>
                <w:sz w:val="28"/>
                <w:szCs w:val="28"/>
                <w:lang w:val="kk-KZ"/>
              </w:rPr>
              <w:fldChar w:fldCharType="end"/>
            </w:r>
          </w:hyperlink>
        </w:p>
        <w:p w14:paraId="34D25289" w14:textId="6AE13C83" w:rsidR="0067471E" w:rsidRPr="001924E1" w:rsidRDefault="0067471E" w:rsidP="00A10B26">
          <w:pPr>
            <w:pStyle w:val="TOC2"/>
            <w:tabs>
              <w:tab w:val="left" w:pos="0"/>
              <w:tab w:val="right" w:leader="dot" w:pos="9530"/>
            </w:tabs>
            <w:spacing w:after="0" w:line="240" w:lineRule="auto"/>
            <w:ind w:left="0"/>
            <w:jc w:val="both"/>
            <w:rPr>
              <w:rFonts w:ascii="Times New Roman" w:hAnsi="Times New Roman" w:cs="Times New Roman"/>
              <w:noProof/>
              <w:kern w:val="2"/>
              <w:sz w:val="28"/>
              <w:szCs w:val="28"/>
              <w:lang w:val="kk-KZ" w:eastAsia="en-US"/>
              <w14:ligatures w14:val="standardContextual"/>
            </w:rPr>
          </w:pPr>
          <w:hyperlink w:anchor="_Toc229389922" w:history="1">
            <w:r w:rsidRPr="001924E1">
              <w:rPr>
                <w:rStyle w:val="Hyperlink"/>
                <w:rFonts w:ascii="Times New Roman" w:hAnsi="Times New Roman" w:cs="Times New Roman"/>
                <w:noProof/>
                <w:sz w:val="28"/>
                <w:szCs w:val="28"/>
                <w:lang w:val="kk-KZ"/>
              </w:rPr>
              <w:t>Бірінші бөлім бойынша қорытынды</w:t>
            </w:r>
            <w:r w:rsidRPr="001924E1">
              <w:rPr>
                <w:rFonts w:ascii="Times New Roman" w:hAnsi="Times New Roman" w:cs="Times New Roman"/>
                <w:noProof/>
                <w:webHidden/>
                <w:sz w:val="28"/>
                <w:szCs w:val="28"/>
                <w:lang w:val="kk-KZ"/>
              </w:rPr>
              <w:tab/>
            </w:r>
            <w:r w:rsidR="00501A03" w:rsidRPr="001924E1">
              <w:rPr>
                <w:rFonts w:ascii="Times New Roman" w:hAnsi="Times New Roman" w:cs="Times New Roman"/>
                <w:noProof/>
                <w:webHidden/>
                <w:sz w:val="28"/>
                <w:szCs w:val="28"/>
                <w:lang w:val="kk-KZ"/>
              </w:rPr>
              <w:t>………………………………………………</w:t>
            </w:r>
            <w:r w:rsidRPr="001924E1">
              <w:rPr>
                <w:rFonts w:ascii="Times New Roman" w:hAnsi="Times New Roman" w:cs="Times New Roman"/>
                <w:noProof/>
                <w:webHidden/>
                <w:sz w:val="28"/>
                <w:szCs w:val="28"/>
                <w:lang w:val="kk-KZ"/>
              </w:rPr>
              <w:fldChar w:fldCharType="begin"/>
            </w:r>
            <w:r w:rsidRPr="001924E1">
              <w:rPr>
                <w:rFonts w:ascii="Times New Roman" w:hAnsi="Times New Roman" w:cs="Times New Roman"/>
                <w:noProof/>
                <w:webHidden/>
                <w:sz w:val="28"/>
                <w:szCs w:val="28"/>
                <w:lang w:val="kk-KZ"/>
              </w:rPr>
              <w:instrText xml:space="preserve"> PAGEREF _Toc229389922 \h </w:instrText>
            </w:r>
            <w:r w:rsidRPr="001924E1">
              <w:rPr>
                <w:rFonts w:ascii="Times New Roman" w:hAnsi="Times New Roman" w:cs="Times New Roman"/>
                <w:noProof/>
                <w:webHidden/>
                <w:sz w:val="28"/>
                <w:szCs w:val="28"/>
                <w:lang w:val="kk-KZ"/>
              </w:rPr>
            </w:r>
            <w:r w:rsidRPr="001924E1">
              <w:rPr>
                <w:rFonts w:ascii="Times New Roman" w:hAnsi="Times New Roman" w:cs="Times New Roman"/>
                <w:noProof/>
                <w:webHidden/>
                <w:sz w:val="28"/>
                <w:szCs w:val="28"/>
                <w:lang w:val="kk-KZ"/>
              </w:rPr>
              <w:fldChar w:fldCharType="separate"/>
            </w:r>
            <w:r w:rsidR="004C1AE9">
              <w:rPr>
                <w:rFonts w:ascii="Times New Roman" w:hAnsi="Times New Roman" w:cs="Times New Roman"/>
                <w:noProof/>
                <w:webHidden/>
                <w:sz w:val="28"/>
                <w:szCs w:val="28"/>
                <w:lang w:val="kk-KZ"/>
              </w:rPr>
              <w:t>52</w:t>
            </w:r>
            <w:r w:rsidRPr="001924E1">
              <w:rPr>
                <w:rFonts w:ascii="Times New Roman" w:hAnsi="Times New Roman" w:cs="Times New Roman"/>
                <w:noProof/>
                <w:webHidden/>
                <w:sz w:val="28"/>
                <w:szCs w:val="28"/>
                <w:lang w:val="kk-KZ"/>
              </w:rPr>
              <w:fldChar w:fldCharType="end"/>
            </w:r>
          </w:hyperlink>
        </w:p>
        <w:p w14:paraId="03B53102" w14:textId="6D1C39DD" w:rsidR="0067471E" w:rsidRPr="001924E1" w:rsidRDefault="0033511D" w:rsidP="00A10B26">
          <w:pPr>
            <w:pStyle w:val="TOC1"/>
            <w:tabs>
              <w:tab w:val="left" w:pos="0"/>
            </w:tabs>
            <w:spacing w:after="0" w:line="240" w:lineRule="auto"/>
            <w:jc w:val="both"/>
            <w:rPr>
              <w:b w:val="0"/>
              <w:bCs w:val="0"/>
              <w:kern w:val="2"/>
              <w:lang w:eastAsia="en-US"/>
              <w14:ligatures w14:val="standardContextual"/>
            </w:rPr>
          </w:pPr>
          <w:r w:rsidRPr="001924E1">
            <w:t xml:space="preserve">2 </w:t>
          </w:r>
          <w:hyperlink w:anchor="_Toc229389923" w:history="1">
            <w:r w:rsidR="0067471E" w:rsidRPr="001924E1">
              <w:rPr>
                <w:rStyle w:val="Hyperlink"/>
              </w:rPr>
              <w:t>МОҢҒОЛИЯДА АРНАЙЫ ПЕДАГОГТАРДЫ ДАЯРЛАУДЫҢ БІЛІМ БЕРУ ҚҰРЫЛЫМЫ</w:t>
            </w:r>
            <w:r w:rsidR="0067471E" w:rsidRPr="001924E1">
              <w:rPr>
                <w:webHidden/>
              </w:rPr>
              <w:tab/>
            </w:r>
            <w:r w:rsidR="00501A03" w:rsidRPr="001924E1">
              <w:rPr>
                <w:b w:val="0"/>
                <w:bCs w:val="0"/>
                <w:webHidden/>
              </w:rPr>
              <w:t>……………………………………………………………...</w:t>
            </w:r>
            <w:r w:rsidR="0067471E" w:rsidRPr="001924E1">
              <w:rPr>
                <w:b w:val="0"/>
                <w:bCs w:val="0"/>
                <w:webHidden/>
              </w:rPr>
              <w:fldChar w:fldCharType="begin"/>
            </w:r>
            <w:r w:rsidR="0067471E" w:rsidRPr="001924E1">
              <w:rPr>
                <w:b w:val="0"/>
                <w:bCs w:val="0"/>
                <w:webHidden/>
              </w:rPr>
              <w:instrText xml:space="preserve"> PAGEREF _Toc229389923 \h </w:instrText>
            </w:r>
            <w:r w:rsidR="0067471E" w:rsidRPr="001924E1">
              <w:rPr>
                <w:b w:val="0"/>
                <w:bCs w:val="0"/>
                <w:webHidden/>
              </w:rPr>
            </w:r>
            <w:r w:rsidR="0067471E" w:rsidRPr="001924E1">
              <w:rPr>
                <w:b w:val="0"/>
                <w:bCs w:val="0"/>
                <w:webHidden/>
              </w:rPr>
              <w:fldChar w:fldCharType="separate"/>
            </w:r>
            <w:r w:rsidR="004C1AE9">
              <w:rPr>
                <w:b w:val="0"/>
                <w:bCs w:val="0"/>
                <w:webHidden/>
              </w:rPr>
              <w:t>55</w:t>
            </w:r>
            <w:r w:rsidR="0067471E" w:rsidRPr="001924E1">
              <w:rPr>
                <w:b w:val="0"/>
                <w:bCs w:val="0"/>
                <w:webHidden/>
              </w:rPr>
              <w:fldChar w:fldCharType="end"/>
            </w:r>
          </w:hyperlink>
        </w:p>
        <w:p w14:paraId="5925C808" w14:textId="0C0A7566" w:rsidR="0067471E" w:rsidRPr="001924E1" w:rsidRDefault="0067471E" w:rsidP="00A10B26">
          <w:pPr>
            <w:pStyle w:val="TOC3"/>
            <w:spacing w:after="0" w:line="240" w:lineRule="auto"/>
            <w:rPr>
              <w:rFonts w:eastAsiaTheme="minorEastAsia"/>
              <w:noProof/>
              <w:kern w:val="2"/>
              <w:lang w:val="kk-KZ"/>
              <w14:ligatures w14:val="standardContextual"/>
            </w:rPr>
          </w:pPr>
          <w:hyperlink w:anchor="_Toc229389924" w:history="1">
            <w:r w:rsidRPr="001924E1">
              <w:rPr>
                <w:rStyle w:val="Hyperlink"/>
                <w:rFonts w:eastAsia="Times New Roman"/>
                <w:b w:val="0"/>
                <w:bCs w:val="0"/>
                <w:noProof/>
                <w:sz w:val="28"/>
                <w:szCs w:val="28"/>
                <w:lang w:val="kk-KZ"/>
              </w:rPr>
              <w:t>2.1 Инновациялық цифрлық технологияларды қолдануға арнайы педагогтарды даярлауға арналған білім беру бағдарламаларының құрылымы мен мазмұны</w:t>
            </w:r>
            <w:r w:rsidRPr="001924E1">
              <w:rPr>
                <w:b w:val="0"/>
                <w:bCs w:val="0"/>
                <w:noProof/>
                <w:webHidden/>
                <w:lang w:val="kk-KZ"/>
              </w:rPr>
              <w:tab/>
            </w:r>
            <w:r w:rsidRPr="001924E1">
              <w:rPr>
                <w:b w:val="0"/>
                <w:bCs w:val="0"/>
                <w:noProof/>
                <w:webHidden/>
                <w:sz w:val="28"/>
                <w:szCs w:val="28"/>
                <w:lang w:val="kk-KZ"/>
              </w:rPr>
              <w:fldChar w:fldCharType="begin"/>
            </w:r>
            <w:r w:rsidRPr="001924E1">
              <w:rPr>
                <w:b w:val="0"/>
                <w:bCs w:val="0"/>
                <w:noProof/>
                <w:webHidden/>
                <w:sz w:val="28"/>
                <w:szCs w:val="28"/>
                <w:lang w:val="kk-KZ"/>
              </w:rPr>
              <w:instrText xml:space="preserve"> PAGEREF _Toc229389924 \h </w:instrText>
            </w:r>
            <w:r w:rsidRPr="001924E1">
              <w:rPr>
                <w:b w:val="0"/>
                <w:bCs w:val="0"/>
                <w:noProof/>
                <w:webHidden/>
                <w:sz w:val="28"/>
                <w:szCs w:val="28"/>
                <w:lang w:val="kk-KZ"/>
              </w:rPr>
            </w:r>
            <w:r w:rsidRPr="001924E1">
              <w:rPr>
                <w:b w:val="0"/>
                <w:bCs w:val="0"/>
                <w:noProof/>
                <w:webHidden/>
                <w:sz w:val="28"/>
                <w:szCs w:val="28"/>
                <w:lang w:val="kk-KZ"/>
              </w:rPr>
              <w:fldChar w:fldCharType="separate"/>
            </w:r>
            <w:r w:rsidR="004C1AE9">
              <w:rPr>
                <w:b w:val="0"/>
                <w:bCs w:val="0"/>
                <w:noProof/>
                <w:webHidden/>
                <w:sz w:val="28"/>
                <w:szCs w:val="28"/>
                <w:lang w:val="kk-KZ"/>
              </w:rPr>
              <w:t>55</w:t>
            </w:r>
            <w:r w:rsidRPr="001924E1">
              <w:rPr>
                <w:b w:val="0"/>
                <w:bCs w:val="0"/>
                <w:noProof/>
                <w:webHidden/>
                <w:sz w:val="28"/>
                <w:szCs w:val="28"/>
                <w:lang w:val="kk-KZ"/>
              </w:rPr>
              <w:fldChar w:fldCharType="end"/>
            </w:r>
          </w:hyperlink>
        </w:p>
        <w:p w14:paraId="1977BE7D" w14:textId="638AF754" w:rsidR="0067471E" w:rsidRPr="001924E1" w:rsidRDefault="0067471E" w:rsidP="00A10B26">
          <w:pPr>
            <w:pStyle w:val="TOC1"/>
            <w:tabs>
              <w:tab w:val="left" w:pos="0"/>
            </w:tabs>
            <w:spacing w:after="0" w:line="240" w:lineRule="auto"/>
            <w:jc w:val="both"/>
            <w:rPr>
              <w:b w:val="0"/>
              <w:bCs w:val="0"/>
              <w:kern w:val="2"/>
              <w:lang w:eastAsia="en-US"/>
              <w14:ligatures w14:val="standardContextual"/>
            </w:rPr>
          </w:pPr>
          <w:hyperlink w:anchor="_Toc229389925" w:history="1">
            <w:r w:rsidRPr="001924E1">
              <w:rPr>
                <w:rStyle w:val="Hyperlink"/>
                <w:b w:val="0"/>
                <w:bCs w:val="0"/>
              </w:rPr>
              <w:t>2.2.  Инклюзивті білім беру жағдайында арнайы педагогтарды даярлаудың білім беру бағдарламаларын жаңартудың тетіктері, ресурстары және әдістері</w:t>
            </w:r>
            <w:r w:rsidRPr="001924E1">
              <w:rPr>
                <w:b w:val="0"/>
                <w:bCs w:val="0"/>
                <w:webHidden/>
              </w:rPr>
              <w:tab/>
            </w:r>
            <w:r w:rsidR="00501A03" w:rsidRPr="001924E1">
              <w:rPr>
                <w:b w:val="0"/>
                <w:bCs w:val="0"/>
                <w:webHidden/>
              </w:rPr>
              <w:t>……...</w:t>
            </w:r>
            <w:r w:rsidRPr="001924E1">
              <w:rPr>
                <w:b w:val="0"/>
                <w:bCs w:val="0"/>
                <w:webHidden/>
              </w:rPr>
              <w:fldChar w:fldCharType="begin"/>
            </w:r>
            <w:r w:rsidRPr="001924E1">
              <w:rPr>
                <w:b w:val="0"/>
                <w:bCs w:val="0"/>
                <w:webHidden/>
              </w:rPr>
              <w:instrText xml:space="preserve"> PAGEREF _Toc229389925 \h </w:instrText>
            </w:r>
            <w:r w:rsidRPr="001924E1">
              <w:rPr>
                <w:b w:val="0"/>
                <w:bCs w:val="0"/>
                <w:webHidden/>
              </w:rPr>
            </w:r>
            <w:r w:rsidRPr="001924E1">
              <w:rPr>
                <w:b w:val="0"/>
                <w:bCs w:val="0"/>
                <w:webHidden/>
              </w:rPr>
              <w:fldChar w:fldCharType="separate"/>
            </w:r>
            <w:r w:rsidR="004C1AE9">
              <w:rPr>
                <w:b w:val="0"/>
                <w:bCs w:val="0"/>
                <w:webHidden/>
              </w:rPr>
              <w:t>65</w:t>
            </w:r>
            <w:r w:rsidRPr="001924E1">
              <w:rPr>
                <w:b w:val="0"/>
                <w:bCs w:val="0"/>
                <w:webHidden/>
              </w:rPr>
              <w:fldChar w:fldCharType="end"/>
            </w:r>
          </w:hyperlink>
        </w:p>
        <w:p w14:paraId="21D38440" w14:textId="3B3BBCA3" w:rsidR="0067471E" w:rsidRPr="001924E1" w:rsidRDefault="0067471E" w:rsidP="00A10B26">
          <w:pPr>
            <w:pStyle w:val="TOC1"/>
            <w:tabs>
              <w:tab w:val="left" w:pos="0"/>
            </w:tabs>
            <w:spacing w:after="0" w:line="240" w:lineRule="auto"/>
            <w:jc w:val="both"/>
            <w:rPr>
              <w:b w:val="0"/>
              <w:bCs w:val="0"/>
              <w:kern w:val="2"/>
              <w:lang w:eastAsia="en-US"/>
              <w14:ligatures w14:val="standardContextual"/>
            </w:rPr>
          </w:pPr>
          <w:hyperlink w:anchor="_Toc229389926" w:history="1">
            <w:r w:rsidRPr="001924E1">
              <w:rPr>
                <w:rStyle w:val="Hyperlink"/>
                <w:b w:val="0"/>
                <w:bCs w:val="0"/>
              </w:rPr>
              <w:t>2.3. Инклюзивті білім беру жағдайында цифрлық технологияларды қолдануға арнайы педагогтарды даярлаудың құрылымдық-мазмұндық моделі</w:t>
            </w:r>
            <w:r w:rsidRPr="001924E1">
              <w:rPr>
                <w:b w:val="0"/>
                <w:bCs w:val="0"/>
                <w:webHidden/>
              </w:rPr>
              <w:tab/>
            </w:r>
            <w:r w:rsidR="00501A03" w:rsidRPr="001924E1">
              <w:rPr>
                <w:b w:val="0"/>
                <w:bCs w:val="0"/>
                <w:webHidden/>
              </w:rPr>
              <w:t>…………...</w:t>
            </w:r>
            <w:r w:rsidRPr="001924E1">
              <w:rPr>
                <w:b w:val="0"/>
                <w:bCs w:val="0"/>
                <w:webHidden/>
              </w:rPr>
              <w:fldChar w:fldCharType="begin"/>
            </w:r>
            <w:r w:rsidRPr="001924E1">
              <w:rPr>
                <w:b w:val="0"/>
                <w:bCs w:val="0"/>
                <w:webHidden/>
              </w:rPr>
              <w:instrText xml:space="preserve"> PAGEREF _Toc229389926 \h </w:instrText>
            </w:r>
            <w:r w:rsidRPr="001924E1">
              <w:rPr>
                <w:b w:val="0"/>
                <w:bCs w:val="0"/>
                <w:webHidden/>
              </w:rPr>
            </w:r>
            <w:r w:rsidRPr="001924E1">
              <w:rPr>
                <w:b w:val="0"/>
                <w:bCs w:val="0"/>
                <w:webHidden/>
              </w:rPr>
              <w:fldChar w:fldCharType="separate"/>
            </w:r>
            <w:r w:rsidR="004C1AE9">
              <w:rPr>
                <w:b w:val="0"/>
                <w:bCs w:val="0"/>
                <w:webHidden/>
              </w:rPr>
              <w:t>83</w:t>
            </w:r>
            <w:r w:rsidRPr="001924E1">
              <w:rPr>
                <w:b w:val="0"/>
                <w:bCs w:val="0"/>
                <w:webHidden/>
              </w:rPr>
              <w:fldChar w:fldCharType="end"/>
            </w:r>
          </w:hyperlink>
        </w:p>
        <w:p w14:paraId="4A853FA0" w14:textId="2F929492" w:rsidR="0067471E" w:rsidRPr="001924E1" w:rsidRDefault="0067471E" w:rsidP="00A10B26">
          <w:pPr>
            <w:pStyle w:val="TOC1"/>
            <w:tabs>
              <w:tab w:val="left" w:pos="0"/>
            </w:tabs>
            <w:spacing w:after="0" w:line="240" w:lineRule="auto"/>
            <w:jc w:val="both"/>
            <w:rPr>
              <w:b w:val="0"/>
              <w:bCs w:val="0"/>
              <w:kern w:val="2"/>
              <w:lang w:eastAsia="en-US"/>
              <w14:ligatures w14:val="standardContextual"/>
            </w:rPr>
          </w:pPr>
          <w:hyperlink w:anchor="_Toc229389927" w:history="1">
            <w:r w:rsidRPr="001924E1">
              <w:rPr>
                <w:rStyle w:val="Hyperlink"/>
                <w:b w:val="0"/>
                <w:bCs w:val="0"/>
              </w:rPr>
              <w:t>Екінші бөлім бойынша қорытынды</w:t>
            </w:r>
            <w:r w:rsidRPr="001924E1">
              <w:rPr>
                <w:b w:val="0"/>
                <w:bCs w:val="0"/>
                <w:webHidden/>
              </w:rPr>
              <w:tab/>
            </w:r>
            <w:r w:rsidR="00501A03" w:rsidRPr="001924E1">
              <w:rPr>
                <w:b w:val="0"/>
                <w:bCs w:val="0"/>
                <w:webHidden/>
              </w:rPr>
              <w:t>……………………………………………….</w:t>
            </w:r>
            <w:r w:rsidRPr="001924E1">
              <w:rPr>
                <w:b w:val="0"/>
                <w:bCs w:val="0"/>
                <w:webHidden/>
              </w:rPr>
              <w:fldChar w:fldCharType="begin"/>
            </w:r>
            <w:r w:rsidRPr="001924E1">
              <w:rPr>
                <w:b w:val="0"/>
                <w:bCs w:val="0"/>
                <w:webHidden/>
              </w:rPr>
              <w:instrText xml:space="preserve"> PAGEREF _Toc229389927 \h </w:instrText>
            </w:r>
            <w:r w:rsidRPr="001924E1">
              <w:rPr>
                <w:b w:val="0"/>
                <w:bCs w:val="0"/>
                <w:webHidden/>
              </w:rPr>
            </w:r>
            <w:r w:rsidRPr="001924E1">
              <w:rPr>
                <w:b w:val="0"/>
                <w:bCs w:val="0"/>
                <w:webHidden/>
              </w:rPr>
              <w:fldChar w:fldCharType="separate"/>
            </w:r>
            <w:r w:rsidR="004C1AE9">
              <w:rPr>
                <w:b w:val="0"/>
                <w:bCs w:val="0"/>
                <w:webHidden/>
              </w:rPr>
              <w:t>103</w:t>
            </w:r>
            <w:r w:rsidRPr="001924E1">
              <w:rPr>
                <w:b w:val="0"/>
                <w:bCs w:val="0"/>
                <w:webHidden/>
              </w:rPr>
              <w:fldChar w:fldCharType="end"/>
            </w:r>
          </w:hyperlink>
        </w:p>
        <w:p w14:paraId="74E6B5B0" w14:textId="1C614204" w:rsidR="0067471E" w:rsidRPr="001924E1" w:rsidRDefault="0033511D" w:rsidP="00A10B26">
          <w:pPr>
            <w:pStyle w:val="TOC3"/>
            <w:spacing w:after="0" w:line="240" w:lineRule="auto"/>
            <w:rPr>
              <w:rFonts w:eastAsiaTheme="minorEastAsia"/>
              <w:noProof/>
              <w:kern w:val="2"/>
              <w:lang w:val="kk-KZ"/>
              <w14:ligatures w14:val="standardContextual"/>
            </w:rPr>
          </w:pPr>
          <w:r w:rsidRPr="001924E1">
            <w:rPr>
              <w:noProof/>
              <w:lang w:val="kk-KZ"/>
            </w:rPr>
            <w:t xml:space="preserve">3 </w:t>
          </w:r>
          <w:hyperlink w:anchor="_Toc229389928" w:history="1">
            <w:r w:rsidR="0067471E" w:rsidRPr="001924E1">
              <w:rPr>
                <w:rStyle w:val="Hyperlink"/>
                <w:rFonts w:eastAsia="Times New Roman"/>
                <w:noProof/>
                <w:sz w:val="28"/>
                <w:szCs w:val="28"/>
                <w:lang w:val="kk-KZ"/>
              </w:rPr>
              <w:t>ЦИФРЛЫҚ ТЕХНОЛОГИЯЛАРДЫ ҚОЛДАНУҒА АРНАЙЫ ПЕДАГОГТАРДЫ ДАЯРЛАУДЫҢ ТӘЖІРИБЕЛІК-ЭКСПЕРИМЕНТ ЖҰМЫСТАРЫ</w:t>
            </w:r>
            <w:r w:rsidR="00042372" w:rsidRPr="001924E1">
              <w:rPr>
                <w:b w:val="0"/>
                <w:bCs w:val="0"/>
                <w:noProof/>
                <w:webHidden/>
                <w:lang w:val="kk-KZ"/>
              </w:rPr>
              <w:t>...</w:t>
            </w:r>
            <w:r w:rsidR="00501A03" w:rsidRPr="001924E1">
              <w:rPr>
                <w:b w:val="0"/>
                <w:bCs w:val="0"/>
                <w:noProof/>
                <w:webHidden/>
                <w:lang w:val="kk-KZ"/>
              </w:rPr>
              <w:t>…………………………………………………………………………………….</w:t>
            </w:r>
            <w:r w:rsidR="0067471E" w:rsidRPr="001924E1">
              <w:rPr>
                <w:b w:val="0"/>
                <w:bCs w:val="0"/>
                <w:noProof/>
                <w:webHidden/>
                <w:sz w:val="28"/>
                <w:szCs w:val="28"/>
                <w:lang w:val="kk-KZ"/>
              </w:rPr>
              <w:fldChar w:fldCharType="begin"/>
            </w:r>
            <w:r w:rsidR="0067471E" w:rsidRPr="001924E1">
              <w:rPr>
                <w:b w:val="0"/>
                <w:bCs w:val="0"/>
                <w:noProof/>
                <w:webHidden/>
                <w:sz w:val="28"/>
                <w:szCs w:val="28"/>
                <w:lang w:val="kk-KZ"/>
              </w:rPr>
              <w:instrText xml:space="preserve"> PAGEREF _Toc229389928 \h </w:instrText>
            </w:r>
            <w:r w:rsidR="0067471E" w:rsidRPr="001924E1">
              <w:rPr>
                <w:b w:val="0"/>
                <w:bCs w:val="0"/>
                <w:noProof/>
                <w:webHidden/>
                <w:sz w:val="28"/>
                <w:szCs w:val="28"/>
                <w:lang w:val="kk-KZ"/>
              </w:rPr>
            </w:r>
            <w:r w:rsidR="0067471E" w:rsidRPr="001924E1">
              <w:rPr>
                <w:b w:val="0"/>
                <w:bCs w:val="0"/>
                <w:noProof/>
                <w:webHidden/>
                <w:sz w:val="28"/>
                <w:szCs w:val="28"/>
                <w:lang w:val="kk-KZ"/>
              </w:rPr>
              <w:fldChar w:fldCharType="separate"/>
            </w:r>
            <w:r w:rsidR="004C1AE9">
              <w:rPr>
                <w:b w:val="0"/>
                <w:bCs w:val="0"/>
                <w:noProof/>
                <w:webHidden/>
                <w:sz w:val="28"/>
                <w:szCs w:val="28"/>
                <w:lang w:val="kk-KZ"/>
              </w:rPr>
              <w:t>103</w:t>
            </w:r>
            <w:r w:rsidR="0067471E" w:rsidRPr="001924E1">
              <w:rPr>
                <w:b w:val="0"/>
                <w:bCs w:val="0"/>
                <w:noProof/>
                <w:webHidden/>
                <w:sz w:val="28"/>
                <w:szCs w:val="28"/>
                <w:lang w:val="kk-KZ"/>
              </w:rPr>
              <w:fldChar w:fldCharType="end"/>
            </w:r>
          </w:hyperlink>
        </w:p>
        <w:p w14:paraId="51D5159A" w14:textId="5A90CD79" w:rsidR="0067471E" w:rsidRPr="001924E1" w:rsidRDefault="0067471E" w:rsidP="00A10B26">
          <w:pPr>
            <w:pStyle w:val="TOC2"/>
            <w:tabs>
              <w:tab w:val="left" w:pos="0"/>
              <w:tab w:val="right" w:leader="dot" w:pos="9530"/>
            </w:tabs>
            <w:spacing w:after="0" w:line="240" w:lineRule="auto"/>
            <w:ind w:left="0"/>
            <w:jc w:val="both"/>
            <w:rPr>
              <w:rFonts w:ascii="Times New Roman" w:hAnsi="Times New Roman" w:cs="Times New Roman"/>
              <w:noProof/>
              <w:kern w:val="2"/>
              <w:sz w:val="28"/>
              <w:szCs w:val="28"/>
              <w:lang w:val="kk-KZ" w:eastAsia="en-US"/>
              <w14:ligatures w14:val="standardContextual"/>
            </w:rPr>
          </w:pPr>
          <w:hyperlink w:anchor="_Toc229389929" w:history="1">
            <w:r w:rsidRPr="001924E1">
              <w:rPr>
                <w:rStyle w:val="Hyperlink"/>
                <w:rFonts w:ascii="Times New Roman" w:hAnsi="Times New Roman" w:cs="Times New Roman"/>
                <w:noProof/>
                <w:sz w:val="28"/>
                <w:szCs w:val="28"/>
                <w:lang w:val="kk-KZ"/>
              </w:rPr>
              <w:t>3.1 Арнайы педагогтарды цифрлық технологияларды қолдануға даярлаудың</w:t>
            </w:r>
            <w:r w:rsidR="00A36D21" w:rsidRPr="001924E1">
              <w:rPr>
                <w:rStyle w:val="Hyperlink"/>
                <w:rFonts w:ascii="Times New Roman" w:hAnsi="Times New Roman" w:cs="Times New Roman"/>
                <w:noProof/>
                <w:sz w:val="28"/>
                <w:szCs w:val="28"/>
                <w:lang w:val="kk-KZ"/>
              </w:rPr>
              <w:t xml:space="preserve"> </w:t>
            </w:r>
            <w:r w:rsidRPr="001924E1">
              <w:rPr>
                <w:rStyle w:val="Hyperlink"/>
                <w:rFonts w:ascii="Times New Roman" w:hAnsi="Times New Roman" w:cs="Times New Roman"/>
                <w:noProof/>
                <w:sz w:val="28"/>
                <w:szCs w:val="28"/>
                <w:lang w:val="kk-KZ"/>
              </w:rPr>
              <w:t>ерекшеліктерін кешенді бағалау (анықтау эксперименті)</w:t>
            </w:r>
            <w:r w:rsidRPr="001924E1">
              <w:rPr>
                <w:rFonts w:ascii="Times New Roman" w:hAnsi="Times New Roman" w:cs="Times New Roman"/>
                <w:noProof/>
                <w:webHidden/>
                <w:sz w:val="28"/>
                <w:szCs w:val="28"/>
                <w:lang w:val="kk-KZ"/>
              </w:rPr>
              <w:tab/>
            </w:r>
            <w:r w:rsidR="00501A03" w:rsidRPr="001924E1">
              <w:rPr>
                <w:rFonts w:ascii="Times New Roman" w:hAnsi="Times New Roman" w:cs="Times New Roman"/>
                <w:noProof/>
                <w:webHidden/>
                <w:sz w:val="28"/>
                <w:szCs w:val="28"/>
                <w:lang w:val="kk-KZ"/>
              </w:rPr>
              <w:t>……………………….</w:t>
            </w:r>
            <w:r w:rsidRPr="001924E1">
              <w:rPr>
                <w:rFonts w:ascii="Times New Roman" w:hAnsi="Times New Roman" w:cs="Times New Roman"/>
                <w:noProof/>
                <w:webHidden/>
                <w:sz w:val="28"/>
                <w:szCs w:val="28"/>
                <w:lang w:val="kk-KZ"/>
              </w:rPr>
              <w:fldChar w:fldCharType="begin"/>
            </w:r>
            <w:r w:rsidRPr="001924E1">
              <w:rPr>
                <w:rFonts w:ascii="Times New Roman" w:hAnsi="Times New Roman" w:cs="Times New Roman"/>
                <w:noProof/>
                <w:webHidden/>
                <w:sz w:val="28"/>
                <w:szCs w:val="28"/>
                <w:lang w:val="kk-KZ"/>
              </w:rPr>
              <w:instrText xml:space="preserve"> PAGEREF _Toc229389929 \h </w:instrText>
            </w:r>
            <w:r w:rsidRPr="001924E1">
              <w:rPr>
                <w:rFonts w:ascii="Times New Roman" w:hAnsi="Times New Roman" w:cs="Times New Roman"/>
                <w:noProof/>
                <w:webHidden/>
                <w:sz w:val="28"/>
                <w:szCs w:val="28"/>
                <w:lang w:val="kk-KZ"/>
              </w:rPr>
            </w:r>
            <w:r w:rsidRPr="001924E1">
              <w:rPr>
                <w:rFonts w:ascii="Times New Roman" w:hAnsi="Times New Roman" w:cs="Times New Roman"/>
                <w:noProof/>
                <w:webHidden/>
                <w:sz w:val="28"/>
                <w:szCs w:val="28"/>
                <w:lang w:val="kk-KZ"/>
              </w:rPr>
              <w:fldChar w:fldCharType="separate"/>
            </w:r>
            <w:r w:rsidR="004C1AE9">
              <w:rPr>
                <w:rFonts w:ascii="Times New Roman" w:hAnsi="Times New Roman" w:cs="Times New Roman"/>
                <w:noProof/>
                <w:webHidden/>
                <w:sz w:val="28"/>
                <w:szCs w:val="28"/>
                <w:lang w:val="kk-KZ"/>
              </w:rPr>
              <w:t>107</w:t>
            </w:r>
            <w:r w:rsidRPr="001924E1">
              <w:rPr>
                <w:rFonts w:ascii="Times New Roman" w:hAnsi="Times New Roman" w:cs="Times New Roman"/>
                <w:noProof/>
                <w:webHidden/>
                <w:sz w:val="28"/>
                <w:szCs w:val="28"/>
                <w:lang w:val="kk-KZ"/>
              </w:rPr>
              <w:fldChar w:fldCharType="end"/>
            </w:r>
          </w:hyperlink>
        </w:p>
        <w:p w14:paraId="76AA87BD" w14:textId="440D8577" w:rsidR="0067471E" w:rsidRPr="001924E1" w:rsidRDefault="0067471E" w:rsidP="00A10B26">
          <w:pPr>
            <w:pStyle w:val="TOC2"/>
            <w:tabs>
              <w:tab w:val="left" w:pos="0"/>
              <w:tab w:val="right" w:leader="dot" w:pos="9530"/>
            </w:tabs>
            <w:spacing w:after="0" w:line="240" w:lineRule="auto"/>
            <w:ind w:left="0"/>
            <w:jc w:val="both"/>
            <w:rPr>
              <w:rFonts w:ascii="Times New Roman" w:hAnsi="Times New Roman" w:cs="Times New Roman"/>
              <w:noProof/>
              <w:kern w:val="2"/>
              <w:sz w:val="28"/>
              <w:szCs w:val="28"/>
              <w:lang w:val="kk-KZ" w:eastAsia="en-US"/>
              <w14:ligatures w14:val="standardContextual"/>
            </w:rPr>
          </w:pPr>
          <w:hyperlink w:anchor="_Toc229389930" w:history="1">
            <w:r w:rsidRPr="001924E1">
              <w:rPr>
                <w:rStyle w:val="Hyperlink"/>
                <w:rFonts w:ascii="Times New Roman" w:hAnsi="Times New Roman" w:cs="Times New Roman"/>
                <w:noProof/>
                <w:sz w:val="28"/>
                <w:szCs w:val="28"/>
                <w:lang w:val="kk-KZ"/>
              </w:rPr>
              <w:t xml:space="preserve">3.2 Болашақ педагогтарды оқытудың жаңартылған мазмұнының жұмыс </w:t>
            </w:r>
            <w:r w:rsidR="00A36D21" w:rsidRPr="001924E1">
              <w:rPr>
                <w:rStyle w:val="Hyperlink"/>
                <w:rFonts w:ascii="Times New Roman" w:hAnsi="Times New Roman" w:cs="Times New Roman"/>
                <w:noProof/>
                <w:sz w:val="28"/>
                <w:szCs w:val="28"/>
                <w:lang w:val="kk-KZ"/>
              </w:rPr>
              <w:t xml:space="preserve"> </w:t>
            </w:r>
            <w:r w:rsidRPr="001924E1">
              <w:rPr>
                <w:rStyle w:val="Hyperlink"/>
                <w:rFonts w:ascii="Times New Roman" w:hAnsi="Times New Roman" w:cs="Times New Roman"/>
                <w:noProof/>
                <w:sz w:val="28"/>
                <w:szCs w:val="28"/>
                <w:lang w:val="kk-KZ"/>
              </w:rPr>
              <w:t>істеуі жағдайында цифрлық технологияларды қолданудың дербестендірілген траекториясы</w:t>
            </w:r>
            <w:r w:rsidRPr="001924E1">
              <w:rPr>
                <w:rFonts w:ascii="Times New Roman" w:hAnsi="Times New Roman" w:cs="Times New Roman"/>
                <w:noProof/>
                <w:webHidden/>
                <w:sz w:val="28"/>
                <w:szCs w:val="28"/>
                <w:lang w:val="kk-KZ"/>
              </w:rPr>
              <w:tab/>
            </w:r>
            <w:r w:rsidR="00501A03" w:rsidRPr="001924E1">
              <w:rPr>
                <w:rFonts w:ascii="Times New Roman" w:hAnsi="Times New Roman" w:cs="Times New Roman"/>
                <w:noProof/>
                <w:webHidden/>
                <w:sz w:val="28"/>
                <w:szCs w:val="28"/>
                <w:lang w:val="kk-KZ"/>
              </w:rPr>
              <w:t>………………………………………………………………………..</w:t>
            </w:r>
            <w:r w:rsidRPr="001924E1">
              <w:rPr>
                <w:rFonts w:ascii="Times New Roman" w:hAnsi="Times New Roman" w:cs="Times New Roman"/>
                <w:noProof/>
                <w:webHidden/>
                <w:sz w:val="28"/>
                <w:szCs w:val="28"/>
                <w:lang w:val="kk-KZ"/>
              </w:rPr>
              <w:fldChar w:fldCharType="begin"/>
            </w:r>
            <w:r w:rsidRPr="001924E1">
              <w:rPr>
                <w:rFonts w:ascii="Times New Roman" w:hAnsi="Times New Roman" w:cs="Times New Roman"/>
                <w:noProof/>
                <w:webHidden/>
                <w:sz w:val="28"/>
                <w:szCs w:val="28"/>
                <w:lang w:val="kk-KZ"/>
              </w:rPr>
              <w:instrText xml:space="preserve"> PAGEREF _Toc229389930 \h </w:instrText>
            </w:r>
            <w:r w:rsidRPr="001924E1">
              <w:rPr>
                <w:rFonts w:ascii="Times New Roman" w:hAnsi="Times New Roman" w:cs="Times New Roman"/>
                <w:noProof/>
                <w:webHidden/>
                <w:sz w:val="28"/>
                <w:szCs w:val="28"/>
                <w:lang w:val="kk-KZ"/>
              </w:rPr>
            </w:r>
            <w:r w:rsidRPr="001924E1">
              <w:rPr>
                <w:rFonts w:ascii="Times New Roman" w:hAnsi="Times New Roman" w:cs="Times New Roman"/>
                <w:noProof/>
                <w:webHidden/>
                <w:sz w:val="28"/>
                <w:szCs w:val="28"/>
                <w:lang w:val="kk-KZ"/>
              </w:rPr>
              <w:fldChar w:fldCharType="separate"/>
            </w:r>
            <w:r w:rsidR="004C1AE9">
              <w:rPr>
                <w:rFonts w:ascii="Times New Roman" w:hAnsi="Times New Roman" w:cs="Times New Roman"/>
                <w:noProof/>
                <w:webHidden/>
                <w:sz w:val="28"/>
                <w:szCs w:val="28"/>
                <w:lang w:val="kk-KZ"/>
              </w:rPr>
              <w:t>116</w:t>
            </w:r>
            <w:r w:rsidRPr="001924E1">
              <w:rPr>
                <w:rFonts w:ascii="Times New Roman" w:hAnsi="Times New Roman" w:cs="Times New Roman"/>
                <w:noProof/>
                <w:webHidden/>
                <w:sz w:val="28"/>
                <w:szCs w:val="28"/>
                <w:lang w:val="kk-KZ"/>
              </w:rPr>
              <w:fldChar w:fldCharType="end"/>
            </w:r>
          </w:hyperlink>
        </w:p>
        <w:p w14:paraId="072652DA" w14:textId="46D9099D" w:rsidR="0067471E" w:rsidRPr="001924E1" w:rsidRDefault="0067471E" w:rsidP="00A10B26">
          <w:pPr>
            <w:pStyle w:val="TOC2"/>
            <w:tabs>
              <w:tab w:val="left" w:pos="0"/>
              <w:tab w:val="right" w:leader="dot" w:pos="9530"/>
            </w:tabs>
            <w:spacing w:after="0" w:line="240" w:lineRule="auto"/>
            <w:ind w:left="0"/>
            <w:jc w:val="both"/>
            <w:rPr>
              <w:rFonts w:ascii="Times New Roman" w:hAnsi="Times New Roman" w:cs="Times New Roman"/>
              <w:noProof/>
              <w:kern w:val="2"/>
              <w:sz w:val="28"/>
              <w:szCs w:val="28"/>
              <w:lang w:val="kk-KZ" w:eastAsia="en-US"/>
              <w14:ligatures w14:val="standardContextual"/>
            </w:rPr>
          </w:pPr>
          <w:hyperlink w:anchor="_Toc229389931" w:history="1">
            <w:r w:rsidRPr="001924E1">
              <w:rPr>
                <w:rStyle w:val="Hyperlink"/>
                <w:rFonts w:ascii="Times New Roman" w:hAnsi="Times New Roman" w:cs="Times New Roman"/>
                <w:noProof/>
                <w:sz w:val="28"/>
                <w:szCs w:val="28"/>
                <w:lang w:val="kk-KZ"/>
              </w:rPr>
              <w:t>3.3 Моңғолияның инклюзивті білім беру жүйесінде арнайы педагогтарды даярлаудың құрылымдық-мазмұндық моделін эксперименталды сынау нәтижелері</w:t>
            </w:r>
            <w:r w:rsidRPr="001924E1">
              <w:rPr>
                <w:rFonts w:ascii="Times New Roman" w:hAnsi="Times New Roman" w:cs="Times New Roman"/>
                <w:noProof/>
                <w:webHidden/>
                <w:sz w:val="28"/>
                <w:szCs w:val="28"/>
                <w:lang w:val="kk-KZ"/>
              </w:rPr>
              <w:tab/>
            </w:r>
            <w:r w:rsidR="00501A03" w:rsidRPr="001924E1">
              <w:rPr>
                <w:rFonts w:ascii="Times New Roman" w:hAnsi="Times New Roman" w:cs="Times New Roman"/>
                <w:noProof/>
                <w:webHidden/>
                <w:sz w:val="28"/>
                <w:szCs w:val="28"/>
                <w:lang w:val="kk-KZ"/>
              </w:rPr>
              <w:t>…………………………………………………………………………</w:t>
            </w:r>
            <w:r w:rsidRPr="001924E1">
              <w:rPr>
                <w:rFonts w:ascii="Times New Roman" w:hAnsi="Times New Roman" w:cs="Times New Roman"/>
                <w:noProof/>
                <w:webHidden/>
                <w:sz w:val="28"/>
                <w:szCs w:val="28"/>
                <w:lang w:val="kk-KZ"/>
              </w:rPr>
              <w:fldChar w:fldCharType="begin"/>
            </w:r>
            <w:r w:rsidRPr="001924E1">
              <w:rPr>
                <w:rFonts w:ascii="Times New Roman" w:hAnsi="Times New Roman" w:cs="Times New Roman"/>
                <w:noProof/>
                <w:webHidden/>
                <w:sz w:val="28"/>
                <w:szCs w:val="28"/>
                <w:lang w:val="kk-KZ"/>
              </w:rPr>
              <w:instrText xml:space="preserve"> PAGEREF _Toc229389931 \h </w:instrText>
            </w:r>
            <w:r w:rsidRPr="001924E1">
              <w:rPr>
                <w:rFonts w:ascii="Times New Roman" w:hAnsi="Times New Roman" w:cs="Times New Roman"/>
                <w:noProof/>
                <w:webHidden/>
                <w:sz w:val="28"/>
                <w:szCs w:val="28"/>
                <w:lang w:val="kk-KZ"/>
              </w:rPr>
            </w:r>
            <w:r w:rsidRPr="001924E1">
              <w:rPr>
                <w:rFonts w:ascii="Times New Roman" w:hAnsi="Times New Roman" w:cs="Times New Roman"/>
                <w:noProof/>
                <w:webHidden/>
                <w:sz w:val="28"/>
                <w:szCs w:val="28"/>
                <w:lang w:val="kk-KZ"/>
              </w:rPr>
              <w:fldChar w:fldCharType="separate"/>
            </w:r>
            <w:r w:rsidR="004C1AE9">
              <w:rPr>
                <w:rFonts w:ascii="Times New Roman" w:hAnsi="Times New Roman" w:cs="Times New Roman"/>
                <w:noProof/>
                <w:webHidden/>
                <w:sz w:val="28"/>
                <w:szCs w:val="28"/>
                <w:lang w:val="kk-KZ"/>
              </w:rPr>
              <w:t>122</w:t>
            </w:r>
            <w:r w:rsidRPr="001924E1">
              <w:rPr>
                <w:rFonts w:ascii="Times New Roman" w:hAnsi="Times New Roman" w:cs="Times New Roman"/>
                <w:noProof/>
                <w:webHidden/>
                <w:sz w:val="28"/>
                <w:szCs w:val="28"/>
                <w:lang w:val="kk-KZ"/>
              </w:rPr>
              <w:fldChar w:fldCharType="end"/>
            </w:r>
          </w:hyperlink>
        </w:p>
        <w:p w14:paraId="64452BF7" w14:textId="7BB3997D" w:rsidR="0067471E" w:rsidRPr="001924E1" w:rsidRDefault="0067471E" w:rsidP="00A10B26">
          <w:pPr>
            <w:pStyle w:val="TOC2"/>
            <w:tabs>
              <w:tab w:val="left" w:pos="0"/>
              <w:tab w:val="right" w:leader="dot" w:pos="9530"/>
            </w:tabs>
            <w:spacing w:after="0" w:line="240" w:lineRule="auto"/>
            <w:ind w:left="0"/>
            <w:jc w:val="both"/>
            <w:rPr>
              <w:rFonts w:ascii="Times New Roman" w:hAnsi="Times New Roman" w:cs="Times New Roman"/>
              <w:noProof/>
              <w:kern w:val="2"/>
              <w:sz w:val="28"/>
              <w:szCs w:val="28"/>
              <w:lang w:val="kk-KZ" w:eastAsia="en-US"/>
              <w14:ligatures w14:val="standardContextual"/>
            </w:rPr>
          </w:pPr>
          <w:hyperlink w:anchor="_Toc229389932" w:history="1">
            <w:r w:rsidRPr="001924E1">
              <w:rPr>
                <w:rStyle w:val="Hyperlink"/>
                <w:rFonts w:ascii="Times New Roman" w:hAnsi="Times New Roman" w:cs="Times New Roman"/>
                <w:noProof/>
                <w:sz w:val="28"/>
                <w:szCs w:val="28"/>
                <w:lang w:val="kk-KZ"/>
              </w:rPr>
              <w:t>Үшінші бөлім бойынша қорытынды</w:t>
            </w:r>
            <w:r w:rsidRPr="001924E1">
              <w:rPr>
                <w:rFonts w:ascii="Times New Roman" w:hAnsi="Times New Roman" w:cs="Times New Roman"/>
                <w:noProof/>
                <w:webHidden/>
                <w:sz w:val="28"/>
                <w:szCs w:val="28"/>
                <w:lang w:val="kk-KZ"/>
              </w:rPr>
              <w:tab/>
            </w:r>
            <w:r w:rsidR="00501A03" w:rsidRPr="001924E1">
              <w:rPr>
                <w:rFonts w:ascii="Times New Roman" w:hAnsi="Times New Roman" w:cs="Times New Roman"/>
                <w:noProof/>
                <w:webHidden/>
                <w:sz w:val="28"/>
                <w:szCs w:val="28"/>
                <w:lang w:val="kk-KZ"/>
              </w:rPr>
              <w:t>…………………………………………….</w:t>
            </w:r>
            <w:r w:rsidRPr="001924E1">
              <w:rPr>
                <w:rFonts w:ascii="Times New Roman" w:hAnsi="Times New Roman" w:cs="Times New Roman"/>
                <w:noProof/>
                <w:webHidden/>
                <w:sz w:val="28"/>
                <w:szCs w:val="28"/>
                <w:lang w:val="kk-KZ"/>
              </w:rPr>
              <w:fldChar w:fldCharType="begin"/>
            </w:r>
            <w:r w:rsidRPr="001924E1">
              <w:rPr>
                <w:rFonts w:ascii="Times New Roman" w:hAnsi="Times New Roman" w:cs="Times New Roman"/>
                <w:noProof/>
                <w:webHidden/>
                <w:sz w:val="28"/>
                <w:szCs w:val="28"/>
                <w:lang w:val="kk-KZ"/>
              </w:rPr>
              <w:instrText xml:space="preserve"> PAGEREF _Toc229389932 \h </w:instrText>
            </w:r>
            <w:r w:rsidRPr="001924E1">
              <w:rPr>
                <w:rFonts w:ascii="Times New Roman" w:hAnsi="Times New Roman" w:cs="Times New Roman"/>
                <w:noProof/>
                <w:webHidden/>
                <w:sz w:val="28"/>
                <w:szCs w:val="28"/>
                <w:lang w:val="kk-KZ"/>
              </w:rPr>
            </w:r>
            <w:r w:rsidRPr="001924E1">
              <w:rPr>
                <w:rFonts w:ascii="Times New Roman" w:hAnsi="Times New Roman" w:cs="Times New Roman"/>
                <w:noProof/>
                <w:webHidden/>
                <w:sz w:val="28"/>
                <w:szCs w:val="28"/>
                <w:lang w:val="kk-KZ"/>
              </w:rPr>
              <w:fldChar w:fldCharType="separate"/>
            </w:r>
            <w:r w:rsidR="004C1AE9">
              <w:rPr>
                <w:rFonts w:ascii="Times New Roman" w:hAnsi="Times New Roman" w:cs="Times New Roman"/>
                <w:noProof/>
                <w:webHidden/>
                <w:sz w:val="28"/>
                <w:szCs w:val="28"/>
                <w:lang w:val="kk-KZ"/>
              </w:rPr>
              <w:t>145</w:t>
            </w:r>
            <w:r w:rsidRPr="001924E1">
              <w:rPr>
                <w:rFonts w:ascii="Times New Roman" w:hAnsi="Times New Roman" w:cs="Times New Roman"/>
                <w:noProof/>
                <w:webHidden/>
                <w:sz w:val="28"/>
                <w:szCs w:val="28"/>
                <w:lang w:val="kk-KZ"/>
              </w:rPr>
              <w:fldChar w:fldCharType="end"/>
            </w:r>
          </w:hyperlink>
        </w:p>
        <w:p w14:paraId="4CB49A77" w14:textId="4EE78DF0" w:rsidR="0067471E" w:rsidRPr="001924E1" w:rsidRDefault="0067471E" w:rsidP="00A10B26">
          <w:pPr>
            <w:pStyle w:val="TOC3"/>
            <w:spacing w:after="0" w:line="240" w:lineRule="auto"/>
            <w:rPr>
              <w:rFonts w:eastAsiaTheme="minorEastAsia"/>
              <w:noProof/>
              <w:kern w:val="2"/>
              <w:lang w:val="kk-KZ"/>
              <w14:ligatures w14:val="standardContextual"/>
            </w:rPr>
          </w:pPr>
          <w:hyperlink w:anchor="_Toc229389933" w:history="1">
            <w:r w:rsidRPr="001924E1">
              <w:rPr>
                <w:rStyle w:val="Hyperlink"/>
                <w:rFonts w:eastAsia="Times New Roman"/>
                <w:noProof/>
                <w:sz w:val="28"/>
                <w:szCs w:val="28"/>
                <w:lang w:val="kk-KZ"/>
              </w:rPr>
              <w:t>ҚОРЫТЫНДЫ</w:t>
            </w:r>
            <w:r w:rsidRPr="001924E1">
              <w:rPr>
                <w:noProof/>
                <w:webHidden/>
                <w:lang w:val="kk-KZ"/>
              </w:rPr>
              <w:tab/>
            </w:r>
            <w:r w:rsidR="00501A03" w:rsidRPr="001924E1">
              <w:rPr>
                <w:noProof/>
                <w:webHidden/>
                <w:lang w:val="kk-KZ"/>
              </w:rPr>
              <w:t>……………………………………………………………………………………..</w:t>
            </w:r>
            <w:r w:rsidRPr="001924E1">
              <w:rPr>
                <w:b w:val="0"/>
                <w:bCs w:val="0"/>
                <w:noProof/>
                <w:webHidden/>
                <w:sz w:val="28"/>
                <w:szCs w:val="28"/>
                <w:lang w:val="kk-KZ"/>
              </w:rPr>
              <w:fldChar w:fldCharType="begin"/>
            </w:r>
            <w:r w:rsidRPr="001924E1">
              <w:rPr>
                <w:b w:val="0"/>
                <w:bCs w:val="0"/>
                <w:noProof/>
                <w:webHidden/>
                <w:sz w:val="28"/>
                <w:szCs w:val="28"/>
                <w:lang w:val="kk-KZ"/>
              </w:rPr>
              <w:instrText xml:space="preserve"> PAGEREF _Toc229389933 \h </w:instrText>
            </w:r>
            <w:r w:rsidRPr="001924E1">
              <w:rPr>
                <w:b w:val="0"/>
                <w:bCs w:val="0"/>
                <w:noProof/>
                <w:webHidden/>
                <w:sz w:val="28"/>
                <w:szCs w:val="28"/>
                <w:lang w:val="kk-KZ"/>
              </w:rPr>
            </w:r>
            <w:r w:rsidRPr="001924E1">
              <w:rPr>
                <w:b w:val="0"/>
                <w:bCs w:val="0"/>
                <w:noProof/>
                <w:webHidden/>
                <w:sz w:val="28"/>
                <w:szCs w:val="28"/>
                <w:lang w:val="kk-KZ"/>
              </w:rPr>
              <w:fldChar w:fldCharType="separate"/>
            </w:r>
            <w:r w:rsidR="004C1AE9">
              <w:rPr>
                <w:b w:val="0"/>
                <w:bCs w:val="0"/>
                <w:noProof/>
                <w:webHidden/>
                <w:sz w:val="28"/>
                <w:szCs w:val="28"/>
                <w:lang w:val="kk-KZ"/>
              </w:rPr>
              <w:t>150</w:t>
            </w:r>
            <w:r w:rsidRPr="001924E1">
              <w:rPr>
                <w:b w:val="0"/>
                <w:bCs w:val="0"/>
                <w:noProof/>
                <w:webHidden/>
                <w:sz w:val="28"/>
                <w:szCs w:val="28"/>
                <w:lang w:val="kk-KZ"/>
              </w:rPr>
              <w:fldChar w:fldCharType="end"/>
            </w:r>
          </w:hyperlink>
        </w:p>
        <w:p w14:paraId="4796AB1C" w14:textId="2D1A925E" w:rsidR="0067471E" w:rsidRPr="001924E1" w:rsidRDefault="0067471E" w:rsidP="00A10B26">
          <w:pPr>
            <w:pStyle w:val="TOC3"/>
            <w:spacing w:after="0" w:line="240" w:lineRule="auto"/>
            <w:rPr>
              <w:rFonts w:eastAsiaTheme="minorEastAsia"/>
              <w:noProof/>
              <w:kern w:val="2"/>
              <w:lang w:val="kk-KZ"/>
              <w14:ligatures w14:val="standardContextual"/>
            </w:rPr>
          </w:pPr>
          <w:hyperlink w:anchor="_Toc229389934" w:history="1">
            <w:r w:rsidRPr="001924E1">
              <w:rPr>
                <w:rStyle w:val="Hyperlink"/>
                <w:rFonts w:eastAsia="Times New Roman"/>
                <w:noProof/>
                <w:sz w:val="28"/>
                <w:szCs w:val="28"/>
                <w:lang w:val="kk-KZ"/>
              </w:rPr>
              <w:t>ПАЙДАЛАНЫЛҒАН ӘДЕБИЕТТЕР ТІЗІМІ</w:t>
            </w:r>
            <w:r w:rsidRPr="001924E1">
              <w:rPr>
                <w:noProof/>
                <w:webHidden/>
                <w:lang w:val="kk-KZ"/>
              </w:rPr>
              <w:tab/>
            </w:r>
            <w:r w:rsidR="00501A03" w:rsidRPr="001924E1">
              <w:rPr>
                <w:noProof/>
                <w:webHidden/>
                <w:lang w:val="kk-KZ"/>
              </w:rPr>
              <w:t>………………………………………..</w:t>
            </w:r>
            <w:r w:rsidR="00501A03" w:rsidRPr="001924E1">
              <w:rPr>
                <w:b w:val="0"/>
                <w:bCs w:val="0"/>
                <w:noProof/>
                <w:webHidden/>
                <w:lang w:val="kk-KZ"/>
              </w:rPr>
              <w:t>.</w:t>
            </w:r>
            <w:r w:rsidRPr="001924E1">
              <w:rPr>
                <w:b w:val="0"/>
                <w:bCs w:val="0"/>
                <w:noProof/>
                <w:webHidden/>
                <w:sz w:val="28"/>
                <w:szCs w:val="28"/>
                <w:lang w:val="kk-KZ"/>
              </w:rPr>
              <w:fldChar w:fldCharType="begin"/>
            </w:r>
            <w:r w:rsidRPr="001924E1">
              <w:rPr>
                <w:b w:val="0"/>
                <w:bCs w:val="0"/>
                <w:noProof/>
                <w:webHidden/>
                <w:sz w:val="28"/>
                <w:szCs w:val="28"/>
                <w:lang w:val="kk-KZ"/>
              </w:rPr>
              <w:instrText xml:space="preserve"> PAGEREF _Toc229389934 \h </w:instrText>
            </w:r>
            <w:r w:rsidRPr="001924E1">
              <w:rPr>
                <w:b w:val="0"/>
                <w:bCs w:val="0"/>
                <w:noProof/>
                <w:webHidden/>
                <w:sz w:val="28"/>
                <w:szCs w:val="28"/>
                <w:lang w:val="kk-KZ"/>
              </w:rPr>
            </w:r>
            <w:r w:rsidRPr="001924E1">
              <w:rPr>
                <w:b w:val="0"/>
                <w:bCs w:val="0"/>
                <w:noProof/>
                <w:webHidden/>
                <w:sz w:val="28"/>
                <w:szCs w:val="28"/>
                <w:lang w:val="kk-KZ"/>
              </w:rPr>
              <w:fldChar w:fldCharType="separate"/>
            </w:r>
            <w:r w:rsidR="004C1AE9">
              <w:rPr>
                <w:b w:val="0"/>
                <w:bCs w:val="0"/>
                <w:noProof/>
                <w:webHidden/>
                <w:sz w:val="28"/>
                <w:szCs w:val="28"/>
                <w:lang w:val="kk-KZ"/>
              </w:rPr>
              <w:t>155</w:t>
            </w:r>
            <w:r w:rsidRPr="001924E1">
              <w:rPr>
                <w:b w:val="0"/>
                <w:bCs w:val="0"/>
                <w:noProof/>
                <w:webHidden/>
                <w:sz w:val="28"/>
                <w:szCs w:val="28"/>
                <w:lang w:val="kk-KZ"/>
              </w:rPr>
              <w:fldChar w:fldCharType="end"/>
            </w:r>
          </w:hyperlink>
        </w:p>
        <w:p w14:paraId="7A2F2FE1" w14:textId="76DC00DB" w:rsidR="0067471E" w:rsidRPr="001924E1" w:rsidRDefault="0067471E" w:rsidP="00A10B26">
          <w:pPr>
            <w:pStyle w:val="TOC3"/>
            <w:spacing w:after="0" w:line="240" w:lineRule="auto"/>
            <w:rPr>
              <w:rFonts w:eastAsiaTheme="minorEastAsia"/>
              <w:noProof/>
              <w:kern w:val="2"/>
              <w:lang w:val="kk-KZ"/>
              <w14:ligatures w14:val="standardContextual"/>
            </w:rPr>
          </w:pPr>
          <w:hyperlink w:anchor="_Toc229389935" w:history="1">
            <w:r w:rsidRPr="001924E1">
              <w:rPr>
                <w:rStyle w:val="Hyperlink"/>
                <w:rFonts w:eastAsia="Times New Roman"/>
                <w:noProof/>
                <w:sz w:val="28"/>
                <w:szCs w:val="28"/>
                <w:lang w:val="kk-KZ"/>
              </w:rPr>
              <w:t>ҚОСЫМШАЛАР</w:t>
            </w:r>
            <w:r w:rsidRPr="001924E1">
              <w:rPr>
                <w:noProof/>
                <w:webHidden/>
                <w:lang w:val="kk-KZ"/>
              </w:rPr>
              <w:tab/>
            </w:r>
            <w:r w:rsidR="00501A03" w:rsidRPr="001924E1">
              <w:rPr>
                <w:noProof/>
                <w:webHidden/>
                <w:lang w:val="kk-KZ"/>
              </w:rPr>
              <w:t>…………………………………………………………………………………</w:t>
            </w:r>
            <w:r w:rsidR="00501A03" w:rsidRPr="001924E1">
              <w:rPr>
                <w:b w:val="0"/>
                <w:bCs w:val="0"/>
                <w:noProof/>
                <w:webHidden/>
                <w:lang w:val="kk-KZ"/>
              </w:rPr>
              <w:t>.</w:t>
            </w:r>
            <w:r w:rsidRPr="001924E1">
              <w:rPr>
                <w:b w:val="0"/>
                <w:bCs w:val="0"/>
                <w:noProof/>
                <w:webHidden/>
                <w:sz w:val="28"/>
                <w:szCs w:val="28"/>
                <w:lang w:val="kk-KZ"/>
              </w:rPr>
              <w:fldChar w:fldCharType="begin"/>
            </w:r>
            <w:r w:rsidRPr="001924E1">
              <w:rPr>
                <w:b w:val="0"/>
                <w:bCs w:val="0"/>
                <w:noProof/>
                <w:webHidden/>
                <w:sz w:val="28"/>
                <w:szCs w:val="28"/>
                <w:lang w:val="kk-KZ"/>
              </w:rPr>
              <w:instrText xml:space="preserve"> PAGEREF _Toc229389935 \h </w:instrText>
            </w:r>
            <w:r w:rsidRPr="001924E1">
              <w:rPr>
                <w:b w:val="0"/>
                <w:bCs w:val="0"/>
                <w:noProof/>
                <w:webHidden/>
                <w:sz w:val="28"/>
                <w:szCs w:val="28"/>
                <w:lang w:val="kk-KZ"/>
              </w:rPr>
            </w:r>
            <w:r w:rsidRPr="001924E1">
              <w:rPr>
                <w:b w:val="0"/>
                <w:bCs w:val="0"/>
                <w:noProof/>
                <w:webHidden/>
                <w:sz w:val="28"/>
                <w:szCs w:val="28"/>
                <w:lang w:val="kk-KZ"/>
              </w:rPr>
              <w:fldChar w:fldCharType="separate"/>
            </w:r>
            <w:r w:rsidR="004C1AE9">
              <w:rPr>
                <w:b w:val="0"/>
                <w:bCs w:val="0"/>
                <w:noProof/>
                <w:webHidden/>
                <w:sz w:val="28"/>
                <w:szCs w:val="28"/>
                <w:lang w:val="kk-KZ"/>
              </w:rPr>
              <w:t>170</w:t>
            </w:r>
            <w:r w:rsidRPr="001924E1">
              <w:rPr>
                <w:b w:val="0"/>
                <w:bCs w:val="0"/>
                <w:noProof/>
                <w:webHidden/>
                <w:sz w:val="28"/>
                <w:szCs w:val="28"/>
                <w:lang w:val="kk-KZ"/>
              </w:rPr>
              <w:fldChar w:fldCharType="end"/>
            </w:r>
          </w:hyperlink>
        </w:p>
        <w:p w14:paraId="393FBC13" w14:textId="5E73A768" w:rsidR="004F0C61" w:rsidRPr="001924E1" w:rsidRDefault="00652762" w:rsidP="00A10B26">
          <w:pPr>
            <w:spacing w:after="0" w:line="240" w:lineRule="auto"/>
            <w:jc w:val="both"/>
            <w:rPr>
              <w:rFonts w:ascii="Times New Roman" w:eastAsia="Times New Roman" w:hAnsi="Times New Roman" w:cs="Times New Roman"/>
              <w:b/>
              <w:bCs/>
              <w:sz w:val="28"/>
              <w:szCs w:val="28"/>
              <w:lang w:val="kk-KZ"/>
            </w:rPr>
          </w:pPr>
          <w:r w:rsidRPr="001924E1">
            <w:rPr>
              <w:rFonts w:ascii="Times New Roman" w:hAnsi="Times New Roman" w:cs="Times New Roman"/>
              <w:sz w:val="28"/>
              <w:szCs w:val="28"/>
              <w:lang w:val="kk-KZ"/>
            </w:rPr>
            <w:fldChar w:fldCharType="end"/>
          </w:r>
        </w:p>
      </w:sdtContent>
    </w:sdt>
    <w:p w14:paraId="604AC586" w14:textId="5AA13DFA" w:rsidR="004F0C61" w:rsidRPr="001924E1" w:rsidRDefault="00652762" w:rsidP="00A6596E">
      <w:pPr>
        <w:spacing w:after="0" w:line="240" w:lineRule="auto"/>
        <w:jc w:val="center"/>
        <w:rPr>
          <w:rFonts w:ascii="Times New Roman" w:eastAsia="Times New Roman" w:hAnsi="Times New Roman" w:cs="Times New Roman"/>
          <w:b/>
          <w:bCs/>
          <w:color w:val="000000"/>
          <w:sz w:val="28"/>
          <w:szCs w:val="28"/>
          <w:lang w:val="kk-KZ"/>
        </w:rPr>
      </w:pPr>
      <w:r w:rsidRPr="001A7A05">
        <w:rPr>
          <w:rFonts w:ascii="Times New Roman" w:hAnsi="Times New Roman" w:cs="Times New Roman"/>
          <w:lang w:val="kk-KZ"/>
        </w:rPr>
        <w:br w:type="page"/>
      </w:r>
      <w:bookmarkStart w:id="0" w:name="_Toc229389914"/>
      <w:r w:rsidRPr="001924E1">
        <w:rPr>
          <w:rFonts w:ascii="Times New Roman" w:eastAsia="Times New Roman" w:hAnsi="Times New Roman" w:cs="Times New Roman"/>
          <w:b/>
          <w:bCs/>
          <w:color w:val="000000"/>
          <w:sz w:val="28"/>
          <w:szCs w:val="28"/>
          <w:lang w:val="kk-KZ"/>
        </w:rPr>
        <w:lastRenderedPageBreak/>
        <w:t>НОРМАТИВТІК СІЛТЕМЕЛЕР</w:t>
      </w:r>
      <w:bookmarkEnd w:id="0"/>
    </w:p>
    <w:p w14:paraId="7480B243" w14:textId="77777777" w:rsidR="00382219" w:rsidRPr="001924E1" w:rsidRDefault="00382219" w:rsidP="00A6596E">
      <w:pPr>
        <w:spacing w:after="0" w:line="240" w:lineRule="auto"/>
        <w:jc w:val="center"/>
        <w:rPr>
          <w:rFonts w:ascii="Times New Roman" w:eastAsia="Times New Roman" w:hAnsi="Times New Roman" w:cs="Times New Roman"/>
          <w:b/>
          <w:bCs/>
          <w:color w:val="000000"/>
          <w:sz w:val="28"/>
          <w:szCs w:val="28"/>
          <w:lang w:val="kk-KZ"/>
        </w:rPr>
      </w:pPr>
    </w:p>
    <w:p w14:paraId="2F8882E4" w14:textId="2F0E75F3" w:rsidR="004F0C61" w:rsidRPr="001924E1" w:rsidRDefault="00652762" w:rsidP="00E62F02">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Бұл диссертциялық жұмыста төмендегі</w:t>
      </w:r>
      <w:r w:rsidR="00F62AF1" w:rsidRPr="001924E1">
        <w:rPr>
          <w:rFonts w:ascii="Times New Roman" w:eastAsia="Times New Roman" w:hAnsi="Times New Roman" w:cs="Times New Roman"/>
          <w:sz w:val="28"/>
          <w:szCs w:val="28"/>
          <w:lang w:val="kk-KZ"/>
        </w:rPr>
        <w:t xml:space="preserve"> халықаралық және </w:t>
      </w:r>
      <w:r w:rsidR="00F62AF1" w:rsidRPr="001924E1">
        <w:rPr>
          <w:rFonts w:ascii="Times New Roman" w:eastAsia="Times New Roman" w:hAnsi="Times New Roman" w:cs="Times New Roman"/>
          <w:color w:val="000000"/>
          <w:sz w:val="28"/>
          <w:szCs w:val="28"/>
          <w:lang w:val="kk-KZ"/>
        </w:rPr>
        <w:t>Моңғолия елінің</w:t>
      </w:r>
      <w:r w:rsidRPr="001924E1">
        <w:rPr>
          <w:rFonts w:ascii="Times New Roman" w:eastAsia="Times New Roman" w:hAnsi="Times New Roman" w:cs="Times New Roman"/>
          <w:sz w:val="28"/>
          <w:szCs w:val="28"/>
          <w:lang w:val="kk-KZ"/>
        </w:rPr>
        <w:t xml:space="preserve"> нормативтік құжаттарға сілтемелер қолданылған: </w:t>
      </w:r>
    </w:p>
    <w:p w14:paraId="1DB19B6B" w14:textId="77777777" w:rsidR="00AF7A95" w:rsidRPr="00127F7C" w:rsidRDefault="00AF7A95" w:rsidP="00E62F02">
      <w:pPr>
        <w:tabs>
          <w:tab w:val="left" w:pos="360"/>
        </w:tabs>
        <w:spacing w:after="0" w:line="240" w:lineRule="auto"/>
        <w:ind w:left="90" w:firstLine="63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t>Біріккен Ұлттар Ұйымының Бас Ассамблеясымен 1948 жылы 10 желтоқсанда 217/A/III/ қарарымен «Адам құқықтарының жалпыға бірдей декларациясы» қабылданды. URL: </w:t>
      </w:r>
      <w:hyperlink r:id="rId9" w:tgtFrame="_blank" w:history="1">
        <w:r w:rsidRPr="00127F7C">
          <w:rPr>
            <w:rStyle w:val="Hyperlink"/>
            <w:rFonts w:ascii="Times New Roman" w:eastAsia="Times New Roman" w:hAnsi="Times New Roman" w:cs="Times New Roman"/>
            <w:color w:val="59A9F2" w:themeColor="accent1" w:themeTint="99"/>
            <w:sz w:val="28"/>
            <w:szCs w:val="28"/>
            <w:lang w:val="kk-KZ"/>
          </w:rPr>
          <w:t>https://www.un.org/en/about-us/universal-declaration-of-human-rights</w:t>
        </w:r>
      </w:hyperlink>
    </w:p>
    <w:p w14:paraId="41A42738"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Біріккен Ұлттар Ұйымының Бас Ассамблеясымен 2006 жылы 13 желтоқсанда қабылданған «Мүгедектердің құқықтары туралы конвенция»-ға қосылуы туралы хабарлама жіберді және оны 2008 жылы 19 желтоқсанда ратификациялады. URL: </w:t>
      </w:r>
      <w:hyperlink r:id="rId10" w:tgtFrame="_blank" w:history="1">
        <w:r w:rsidRPr="00127F7C">
          <w:rPr>
            <w:rStyle w:val="Hyperlink"/>
            <w:rFonts w:ascii="Times New Roman" w:eastAsia="Times New Roman" w:hAnsi="Times New Roman" w:cs="Times New Roman"/>
            <w:color w:val="59A9F2" w:themeColor="accent1" w:themeTint="99"/>
            <w:sz w:val="28"/>
            <w:szCs w:val="28"/>
            <w:lang w:val="kk-KZ"/>
          </w:rPr>
          <w:t>https://treaties.un.org/pages/ViewDetails.aspx?src=TREATY&amp;mtdsg_no=IV-15&amp;chapter=4&amp;clang=_en</w:t>
        </w:r>
      </w:hyperlink>
    </w:p>
    <w:p w14:paraId="518176E5"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Моңғолияның Ұлы Құрылтайының бекіткен «Мүгедектердің құқықтары туралы» заң (4-тарау). – 2016. URL: </w:t>
      </w:r>
      <w:hyperlink r:id="rId11"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https://legalinfo.mn/mn/detail/11711</w:t>
        </w:r>
      </w:hyperlink>
    </w:p>
    <w:p w14:paraId="6EBB0A14" w14:textId="77777777" w:rsidR="00AF7A95" w:rsidRPr="00127F7C" w:rsidRDefault="00AF7A95" w:rsidP="00E62F02">
      <w:pPr>
        <w:tabs>
          <w:tab w:val="left" w:pos="360"/>
        </w:tabs>
        <w:spacing w:after="0" w:line="240" w:lineRule="auto"/>
        <w:ind w:left="90" w:firstLine="63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t>Моңғолияның Ұлы Құрылтайының бекіткен «Мұғалімнің дамуын ынталандыру туралы» заң. – 2018. URL: </w:t>
      </w:r>
      <w:hyperlink r:id="rId12"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https://legalinfo.mn/mn/detail/13532</w:t>
        </w:r>
      </w:hyperlink>
    </w:p>
    <w:p w14:paraId="187E87C5" w14:textId="77777777" w:rsidR="00AF7A95" w:rsidRPr="00127F7C" w:rsidRDefault="00AF7A95" w:rsidP="00E62F02">
      <w:pPr>
        <w:tabs>
          <w:tab w:val="left" w:pos="360"/>
        </w:tabs>
        <w:spacing w:after="0" w:line="240" w:lineRule="auto"/>
        <w:ind w:left="90" w:firstLine="63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t>Моңғолияның Ұлы Құрылтайының бекіткен «Жалпы білім беру туралы» заң. – 2023. URL: </w:t>
      </w:r>
      <w:hyperlink r:id="rId13"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https://legalinfo.mn/mn/detail?lawId=16759958962301</w:t>
        </w:r>
      </w:hyperlink>
    </w:p>
    <w:p w14:paraId="492B56A0" w14:textId="77777777" w:rsidR="00AF7A95" w:rsidRPr="00127F7C" w:rsidRDefault="00AF7A95" w:rsidP="00E62F02">
      <w:pPr>
        <w:tabs>
          <w:tab w:val="left" w:pos="360"/>
        </w:tabs>
        <w:spacing w:after="0" w:line="240" w:lineRule="auto"/>
        <w:ind w:left="90" w:firstLine="63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t>Моңғолияның Ұлы Құрылтайының бекіткен «Жоғары білім беру туралы» заң. – 2023. URL: </w:t>
      </w:r>
      <w:hyperlink r:id="rId14"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https://legalinfo.mn/mn/detail?lawId=16759959041191</w:t>
        </w:r>
      </w:hyperlink>
    </w:p>
    <w:p w14:paraId="1EA70B99"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Үкіметінің 2020 жылғы № 208 қаулысы «Арнайы білім беру мекемелерінің шығындарын есептеу және кейбіреулеріне қосымша жалақы төлеу тәртібі». URL</w:t>
      </w:r>
      <w:r w:rsidRPr="00127F7C">
        <w:rPr>
          <w:rFonts w:ascii="Times New Roman" w:eastAsia="Times New Roman" w:hAnsi="Times New Roman" w:cs="Times New Roman"/>
          <w:color w:val="59A9F2" w:themeColor="accent1" w:themeTint="99"/>
          <w:sz w:val="28"/>
          <w:szCs w:val="28"/>
          <w:lang w:val="kk-KZ"/>
        </w:rPr>
        <w:t>: </w:t>
      </w:r>
      <w:hyperlink r:id="rId15"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https://legalinfo.mn/mn/detail?lawId=16146613159901</w:t>
        </w:r>
      </w:hyperlink>
    </w:p>
    <w:p w14:paraId="0974AD66" w14:textId="77777777" w:rsidR="00AF7A95" w:rsidRPr="00127F7C" w:rsidRDefault="00AF7A95" w:rsidP="00E62F02">
      <w:pPr>
        <w:tabs>
          <w:tab w:val="left" w:pos="360"/>
        </w:tabs>
        <w:spacing w:after="0" w:line="240" w:lineRule="auto"/>
        <w:ind w:left="90" w:firstLine="63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t>Моңғолия Үкіметінің 2020 жылғы № 235 қаулысы «Инклюзивті білім беруге қатысты кейбір шаралар туралы». URL: </w:t>
      </w:r>
      <w:hyperlink r:id="rId16"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https://legalinfo.mn/mn/detail?lawId=16146613159901</w:t>
        </w:r>
      </w:hyperlink>
    </w:p>
    <w:p w14:paraId="5C2CDA1A" w14:textId="77777777" w:rsidR="00AF7A95" w:rsidRPr="00127F7C" w:rsidRDefault="00AF7A95" w:rsidP="00E62F02">
      <w:pPr>
        <w:tabs>
          <w:tab w:val="left" w:pos="360"/>
        </w:tabs>
        <w:spacing w:after="0" w:line="240" w:lineRule="auto"/>
        <w:ind w:left="90" w:firstLine="63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t>Моңғолия Үкіметінің 2024 жылғы № 254 қаулысы «Балалар тамағына арналған шикізат құнын қайта қарау туралы». URL: </w:t>
      </w:r>
      <w:hyperlink r:id="rId17"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https://legalinfo.mn/mn/detail?lawId=17338067370071</w:t>
        </w:r>
      </w:hyperlink>
    </w:p>
    <w:p w14:paraId="3FB7EC31"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мәдениет, ғылым және спорт министрінің 2018 жылғы № A/155 бұйрығы «Жекелендірілген білім беру жоспарларының үлгілік моделі және әзірлеу әдіснамасы». URL: </w:t>
      </w:r>
      <w:hyperlink r:id="rId18"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https://legalinfo.mn/mn/detail?lawId=15450891224131</w:t>
        </w:r>
      </w:hyperlink>
    </w:p>
    <w:p w14:paraId="0DECD7FD"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Еңбек және халықты әлеуметтік қорғау министрі, Денсаулық сақтау министрі және Білім, мәдениет, ғылым және спорт министрінің 2018 жылғы № A/304, № A/699, № A/460 бұйрықтары «Мүмкіндігі шектеулі балаларға кешенді дамуды қолдау көрсету жөніндегі нұсқаулық».</w:t>
      </w:r>
    </w:p>
    <w:p w14:paraId="5226C3A0"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мәдениет, ғылым және спорт министрінің 2018 жылғы № A/261 бұйрығы «Жоғары білім беру саласында мүгедек азаматтардың білім алуы үшін жағдайларды қамтамасыз ету туралы». URL: </w:t>
      </w:r>
      <w:hyperlink r:id="rId19"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https://legalinfo.mn/mn/detail?lawId=15450891224131</w:t>
        </w:r>
      </w:hyperlink>
    </w:p>
    <w:p w14:paraId="342BAC3D" w14:textId="77777777" w:rsidR="00AF7A95" w:rsidRPr="00127F7C" w:rsidRDefault="00AF7A95" w:rsidP="00E62F02">
      <w:pPr>
        <w:tabs>
          <w:tab w:val="left" w:pos="360"/>
        </w:tabs>
        <w:spacing w:after="0" w:line="240" w:lineRule="auto"/>
        <w:ind w:left="90" w:firstLine="63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lastRenderedPageBreak/>
        <w:t>Моңғолия Білім, мәдениет, ғылым және спорт министрінің 2019 жылғы № A/292 бұйрығы «Мүгедек балаларды жалпы білім беретін мектептерге тең қамту рәсімдері». URL: </w:t>
      </w:r>
      <w:hyperlink r:id="rId20"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https://legalinfo.mn/mn/detail?lawId=16146613159901</w:t>
        </w:r>
      </w:hyperlink>
    </w:p>
    <w:p w14:paraId="0A7B7535"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мәдениет, ғылым және спорт министрінің 2020 жылғы № A/2020 бұйрығы, 2020 жылғы № A/305 бұйрығы «Тілді дамыту және оқытудың үлгілік бағдарламасы».</w:t>
      </w:r>
    </w:p>
    <w:p w14:paraId="3D4C2BF3"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және ғылым министрінің 2020 жылғы № A/184 бұйрығы «Білім беру мекемелерінің барлық деңгейлерінде мүмкіндігі шектеулі оқушыларға қолайлы материалдар мен оқу ортасын жасау тәртібі». URL: </w:t>
      </w:r>
      <w:hyperlink r:id="rId21"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https://legalinfo.mn/mn/detail?lawId=16146613159901</w:t>
        </w:r>
      </w:hyperlink>
    </w:p>
    <w:p w14:paraId="2E3EDDDF"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мәдениет, ғылым және спорт министрінің 2020 жылғы № A/249 бұйрығы «Жалпы білім беретін мектептердегі балалардың дамуын қолдайтын сыныптардың қызметі бойынша нұсқаулық».</w:t>
      </w:r>
    </w:p>
    <w:p w14:paraId="3CD290A0"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мәдениет, ғылым және спорт министрінің 2020 жылғы № A/296 бұйрығы «Балабақшалар мен жалпы білім беретін мектептерде мүмкіндігі шектеулі балалармен жұмыс істейтін мұғалімдер мен көмекші мұғалімдерге қосымша ақы төлеу жөніндегі нұсқаулық».</w:t>
      </w:r>
    </w:p>
    <w:p w14:paraId="75031114"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және ғылым министрінің 2020 жылғы № A/37 бұйрығы: «Ақыл-ой кемістігі бар балаларға арналған мектептерге арналған бастауыш және орта мектеп оқу бағдарламасы»; «Ақыл-ой кемістігі бар балаларға арналған мектептерге арналған жоғары орта мектеп оқу бағдарламасы»; «Есту кемістігі бар балаларға арналған мектептерге арналған оқу жоспары»; «Көру кемістігі бар балаларға арналған мектептерге арналған оқу жоспары».</w:t>
      </w:r>
    </w:p>
    <w:p w14:paraId="11B32CFF"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және ғылым министрінің 2021 жылғы № A/177 бұйрығы «Мүмкіндігі шектеулі балаларды мектепке дейінгі білім беру қызметтеріне қосу тәртібі». URL: </w:t>
      </w:r>
      <w:hyperlink r:id="rId22"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https://legalinfo.mn/mn/detail?lawId=16146613159901</w:t>
        </w:r>
      </w:hyperlink>
    </w:p>
    <w:p w14:paraId="21D1E883"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және ғылым министрінің 2021 жылғы № A/325 бұйрығы «Жекелендірілген білім беру жоспары бойынша оқитын оқушыларды бағалау бойынша нұсқаулық».</w:t>
      </w:r>
    </w:p>
    <w:p w14:paraId="0CD1B412"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және ғылым министрінің 2021 жылғы № A/309 бұйрығы «Көру қабілеті бұзылған балаларға үй шаруашылығын жүргізу бойынша үлгілік оқу бағдарламасын бекіту туралы».</w:t>
      </w:r>
    </w:p>
    <w:p w14:paraId="63F5DF25"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және ғылым министрінің 2022 жылғы № A/111 бұйрығы «Білім беру мекемелерінің басқару ақпараттық жүйесіне қойылатын талаптар».</w:t>
      </w:r>
    </w:p>
    <w:p w14:paraId="6A7E68A7"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және ғылым министрінің 2022 жылғы 14 қарашадағы № A/465 бұйрығы «Жалпы білім беретін мектептерде кабинеттерді, зертханаларды және электрондық оқу бөлмелерін құру және пайдаланудың жалпы тәртібі».</w:t>
      </w:r>
    </w:p>
    <w:p w14:paraId="0E81C32F" w14:textId="77777777" w:rsidR="00AF7A95" w:rsidRPr="00127F7C" w:rsidRDefault="00AF7A95" w:rsidP="00E62F02">
      <w:pPr>
        <w:tabs>
          <w:tab w:val="left" w:pos="360"/>
        </w:tabs>
        <w:spacing w:after="0" w:line="240" w:lineRule="auto"/>
        <w:ind w:left="90" w:firstLine="63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t>Моңғолия Білім және ғылым министрінің 2022 жылғы 21 желтоқсандағы № A/553 бұйрығы «Инклюзивті білім беру бойынша нұсқаулық». URL: </w:t>
      </w:r>
      <w:hyperlink r:id="rId23" w:tgtFrame="_blank" w:history="1">
        <w:r w:rsidRPr="00127F7C">
          <w:rPr>
            <w:rStyle w:val="Hyperlink"/>
            <w:rFonts w:ascii="Times New Roman" w:eastAsia="Times New Roman" w:hAnsi="Times New Roman" w:cs="Times New Roman"/>
            <w:color w:val="59A9F2" w:themeColor="accent1" w:themeTint="99"/>
            <w:sz w:val="28"/>
            <w:szCs w:val="28"/>
            <w:lang w:val="kk-KZ"/>
          </w:rPr>
          <w:t>https://legalinfo.mn/mn/detail?lawId=16709881427421</w:t>
        </w:r>
      </w:hyperlink>
    </w:p>
    <w:p w14:paraId="2329A6DC"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Білім министрінің 2024 жылғы 10 қыркүйектегі № A/81 бұйрығы «Мектепке дейінгі білім беру қызметтеріне қатысатын мүгедек оқушыларға арналған жеке оқытуды ұйымдастыру тәртібі»; «Жалпы білім беру қызметтеріне қатысатын мүгедек оқушыларға арналған жеке оқытуды ұйымдастыру тәртібі».</w:t>
      </w:r>
    </w:p>
    <w:p w14:paraId="0FF31606" w14:textId="77777777" w:rsidR="00AF7A95" w:rsidRPr="001924E1" w:rsidRDefault="00AF7A95" w:rsidP="00E62F02">
      <w:pPr>
        <w:tabs>
          <w:tab w:val="left" w:pos="360"/>
        </w:tabs>
        <w:spacing w:after="0" w:line="240" w:lineRule="auto"/>
        <w:ind w:left="90" w:firstLine="63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lastRenderedPageBreak/>
        <w:t>Моңғолия Білім министрінің 2025 жылғы 27 қаңтардағы № A/29 бұйрығы «Білім министрлігі жанындағы Мүгедектердің құқықтарын қамтамасыз ету жөніндегі тұрақты емес кеңес».</w:t>
      </w:r>
    </w:p>
    <w:p w14:paraId="24C84E54" w14:textId="77777777" w:rsidR="00EE6471" w:rsidRPr="001924E1" w:rsidRDefault="00EE6471" w:rsidP="00E62F02">
      <w:pPr>
        <w:tabs>
          <w:tab w:val="left" w:pos="360"/>
        </w:tabs>
        <w:spacing w:after="0" w:line="240" w:lineRule="auto"/>
        <w:jc w:val="both"/>
        <w:rPr>
          <w:rFonts w:ascii="Times New Roman" w:eastAsia="Times New Roman" w:hAnsi="Times New Roman" w:cs="Times New Roman"/>
          <w:b/>
          <w:bCs/>
          <w:color w:val="000000"/>
          <w:sz w:val="28"/>
          <w:szCs w:val="28"/>
          <w:lang w:val="kk-KZ"/>
        </w:rPr>
      </w:pPr>
    </w:p>
    <w:p w14:paraId="5BE6AE31" w14:textId="0D021ABC" w:rsidR="00AF7A95" w:rsidRPr="001924E1" w:rsidRDefault="00AF7A95" w:rsidP="00E62F02">
      <w:pPr>
        <w:tabs>
          <w:tab w:val="left" w:pos="360"/>
        </w:tabs>
        <w:spacing w:after="0" w:line="240" w:lineRule="auto"/>
        <w:jc w:val="both"/>
        <w:rPr>
          <w:rFonts w:ascii="Times New Roman" w:eastAsia="Times New Roman" w:hAnsi="Times New Roman" w:cs="Times New Roman"/>
          <w:b/>
          <w:bCs/>
          <w:color w:val="000000"/>
          <w:sz w:val="28"/>
          <w:szCs w:val="28"/>
          <w:lang w:val="kk-KZ"/>
        </w:rPr>
      </w:pPr>
      <w:r w:rsidRPr="001924E1">
        <w:rPr>
          <w:rFonts w:ascii="Times New Roman" w:eastAsia="Times New Roman" w:hAnsi="Times New Roman" w:cs="Times New Roman"/>
          <w:b/>
          <w:bCs/>
          <w:color w:val="000000"/>
          <w:sz w:val="28"/>
          <w:szCs w:val="28"/>
          <w:lang w:val="kk-KZ"/>
        </w:rPr>
        <w:t>Қазақстан Республикасының нормативтік құжаттары</w:t>
      </w:r>
    </w:p>
    <w:p w14:paraId="2B8EE85E" w14:textId="77777777" w:rsidR="00EE6471" w:rsidRPr="001924E1" w:rsidRDefault="00EE6471" w:rsidP="00E62F02">
      <w:pPr>
        <w:tabs>
          <w:tab w:val="left" w:pos="360"/>
        </w:tabs>
        <w:spacing w:after="0" w:line="240" w:lineRule="auto"/>
        <w:jc w:val="both"/>
        <w:rPr>
          <w:rFonts w:ascii="Times New Roman" w:eastAsia="Times New Roman" w:hAnsi="Times New Roman" w:cs="Times New Roman"/>
          <w:b/>
          <w:bCs/>
          <w:color w:val="000000"/>
          <w:sz w:val="28"/>
          <w:szCs w:val="28"/>
          <w:lang w:val="kk-KZ"/>
        </w:rPr>
      </w:pPr>
    </w:p>
    <w:p w14:paraId="6C4B85ED" w14:textId="2A5C7C4B" w:rsidR="00AF7A95" w:rsidRPr="001924E1" w:rsidRDefault="00E62F02" w:rsidP="00E62F02">
      <w:pPr>
        <w:tabs>
          <w:tab w:val="left" w:pos="360"/>
        </w:tabs>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ab/>
      </w:r>
      <w:r w:rsidR="00AF7A95" w:rsidRPr="001924E1">
        <w:rPr>
          <w:rFonts w:ascii="Times New Roman" w:eastAsia="Times New Roman" w:hAnsi="Times New Roman" w:cs="Times New Roman"/>
          <w:color w:val="000000"/>
          <w:sz w:val="28"/>
          <w:szCs w:val="28"/>
          <w:lang w:val="kk-KZ"/>
        </w:rPr>
        <w:t>Бұл диссертациялық жұмыста Қазақстан Республикасының төмендегі нормативтік құжаттарға сілтемелер қолданылған:</w:t>
      </w:r>
    </w:p>
    <w:p w14:paraId="3BB57820" w14:textId="77777777" w:rsidR="00AF7A95" w:rsidRPr="00127F7C" w:rsidRDefault="00AF7A95" w:rsidP="00E62F02">
      <w:pPr>
        <w:tabs>
          <w:tab w:val="left" w:pos="360"/>
        </w:tabs>
        <w:spacing w:after="0" w:line="240" w:lineRule="auto"/>
        <w:ind w:firstLine="720"/>
        <w:jc w:val="both"/>
        <w:rPr>
          <w:rFonts w:ascii="Times New Roman" w:eastAsia="Times New Roman" w:hAnsi="Times New Roman" w:cs="Times New Roman"/>
          <w:color w:val="59A9F2" w:themeColor="accent1" w:themeTint="99"/>
          <w:sz w:val="28"/>
          <w:szCs w:val="28"/>
          <w:lang w:val="kk-KZ"/>
        </w:rPr>
      </w:pPr>
      <w:r w:rsidRPr="001924E1">
        <w:rPr>
          <w:rFonts w:ascii="Times New Roman" w:eastAsia="Times New Roman" w:hAnsi="Times New Roman" w:cs="Times New Roman"/>
          <w:color w:val="000000"/>
          <w:sz w:val="28"/>
          <w:szCs w:val="28"/>
          <w:lang w:val="kk-KZ"/>
        </w:rPr>
        <w:t>«Білім туралы» Қазақстан Республикасының 2007 жылғы 27 шілдедегі № 319-III Заңы. – Дереккөз: «Әділет». URL: </w:t>
      </w:r>
      <w:hyperlink r:id="rId24"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https://adilet.zan.kz/kaz/docs/Z070000319</w:t>
        </w:r>
      </w:hyperlink>
    </w:p>
    <w:p w14:paraId="3BCE33CD"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Республикасындағы баланың құқықтары туралы» Қазақстан Республикасының 2002 жылғы 8 тамыздағы № 345-II Заңы. – Дереккөз: «Әділет» АҚЖ (Қазақстан Республикасының 2026 жылға арналған «Дети Казахстана» тұжырымдамасы). URL:</w:t>
      </w:r>
      <w:r w:rsidRPr="00127F7C">
        <w:rPr>
          <w:rFonts w:ascii="Times New Roman" w:eastAsia="Times New Roman" w:hAnsi="Times New Roman" w:cs="Times New Roman"/>
          <w:color w:val="59A9F2" w:themeColor="accent1" w:themeTint="99"/>
          <w:sz w:val="28"/>
          <w:szCs w:val="28"/>
          <w:lang w:val="kk-KZ"/>
        </w:rPr>
        <w:t> </w:t>
      </w:r>
      <w:hyperlink r:id="rId25"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https://adilet.zan.kz/kaz/docs/Z020000345</w:t>
        </w:r>
      </w:hyperlink>
    </w:p>
    <w:p w14:paraId="70A60095"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«Мүмкіндігі шектеулі балаларды әлеуметтік және медициналық-педагогикалық түзеу арқылы қолдау туралы» Қазақстан Республикасының 2002 жылғы 11 шілдедегі № 343 Заңы. – Дереккөз: «Әділет». URL: </w:t>
      </w:r>
      <w:hyperlink r:id="rId26"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https://adilet.zan.kz/kaz/docs/Z020000343</w:t>
        </w:r>
      </w:hyperlink>
    </w:p>
    <w:p w14:paraId="2B714E6A"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«Педагог мәртебесі туралы» Қазақстан Республикасының 2019 жылғы 27 желтоқсандағы № 293-VI ҚРЗ Заңы. – Дереккөз: «Әділет». URL: </w:t>
      </w:r>
      <w:hyperlink r:id="rId27"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https://adilet.zan.kz/kaz/docs/Z1900000293</w:t>
        </w:r>
      </w:hyperlink>
    </w:p>
    <w:p w14:paraId="34D9FCC5"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 Үкіметінің 2023 жылғы 28 наурыздағы № 248 Қаулысымен бекітілген «Қазақстан Республикасында жоғары білімді және ғылымды дамытудың 2023–2029 жылдарға арналған тұжырымдамасы». – Дереккөз: «Әділет». URL: </w:t>
      </w:r>
      <w:hyperlink r:id="rId28"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https://adilet.zan.kz/kaz/docs/P2300000248</w:t>
        </w:r>
      </w:hyperlink>
    </w:p>
    <w:p w14:paraId="29C2D740"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 Үкіметінің 2024 жылғы 30 желтоқсандағы № 1143 қаулысымен бекітілген «Қазақстан Республикасындағы инклюзивті саясаттың 2025–2030 жылдарға арналған тұжырымдамасы». – Дереккөз: «Әділет». URL: </w:t>
      </w:r>
      <w:hyperlink r:id="rId29"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https://adilet.zan.kz/kaz/docs/P2400001143</w:t>
        </w:r>
      </w:hyperlink>
    </w:p>
    <w:p w14:paraId="32C8893E"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 Білім және ғылым министрінің 2015 жылғы 1 маусымдағы № 348 бұйрығы «Қазақстан Республикасында инклюзивті білім беруді дамытудың тұжырымдамалық тәсілдерін бекіту туралы». – Дереккөз: «Әділет». URL:</w:t>
      </w:r>
      <w:r w:rsidRPr="00127F7C">
        <w:rPr>
          <w:rFonts w:ascii="Times New Roman" w:eastAsia="Times New Roman" w:hAnsi="Times New Roman" w:cs="Times New Roman"/>
          <w:color w:val="59A9F2" w:themeColor="accent1" w:themeTint="99"/>
          <w:sz w:val="28"/>
          <w:szCs w:val="28"/>
          <w:lang w:val="kk-KZ"/>
        </w:rPr>
        <w:t> </w:t>
      </w:r>
      <w:hyperlink r:id="rId30"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https://adilet.zan.kz/kaz/docs/V1500011756</w:t>
        </w:r>
      </w:hyperlink>
    </w:p>
    <w:p w14:paraId="5245E4F1"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 Президентінің 2029 жылға дейінгі «Digital Qazaqstan» ауқымды цифрландыру және жасанды интеллект технологияларын енгізудің жалпыұлттық стратегиясын бекіту туралы Жарлығы. – Дереккөз: «Әділет». URL: </w:t>
      </w:r>
      <w:hyperlink r:id="rId31"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https://adilet.zan.kz/kaz/docs/P1800000827</w:t>
        </w:r>
      </w:hyperlink>
      <w:r w:rsidRPr="00127F7C">
        <w:rPr>
          <w:rFonts w:ascii="Times New Roman" w:eastAsia="Times New Roman" w:hAnsi="Times New Roman" w:cs="Times New Roman"/>
          <w:color w:val="59A9F2" w:themeColor="accent1" w:themeTint="99"/>
          <w:sz w:val="28"/>
          <w:szCs w:val="28"/>
          <w:lang w:val="kk-KZ"/>
        </w:rPr>
        <w:t> (</w:t>
      </w:r>
      <w:r w:rsidRPr="001924E1">
        <w:rPr>
          <w:rFonts w:ascii="Times New Roman" w:eastAsia="Times New Roman" w:hAnsi="Times New Roman" w:cs="Times New Roman"/>
          <w:color w:val="000000"/>
          <w:sz w:val="28"/>
          <w:szCs w:val="28"/>
          <w:lang w:val="kk-KZ"/>
        </w:rPr>
        <w:t>нақты жарлық нөмірі мен күнін сіз өзіңіздің деректеріңізбен толықтырыңыз)</w:t>
      </w:r>
    </w:p>
    <w:p w14:paraId="5E6CCE16"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 Оқу-ағарту министрінің 2025 жылғы 16 қаңтардағы № 7 бұйрығы. – Дереккөз: «Әділет». URL: </w:t>
      </w:r>
      <w:hyperlink r:id="rId32"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https://adilet.zan.kz/kaz/docs/V2500000007</w:t>
        </w:r>
      </w:hyperlink>
    </w:p>
    <w:p w14:paraId="0F2B0859"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 xml:space="preserve">Қазақстан Республикасы Оқу-ағарту министрінің 2025 жылғы 21 мамырдағы № 117 бұйрығы «Мүмкіндігі шектеулі балаларды арнайы </w:t>
      </w:r>
      <w:r w:rsidRPr="001924E1">
        <w:rPr>
          <w:rFonts w:ascii="Times New Roman" w:eastAsia="Times New Roman" w:hAnsi="Times New Roman" w:cs="Times New Roman"/>
          <w:color w:val="000000"/>
          <w:sz w:val="28"/>
          <w:szCs w:val="28"/>
          <w:lang w:val="kk-KZ"/>
        </w:rPr>
        <w:lastRenderedPageBreak/>
        <w:t>психологиялық-педагогикалық қолдау стандартын бекіту туралы». – Дереккөз: «Әділет». URL: </w:t>
      </w:r>
      <w:hyperlink r:id="rId33"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https://adilet.zan.kz/kaz/docs/V2500000117</w:t>
        </w:r>
      </w:hyperlink>
    </w:p>
    <w:p w14:paraId="00EBF675"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 «Білім беру ұйымдарында инклюзивті мәдениетті қалыптастыру бойынша әдістемелік ұсынымдар». – Нұр-Сұлтан: Ы. Алтынсарин атындағы Ұлттық білім академиясы, 2021. – Дереккөз: «Әділет».</w:t>
      </w:r>
    </w:p>
    <w:p w14:paraId="775A9BDA"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 Ұлттық Кәсіптер Классификаторы НҚ КК-004-2022 «Педагог» кәсіби стандарты. – Дереккөз: «Әділет». URL: </w:t>
      </w:r>
      <w:hyperlink r:id="rId34" w:tgtFrame="_blank" w:history="1">
        <w:r w:rsidRPr="00127F7C">
          <w:rPr>
            <w:rStyle w:val="Hyperlink"/>
            <w:rFonts w:ascii="Times New Roman" w:eastAsia="Times New Roman" w:hAnsi="Times New Roman" w:cs="Times New Roman"/>
            <w:color w:val="59A9F2" w:themeColor="accent1" w:themeTint="99"/>
            <w:sz w:val="28"/>
            <w:szCs w:val="28"/>
            <w:lang w:val="kk-KZ"/>
          </w:rPr>
          <w:t>https://adilet.zan.kz/kaz/docs/V2200028916</w:t>
        </w:r>
      </w:hyperlink>
    </w:p>
    <w:p w14:paraId="6A19E09F" w14:textId="77777777" w:rsidR="00AF7A95" w:rsidRPr="001924E1" w:rsidRDefault="00AF7A95" w:rsidP="00E62F02">
      <w:pPr>
        <w:tabs>
          <w:tab w:val="left" w:pos="360"/>
        </w:tabs>
        <w:spacing w:after="0" w:line="240" w:lineRule="auto"/>
        <w:ind w:firstLine="720"/>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Қазақстан Республикасы «Мүгедектігі бар адамдарға шетелдік ұйымдар көрсететін инклюзивті білім беру қызметтері. Талаптар» ҚР СТ 3055-2018 ұлттық стандарты. – Дереккөз: «Әділет».</w:t>
      </w:r>
    </w:p>
    <w:p w14:paraId="1653B48B" w14:textId="0BA19E34" w:rsidR="004F0C61" w:rsidRPr="001924E1" w:rsidRDefault="00D7567D">
      <w:pPr>
        <w:pStyle w:val="ListParagraph"/>
        <w:numPr>
          <w:ilvl w:val="0"/>
          <w:numId w:val="37"/>
        </w:numPr>
        <w:tabs>
          <w:tab w:val="left" w:pos="36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lang w:val="kk-KZ"/>
        </w:rPr>
        <w:br w:type="page"/>
      </w:r>
    </w:p>
    <w:p w14:paraId="2441F198" w14:textId="0843AD94" w:rsidR="004F0C61" w:rsidRPr="001924E1" w:rsidRDefault="00652762" w:rsidP="00382219">
      <w:pPr>
        <w:pStyle w:val="Heading3"/>
        <w:spacing w:before="0" w:line="240" w:lineRule="auto"/>
        <w:jc w:val="center"/>
        <w:rPr>
          <w:rFonts w:ascii="Times New Roman" w:eastAsia="Times New Roman" w:hAnsi="Times New Roman" w:cs="Times New Roman"/>
          <w:b/>
          <w:bCs/>
          <w:color w:val="000000"/>
          <w:sz w:val="28"/>
          <w:szCs w:val="28"/>
          <w:lang w:val="kk-KZ"/>
        </w:rPr>
      </w:pPr>
      <w:bookmarkStart w:id="1" w:name="_Toc229389915"/>
      <w:r w:rsidRPr="001924E1">
        <w:rPr>
          <w:rFonts w:ascii="Times New Roman" w:eastAsia="Times New Roman" w:hAnsi="Times New Roman" w:cs="Times New Roman"/>
          <w:b/>
          <w:bCs/>
          <w:color w:val="000000"/>
          <w:sz w:val="28"/>
          <w:szCs w:val="28"/>
          <w:lang w:val="kk-KZ"/>
        </w:rPr>
        <w:lastRenderedPageBreak/>
        <w:t>АНЫҚТАМАЛАР</w:t>
      </w:r>
      <w:bookmarkEnd w:id="1"/>
    </w:p>
    <w:p w14:paraId="2766B659" w14:textId="77777777" w:rsidR="00382219" w:rsidRPr="001924E1" w:rsidRDefault="00382219" w:rsidP="00382219">
      <w:pPr>
        <w:spacing w:line="240" w:lineRule="auto"/>
        <w:rPr>
          <w:lang w:val="kk-KZ"/>
        </w:rPr>
      </w:pPr>
    </w:p>
    <w:p w14:paraId="2FBFF398" w14:textId="12B7BA2A"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Баламалы және толықтырушы коммуникация</w:t>
      </w:r>
      <w:r w:rsidRPr="009045F8">
        <w:rPr>
          <w:rFonts w:ascii="Times New Roman" w:eastAsia="Times New Roman" w:hAnsi="Times New Roman" w:cs="Times New Roman"/>
          <w:sz w:val="28"/>
          <w:szCs w:val="28"/>
          <w:lang w:val="kk-KZ"/>
        </w:rPr>
        <w:t xml:space="preserve"> (АКК/AAC– Augmentative and Alternative Communication) – сөйлеу немесе тілдік дағдыларында айтарлықтай бұзылыстары бар тұлғаларға арналған құралдар, стратегиялар мен жүйелердің жиынтығы. Ол ауызша сөйлеуді қолдауға немесе оның орнын толық алмастыруға бағытталып, жеке тұлғаның өз ойын, қажеттіліктері мен идеяларын еркін білдіруіне мүмкіндік береді.</w:t>
      </w:r>
    </w:p>
    <w:p w14:paraId="42709435" w14:textId="6E2BF4A2"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Арнайы педагог</w:t>
      </w:r>
      <w:r w:rsidRPr="009045F8">
        <w:rPr>
          <w:rFonts w:ascii="Times New Roman" w:eastAsia="Times New Roman" w:hAnsi="Times New Roman" w:cs="Times New Roman"/>
          <w:sz w:val="28"/>
          <w:szCs w:val="28"/>
          <w:lang w:val="kk-KZ"/>
        </w:rPr>
        <w:t xml:space="preserve"> – ерекше білім беру қажеттіліктері (ЕББҚ) анықталған білім алушыларды психологиялық-педагогикалық қолдау үшін ресми кәсіби даярлықтан өткен, арнайы немесе инклюзивті жалпы білім беретін ұйымдарда қызмет ететін маман.</w:t>
      </w:r>
    </w:p>
    <w:p w14:paraId="3ADE6399" w14:textId="77777777"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Ассистивті (көмекші) технологиялар</w:t>
      </w:r>
      <w:r w:rsidRPr="009045F8">
        <w:rPr>
          <w:rFonts w:ascii="Times New Roman" w:eastAsia="Times New Roman" w:hAnsi="Times New Roman" w:cs="Times New Roman"/>
          <w:sz w:val="28"/>
          <w:szCs w:val="28"/>
          <w:lang w:val="kk-KZ"/>
        </w:rPr>
        <w:t xml:space="preserve"> – ерекше білім беру қажеттіліктері мен мүгедектігі бар тұлғалардың оқу, еңбек және күнделікті өмір сүру сапасын арттыруға арналған өнімдердің, құрылғылар мен жүйелердің жалпылама атауы. Бұл топқа жеке тұлғаның функционалдық мүмкіндіктерін қолдауға, дамытуға немесе қалпына келтіруге бағытталған арнайы аппараттық-бағдарламалық шешімдер мен құралдар жатады.</w:t>
      </w:r>
    </w:p>
    <w:p w14:paraId="0C337D15" w14:textId="6B818DDA"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Білім берудегі жасанды интеллект</w:t>
      </w:r>
      <w:r w:rsidRPr="009045F8">
        <w:rPr>
          <w:rFonts w:ascii="Times New Roman" w:eastAsia="Times New Roman" w:hAnsi="Times New Roman" w:cs="Times New Roman"/>
          <w:sz w:val="28"/>
          <w:szCs w:val="28"/>
          <w:lang w:val="kk-KZ"/>
        </w:rPr>
        <w:t xml:space="preserve"> (AIED</w:t>
      </w:r>
      <w:r w:rsidR="00441F66">
        <w:rPr>
          <w:rFonts w:ascii="Times New Roman" w:eastAsia="Times New Roman" w:hAnsi="Times New Roman" w:cs="Times New Roman"/>
          <w:sz w:val="28"/>
          <w:szCs w:val="28"/>
          <w:lang w:val="kk-KZ"/>
        </w:rPr>
        <w:t xml:space="preserve">, </w:t>
      </w:r>
      <w:r w:rsidRPr="009045F8">
        <w:rPr>
          <w:rFonts w:ascii="Times New Roman" w:eastAsia="Times New Roman" w:hAnsi="Times New Roman" w:cs="Times New Roman"/>
          <w:sz w:val="28"/>
          <w:szCs w:val="28"/>
          <w:lang w:val="kk-KZ"/>
        </w:rPr>
        <w:t>AI in Education) – білім беру үдерісін автоматтандыруға, дараландыруға және оңтайландыруға бағытталған технологиялық жүйелер. Инклюзивті білім беру контексінде ЕББҚ бар білім алушылардың коммуникациясын, көрнекі құралдарға қолжетімділігін, ұтқырлығын және оңалту үдерісін жақсарту арқылы көмекші (ассистивті) технологиялардың мүмкіндіктерін түбегейлі өзгертуге әлеуетті құрал ретінде қарастырылады.</w:t>
      </w:r>
    </w:p>
    <w:p w14:paraId="23BC2EA0" w14:textId="77777777"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 xml:space="preserve">Білім берудегі толықтырылған шындық </w:t>
      </w:r>
      <w:r w:rsidRPr="009045F8">
        <w:rPr>
          <w:rFonts w:ascii="Times New Roman" w:eastAsia="Times New Roman" w:hAnsi="Times New Roman" w:cs="Times New Roman"/>
          <w:sz w:val="28"/>
          <w:szCs w:val="28"/>
          <w:lang w:val="kk-KZ"/>
        </w:rPr>
        <w:t>(AR – Augmented Reality) – шынайы әлем ортасына цифрлық ақпаратты (3D модельдер, анимациялар, дыбыстар және т.б.) нақты уақыт режимінде қабаттастыру арқылы оқытудың тиімділігін арттыратын технология. Ол абстрактілі ғылыми тұжырымдамаларды интерактивті, көрнекі және контекстік деңгейде меңгеруге мүмкіндік береді.</w:t>
      </w:r>
    </w:p>
    <w:p w14:paraId="3812EA19" w14:textId="6A381919"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Инклюзивті білім беру</w:t>
      </w:r>
      <w:r w:rsidRPr="009045F8">
        <w:rPr>
          <w:rFonts w:ascii="Times New Roman" w:eastAsia="Times New Roman" w:hAnsi="Times New Roman" w:cs="Times New Roman"/>
          <w:sz w:val="28"/>
          <w:szCs w:val="28"/>
          <w:lang w:val="kk-KZ"/>
        </w:rPr>
        <w:t xml:space="preserve"> – барлық білім алушылардың әртүрлі қажеттіліктерін қанағаттандыру мақсатында оқу бағдарламаларын, әдістемелерді, ресурстар мен білім беру ортасын бейімдеу арқылы кез келген шектеулер мен шеттетуді жоюға бағытталған үздіксіз институционалдық үдеріс.</w:t>
      </w:r>
    </w:p>
    <w:p w14:paraId="76E69999" w14:textId="77777777"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 xml:space="preserve">Жеке білім беру жоспары </w:t>
      </w:r>
      <w:r w:rsidRPr="009045F8">
        <w:rPr>
          <w:rFonts w:ascii="Times New Roman" w:eastAsia="Times New Roman" w:hAnsi="Times New Roman" w:cs="Times New Roman"/>
          <w:sz w:val="28"/>
          <w:szCs w:val="28"/>
          <w:lang w:val="kk-KZ"/>
        </w:rPr>
        <w:t>(ЖБЖ / IEP – Individualized Education Program) – ерекше білім беру қажеттіліктері немесе мүгедектігі бар білім алушыларға арналған, олардың тең құқылы және сапалы білім алуын қамтамасыз ететін, жекелендірілген оқу мақсаттарын, көрсетілетін қызметтер мен бейімделу түрлерін айқындайтын заңды күші бар құжат.</w:t>
      </w:r>
    </w:p>
    <w:p w14:paraId="0A279046" w14:textId="77777777"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К-12 цифрлық құзыреттілік негіздемесі</w:t>
      </w:r>
      <w:r w:rsidRPr="009045F8">
        <w:rPr>
          <w:rFonts w:ascii="Times New Roman" w:eastAsia="Times New Roman" w:hAnsi="Times New Roman" w:cs="Times New Roman"/>
          <w:sz w:val="28"/>
          <w:szCs w:val="28"/>
          <w:lang w:val="kk-KZ"/>
        </w:rPr>
        <w:t xml:space="preserve"> – орта білім беру жүйесінде (K-12: 1-12 сыныптар) цифрлық технологияларды тиімді және қауіпсіз пайдалануды реттейтін көп өлшемді (көбінесе төрт өлшемді) құрылымдық негіздеме. Ол білім алушылардың өмір бойы оқуға қажетті заманауи цифрлық дағдыларын жүйелі дамытуға бағытталған.</w:t>
      </w:r>
    </w:p>
    <w:p w14:paraId="03F6609E" w14:textId="77777777"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lastRenderedPageBreak/>
        <w:t xml:space="preserve">Мұғалімдерге арналған ЮНЕСКО-ның ақпараттық-коммуникациялық технологиялар (АКТ) құзыреттілік шеңбері </w:t>
      </w:r>
      <w:r w:rsidRPr="009045F8">
        <w:rPr>
          <w:rFonts w:ascii="Times New Roman" w:eastAsia="Times New Roman" w:hAnsi="Times New Roman" w:cs="Times New Roman"/>
          <w:sz w:val="28"/>
          <w:szCs w:val="28"/>
          <w:lang w:val="kk-KZ"/>
        </w:rPr>
        <w:t>(UNESCO ICT CFT) – педагогтердің АКТ саласындағы кәсіби құзыреттіліктерінің негізгі бағыттары мен деңгейлерін айқындайтын халықаралық құрылымдық негіздеме. Ол білім беру жүйесіне цифрлық технологияларды тиімді енгізу мақсатында мұғалімдердің кәсіби дамуын жоспарлауға арналған.</w:t>
      </w:r>
    </w:p>
    <w:p w14:paraId="3C34CB5A" w14:textId="36049E42"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Оқытудың әмбебап дизайны</w:t>
      </w:r>
      <w:r w:rsidRPr="009045F8">
        <w:rPr>
          <w:rFonts w:ascii="Times New Roman" w:eastAsia="Times New Roman" w:hAnsi="Times New Roman" w:cs="Times New Roman"/>
          <w:sz w:val="28"/>
          <w:szCs w:val="28"/>
          <w:lang w:val="kk-KZ"/>
        </w:rPr>
        <w:t xml:space="preserve"> (UDL – Universal Design for Learning) – білім алушылардың әртүрлі жеке ерекшеліктерін ескере отырып, оқу материалын ұсынудың, білімді бағалаудың және ынталандырудың көпнұсқалылығы мен икемділігін қамтамасыз ететін, нейропсихологиялық заңдылықтарға негізделген дидактикалық негіздеме.</w:t>
      </w:r>
    </w:p>
    <w:p w14:paraId="0E2858B5" w14:textId="77777777"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Рефлексиялық тәжірибе (іс-тәжірибе)</w:t>
      </w:r>
      <w:r w:rsidRPr="009045F8">
        <w:rPr>
          <w:rFonts w:ascii="Times New Roman" w:eastAsia="Times New Roman" w:hAnsi="Times New Roman" w:cs="Times New Roman"/>
          <w:sz w:val="28"/>
          <w:szCs w:val="28"/>
          <w:lang w:val="kk-KZ"/>
        </w:rPr>
        <w:t xml:space="preserve"> – педагогтің өз кәсіби қызметін, қолданған әдіс-тәсілдері мен олардың нәтижелерін жүйелі түрде талдау, бағалау және соның негізінде кәсіби шешімдер қабылдау арқылы өз тәжірибесін жетілдіру үдерісі.</w:t>
      </w:r>
    </w:p>
    <w:p w14:paraId="713C5FD3" w14:textId="0AFF035C"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 xml:space="preserve">Технологиялық, педагогикалық және </w:t>
      </w:r>
      <w:r w:rsidR="006F5799" w:rsidRPr="006F5799">
        <w:rPr>
          <w:rFonts w:ascii="Times New Roman" w:eastAsia="Times New Roman" w:hAnsi="Times New Roman" w:cs="Times New Roman"/>
          <w:b/>
          <w:bCs/>
          <w:sz w:val="28"/>
          <w:szCs w:val="28"/>
          <w:lang w:val="kk-KZ"/>
        </w:rPr>
        <w:t>мазмұндық</w:t>
      </w:r>
      <w:r w:rsidRPr="009045F8">
        <w:rPr>
          <w:rFonts w:ascii="Times New Roman" w:eastAsia="Times New Roman" w:hAnsi="Times New Roman" w:cs="Times New Roman"/>
          <w:b/>
          <w:bCs/>
          <w:sz w:val="28"/>
          <w:szCs w:val="28"/>
          <w:lang w:val="kk-KZ"/>
        </w:rPr>
        <w:t xml:space="preserve"> білім</w:t>
      </w:r>
      <w:r w:rsidRPr="009045F8">
        <w:rPr>
          <w:rFonts w:ascii="Times New Roman" w:eastAsia="Times New Roman" w:hAnsi="Times New Roman" w:cs="Times New Roman"/>
          <w:sz w:val="28"/>
          <w:szCs w:val="28"/>
          <w:lang w:val="kk-KZ"/>
        </w:rPr>
        <w:t xml:space="preserve"> (TPACK моделі) – заманауи мұғалімнің кәсіби білімінің құрылымын үш негізгі компоненттің — технологиялық (T), педагогикалық (P) және пәндік/мазмұндық (C) білімнің өзара тығыз байланысы мен интеграциясы ретінде түсіндіретін теориялық модель.</w:t>
      </w:r>
    </w:p>
    <w:p w14:paraId="760758CD" w14:textId="2E959B61"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S-TPACK</w:t>
      </w:r>
      <w:r w:rsidRPr="009045F8">
        <w:rPr>
          <w:rFonts w:ascii="Times New Roman" w:eastAsia="Times New Roman" w:hAnsi="Times New Roman" w:cs="Times New Roman"/>
          <w:sz w:val="28"/>
          <w:szCs w:val="28"/>
          <w:lang w:val="kk-KZ"/>
        </w:rPr>
        <w:t xml:space="preserve"> (Specialized TPACK) – арнайы педагогтың кәсіби құзыреттілігін технологиялық, педагогикалық және мазмұндық білім</w:t>
      </w:r>
      <w:r w:rsidR="00063D4A">
        <w:rPr>
          <w:rFonts w:ascii="Times New Roman" w:eastAsia="Times New Roman" w:hAnsi="Times New Roman" w:cs="Times New Roman"/>
          <w:sz w:val="28"/>
          <w:szCs w:val="28"/>
          <w:lang w:val="kk-KZ"/>
        </w:rPr>
        <w:t xml:space="preserve"> моделі мен</w:t>
      </w:r>
      <w:r w:rsidRPr="009045F8">
        <w:rPr>
          <w:rFonts w:ascii="Times New Roman" w:eastAsia="Times New Roman" w:hAnsi="Times New Roman" w:cs="Times New Roman"/>
          <w:sz w:val="28"/>
          <w:szCs w:val="28"/>
          <w:lang w:val="kk-KZ"/>
        </w:rPr>
        <w:t xml:space="preserve"> инклюзивті білім беру ортасындағы ерекше компоненттермен (ассистивті және арнайы цифрлық технологиялармен) синтезделуін сипаттайтын құрылымдық ұғым [</w:t>
      </w:r>
      <w:r w:rsidRPr="00746E3D">
        <w:rPr>
          <w:rFonts w:ascii="Times New Roman" w:eastAsia="Times New Roman" w:hAnsi="Times New Roman" w:cs="Times New Roman"/>
          <w:i/>
          <w:iCs/>
          <w:sz w:val="28"/>
          <w:szCs w:val="28"/>
          <w:lang w:val="kk-KZ"/>
        </w:rPr>
        <w:t>авторлық толықтыру</w:t>
      </w:r>
      <w:r w:rsidRPr="009045F8">
        <w:rPr>
          <w:rFonts w:ascii="Times New Roman" w:eastAsia="Times New Roman" w:hAnsi="Times New Roman" w:cs="Times New Roman"/>
          <w:sz w:val="28"/>
          <w:szCs w:val="28"/>
          <w:lang w:val="kk-KZ"/>
        </w:rPr>
        <w:t>].</w:t>
      </w:r>
    </w:p>
    <w:p w14:paraId="36BB9288" w14:textId="2CBEC700"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Үздіксіз кәсіби даму</w:t>
      </w:r>
      <w:r w:rsidRPr="009045F8">
        <w:rPr>
          <w:rFonts w:ascii="Times New Roman" w:eastAsia="Times New Roman" w:hAnsi="Times New Roman" w:cs="Times New Roman"/>
          <w:sz w:val="28"/>
          <w:szCs w:val="28"/>
          <w:lang w:val="kk-KZ"/>
        </w:rPr>
        <w:t xml:space="preserve"> (ҮКД – Continuous Professional Development) – маманның кәсіби құзыреттілігін заман талабына сай сақтау, жаңарту және тереңдету мақсатында түрлі оқу іс-әрекеттеріне (курстар, семинарлар, өзіндік ізденіс) белсенді қатысуының өмір бойғы жүйелі үдерісі.</w:t>
      </w:r>
    </w:p>
    <w:p w14:paraId="430F20B2" w14:textId="77777777"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Цифрлық инклюзия</w:t>
      </w:r>
      <w:r w:rsidRPr="009045F8">
        <w:rPr>
          <w:rFonts w:ascii="Times New Roman" w:eastAsia="Times New Roman" w:hAnsi="Times New Roman" w:cs="Times New Roman"/>
          <w:sz w:val="28"/>
          <w:szCs w:val="28"/>
          <w:lang w:val="kk-KZ"/>
        </w:rPr>
        <w:t xml:space="preserve"> – жасына, жынысына, физикалық (соматикалық) мүмкіндіктеріне, географиялық орналасуына немесе әлеуметтік-экономикалық жағдайына қарамастан, барлық топтардың цифрлық технологиялар мен интернетке тең қолжетімділігін және оларды өмір сапасын арттыру үшін тиімді пайдалану мүмкіндігін қамтамасыз ету үдерісі.</w:t>
      </w:r>
    </w:p>
    <w:p w14:paraId="04E07712" w14:textId="77777777" w:rsidR="009045F8" w:rsidRPr="009045F8"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sz w:val="28"/>
          <w:szCs w:val="28"/>
          <w:lang w:val="kk-KZ"/>
        </w:rPr>
      </w:pPr>
      <w:r w:rsidRPr="009045F8">
        <w:rPr>
          <w:rFonts w:ascii="Times New Roman" w:eastAsia="Times New Roman" w:hAnsi="Times New Roman" w:cs="Times New Roman"/>
          <w:b/>
          <w:bCs/>
          <w:sz w:val="28"/>
          <w:szCs w:val="28"/>
          <w:lang w:val="kk-KZ"/>
        </w:rPr>
        <w:t>Цифрлық құзыреттілік</w:t>
      </w:r>
      <w:r w:rsidRPr="009045F8">
        <w:rPr>
          <w:rFonts w:ascii="Times New Roman" w:eastAsia="Times New Roman" w:hAnsi="Times New Roman" w:cs="Times New Roman"/>
          <w:sz w:val="28"/>
          <w:szCs w:val="28"/>
          <w:lang w:val="kk-KZ"/>
        </w:rPr>
        <w:t xml:space="preserve"> (Digital Competence) – жеке тұлғаның жұмыс, оқу, коммуникация және қоғамдық өмірде цифрлық технологияларды сенімді, сыни, шығармашылық және жауапты деңгейде қолдана алу қабілеті мен дағдыларының жүйелі жиынтығы.</w:t>
      </w:r>
    </w:p>
    <w:p w14:paraId="1B10AE3E" w14:textId="3DE4CF8C" w:rsidR="00C61C12" w:rsidRPr="001924E1" w:rsidRDefault="009045F8" w:rsidP="009045F8">
      <w:pPr>
        <w:pBdr>
          <w:top w:val="nil"/>
          <w:left w:val="nil"/>
          <w:bottom w:val="nil"/>
          <w:right w:val="nil"/>
          <w:between w:val="nil"/>
        </w:pBdr>
        <w:tabs>
          <w:tab w:val="left" w:pos="1134"/>
        </w:tabs>
        <w:spacing w:after="0" w:line="240" w:lineRule="auto"/>
        <w:ind w:firstLine="567"/>
        <w:jc w:val="both"/>
        <w:rPr>
          <w:rFonts w:ascii="Times New Roman" w:eastAsia="Times New Roman" w:hAnsi="Times New Roman" w:cs="Times New Roman"/>
          <w:color w:val="000000"/>
          <w:sz w:val="28"/>
          <w:szCs w:val="28"/>
          <w:lang w:val="kk-KZ"/>
        </w:rPr>
      </w:pPr>
      <w:r w:rsidRPr="009045F8">
        <w:rPr>
          <w:rFonts w:ascii="Times New Roman" w:eastAsia="Times New Roman" w:hAnsi="Times New Roman" w:cs="Times New Roman"/>
          <w:b/>
          <w:bCs/>
          <w:sz w:val="28"/>
          <w:szCs w:val="28"/>
          <w:lang w:val="kk-KZ"/>
        </w:rPr>
        <w:t>Цифрлық технологиялар</w:t>
      </w:r>
      <w:r w:rsidRPr="009045F8">
        <w:rPr>
          <w:rFonts w:ascii="Times New Roman" w:eastAsia="Times New Roman" w:hAnsi="Times New Roman" w:cs="Times New Roman"/>
          <w:sz w:val="28"/>
          <w:szCs w:val="28"/>
          <w:lang w:val="kk-KZ"/>
        </w:rPr>
        <w:t xml:space="preserve"> – білім беру үдерісін ұйымдастыру, басқару, дараландыру және оның қолжетімділігін арттыру мақсатында қолданылатын аппараттық, бағдарламалық және желілік ресурстардың интеграцияланған жүйесі. Инклюзивті білім беру жағдайында цифрлық технологиялар тек оқыту құралы өзіндік функция атқарып, </w:t>
      </w:r>
      <w:r w:rsidR="00DB3D1D" w:rsidRPr="00DB3D1D">
        <w:rPr>
          <w:rFonts w:ascii="Times New Roman" w:eastAsia="Times New Roman" w:hAnsi="Times New Roman" w:cs="Times New Roman"/>
          <w:sz w:val="28"/>
          <w:szCs w:val="28"/>
          <w:lang w:val="kk-KZ"/>
        </w:rPr>
        <w:t>Ерекше білім беру қажеттілігі</w:t>
      </w:r>
      <w:r w:rsidR="00DB3D1D" w:rsidRPr="009045F8">
        <w:rPr>
          <w:rFonts w:ascii="Times New Roman" w:eastAsia="Times New Roman" w:hAnsi="Times New Roman" w:cs="Times New Roman"/>
          <w:sz w:val="28"/>
          <w:szCs w:val="28"/>
          <w:lang w:val="kk-KZ"/>
        </w:rPr>
        <w:t xml:space="preserve"> </w:t>
      </w:r>
      <w:r w:rsidRPr="009045F8">
        <w:rPr>
          <w:rFonts w:ascii="Times New Roman" w:eastAsia="Times New Roman" w:hAnsi="Times New Roman" w:cs="Times New Roman"/>
          <w:sz w:val="28"/>
          <w:szCs w:val="28"/>
          <w:lang w:val="kk-KZ"/>
        </w:rPr>
        <w:t>бар білім алушылардың академиялық, коммуникативтік және әлеуметтік интеграциясын кеңейтетін инклюзивті орта қалыптастырудың негізгі тетігі ретінде танылады.</w:t>
      </w:r>
    </w:p>
    <w:p w14:paraId="14442722" w14:textId="490F306A" w:rsidR="004F0C61" w:rsidRPr="001924E1" w:rsidRDefault="00C61C12" w:rsidP="00524175">
      <w:pPr>
        <w:spacing w:after="0" w:line="240" w:lineRule="auto"/>
        <w:ind w:firstLine="567"/>
        <w:rPr>
          <w:rFonts w:ascii="Times New Roman" w:eastAsia="Times New Roman" w:hAnsi="Times New Roman" w:cs="Times New Roman"/>
          <w:b/>
          <w:bCs/>
          <w:color w:val="000000"/>
          <w:sz w:val="28"/>
          <w:szCs w:val="28"/>
          <w:lang w:val="kk-KZ"/>
        </w:rPr>
      </w:pPr>
      <w:r w:rsidRPr="001924E1">
        <w:rPr>
          <w:rFonts w:ascii="Times New Roman" w:eastAsia="Times New Roman" w:hAnsi="Times New Roman" w:cs="Times New Roman"/>
          <w:b/>
          <w:bCs/>
          <w:color w:val="000000"/>
          <w:sz w:val="28"/>
          <w:szCs w:val="28"/>
          <w:lang w:val="kk-KZ"/>
        </w:rPr>
        <w:br w:type="page"/>
      </w:r>
      <w:bookmarkStart w:id="2" w:name="_Toc229389916"/>
      <w:r w:rsidR="00652762" w:rsidRPr="001924E1">
        <w:rPr>
          <w:rFonts w:ascii="Times New Roman" w:eastAsia="Times New Roman" w:hAnsi="Times New Roman" w:cs="Times New Roman"/>
          <w:b/>
          <w:bCs/>
          <w:color w:val="000000"/>
          <w:sz w:val="28"/>
          <w:szCs w:val="28"/>
          <w:lang w:val="kk-KZ"/>
        </w:rPr>
        <w:lastRenderedPageBreak/>
        <w:t>БЕЛГІЛЕУЛЕР МЕН ҚЫСҚАРТУЛАР</w:t>
      </w:r>
      <w:bookmarkEnd w:id="2"/>
    </w:p>
    <w:p w14:paraId="0B1E2940" w14:textId="77777777" w:rsidR="00B60B34" w:rsidRPr="001924E1" w:rsidRDefault="00B60B34" w:rsidP="00B60B34">
      <w:pPr>
        <w:rPr>
          <w:lang w:val="kk-KZ"/>
        </w:rPr>
      </w:pPr>
    </w:p>
    <w:p w14:paraId="159DF063" w14:textId="77777777" w:rsidR="004F0C61" w:rsidRPr="001924E1" w:rsidRDefault="00652762" w:rsidP="00A10B26">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Қазақша қысқартулардың талдауы</w:t>
      </w:r>
    </w:p>
    <w:p w14:paraId="671BBFCF"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АБҚБ </w:t>
      </w:r>
      <w:r w:rsidRPr="001924E1">
        <w:rPr>
          <w:rFonts w:ascii="Times New Roman" w:eastAsia="Times New Roman" w:hAnsi="Times New Roman" w:cs="Times New Roman"/>
          <w:sz w:val="28"/>
          <w:szCs w:val="28"/>
          <w:lang w:val="kk-KZ"/>
        </w:rPr>
        <w:tab/>
        <w:t xml:space="preserve">Арнайы білім беру қажеттіліктері бар </w:t>
      </w:r>
    </w:p>
    <w:p w14:paraId="2E9A4AB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АҚШ </w:t>
      </w:r>
      <w:r w:rsidRPr="001924E1">
        <w:rPr>
          <w:rFonts w:ascii="Times New Roman" w:eastAsia="Times New Roman" w:hAnsi="Times New Roman" w:cs="Times New Roman"/>
          <w:sz w:val="28"/>
          <w:szCs w:val="28"/>
          <w:lang w:val="kk-KZ"/>
        </w:rPr>
        <w:tab/>
        <w:t>Америка Құрама Штаттары</w:t>
      </w:r>
    </w:p>
    <w:p w14:paraId="7031BC4D"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АКК </w:t>
      </w:r>
      <w:r w:rsidRPr="001924E1">
        <w:rPr>
          <w:rFonts w:ascii="Times New Roman" w:eastAsia="Times New Roman" w:hAnsi="Times New Roman" w:cs="Times New Roman"/>
          <w:sz w:val="28"/>
          <w:szCs w:val="28"/>
          <w:lang w:val="kk-KZ"/>
        </w:rPr>
        <w:tab/>
        <w:t xml:space="preserve">Альтернативті және Көмекші Коммуникация </w:t>
      </w:r>
    </w:p>
    <w:p w14:paraId="3F11C40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АБМ </w:t>
      </w:r>
      <w:r w:rsidRPr="001924E1">
        <w:rPr>
          <w:rFonts w:ascii="Times New Roman" w:eastAsia="Times New Roman" w:hAnsi="Times New Roman" w:cs="Times New Roman"/>
          <w:sz w:val="28"/>
          <w:szCs w:val="28"/>
          <w:lang w:val="kk-KZ"/>
        </w:rPr>
        <w:tab/>
        <w:t>Арнайы Білім беру Мұғалімдері</w:t>
      </w:r>
    </w:p>
    <w:p w14:paraId="279AAD65"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АКТ </w:t>
      </w:r>
      <w:r w:rsidRPr="001924E1">
        <w:rPr>
          <w:rFonts w:ascii="Times New Roman" w:eastAsia="Times New Roman" w:hAnsi="Times New Roman" w:cs="Times New Roman"/>
          <w:sz w:val="28"/>
          <w:szCs w:val="28"/>
          <w:lang w:val="kk-KZ"/>
        </w:rPr>
        <w:tab/>
        <w:t>Ақпараттық-коммуникациялық технологиялар</w:t>
      </w:r>
    </w:p>
    <w:p w14:paraId="73FAB589"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ӘЭО </w:t>
      </w:r>
      <w:r w:rsidRPr="001924E1">
        <w:rPr>
          <w:rFonts w:ascii="Times New Roman" w:eastAsia="Times New Roman" w:hAnsi="Times New Roman" w:cs="Times New Roman"/>
          <w:sz w:val="28"/>
          <w:szCs w:val="28"/>
          <w:lang w:val="kk-KZ"/>
        </w:rPr>
        <w:tab/>
        <w:t xml:space="preserve">Әлеуметтік-Эмоциялық Оқыту </w:t>
      </w:r>
    </w:p>
    <w:p w14:paraId="74132B4C" w14:textId="41EC2D5B"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БҰҰ </w:t>
      </w:r>
      <w:r w:rsidRPr="001924E1">
        <w:rPr>
          <w:rFonts w:ascii="Times New Roman" w:eastAsia="Times New Roman" w:hAnsi="Times New Roman" w:cs="Times New Roman"/>
          <w:sz w:val="28"/>
          <w:szCs w:val="28"/>
          <w:lang w:val="kk-KZ"/>
        </w:rPr>
        <w:tab/>
        <w:t>Біріккен Ұлттар Ұйымы</w:t>
      </w:r>
    </w:p>
    <w:p w14:paraId="1E70FD6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БӘЖ </w:t>
      </w:r>
      <w:r w:rsidRPr="001924E1">
        <w:rPr>
          <w:rFonts w:ascii="Times New Roman" w:eastAsia="Times New Roman" w:hAnsi="Times New Roman" w:cs="Times New Roman"/>
          <w:sz w:val="28"/>
          <w:szCs w:val="28"/>
          <w:lang w:val="kk-KZ"/>
        </w:rPr>
        <w:tab/>
        <w:t>Білім Беруді Әмбебап Жобалау</w:t>
      </w:r>
    </w:p>
    <w:p w14:paraId="6FB6C09E"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БҰО </w:t>
      </w:r>
      <w:r w:rsidRPr="001924E1">
        <w:rPr>
          <w:rFonts w:ascii="Times New Roman" w:eastAsia="Times New Roman" w:hAnsi="Times New Roman" w:cs="Times New Roman"/>
          <w:sz w:val="28"/>
          <w:szCs w:val="28"/>
          <w:lang w:val="kk-KZ"/>
        </w:rPr>
        <w:tab/>
        <w:t>Балалардың ұлттық органы</w:t>
      </w:r>
    </w:p>
    <w:p w14:paraId="510869EE"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БТ </w:t>
      </w:r>
      <w:r w:rsidRPr="001924E1">
        <w:rPr>
          <w:rFonts w:ascii="Times New Roman" w:eastAsia="Times New Roman" w:hAnsi="Times New Roman" w:cs="Times New Roman"/>
          <w:sz w:val="28"/>
          <w:szCs w:val="28"/>
          <w:lang w:val="kk-KZ"/>
        </w:rPr>
        <w:tab/>
        <w:t xml:space="preserve">Бақылау Топ </w:t>
      </w:r>
    </w:p>
    <w:p w14:paraId="4AD4A51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ВШ </w:t>
      </w:r>
      <w:r w:rsidRPr="001924E1">
        <w:rPr>
          <w:rFonts w:ascii="Times New Roman" w:eastAsia="Times New Roman" w:hAnsi="Times New Roman" w:cs="Times New Roman"/>
          <w:sz w:val="28"/>
          <w:szCs w:val="28"/>
          <w:lang w:val="kk-KZ"/>
        </w:rPr>
        <w:tab/>
        <w:t xml:space="preserve">Виртуалды Шындық </w:t>
      </w:r>
    </w:p>
    <w:p w14:paraId="5ACEC7E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ЕҚБ </w:t>
      </w:r>
      <w:r w:rsidRPr="001924E1">
        <w:rPr>
          <w:rFonts w:ascii="Times New Roman" w:eastAsia="Times New Roman" w:hAnsi="Times New Roman" w:cs="Times New Roman"/>
          <w:sz w:val="28"/>
          <w:szCs w:val="28"/>
          <w:lang w:val="kk-KZ"/>
        </w:rPr>
        <w:tab/>
        <w:t xml:space="preserve">Ерекше Қажеттіліктері Бар </w:t>
      </w:r>
    </w:p>
    <w:p w14:paraId="49D72974"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ҚР </w:t>
      </w:r>
      <w:r w:rsidRPr="001924E1">
        <w:rPr>
          <w:rFonts w:ascii="Times New Roman" w:eastAsia="Times New Roman" w:hAnsi="Times New Roman" w:cs="Times New Roman"/>
          <w:sz w:val="28"/>
          <w:szCs w:val="28"/>
          <w:lang w:val="kk-KZ"/>
        </w:rPr>
        <w:tab/>
        <w:t xml:space="preserve">Қазақстан Республикасы </w:t>
      </w:r>
    </w:p>
    <w:p w14:paraId="5E5E26BF"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ЖОО</w:t>
      </w:r>
      <w:r w:rsidRPr="001924E1">
        <w:rPr>
          <w:rFonts w:ascii="Times New Roman" w:eastAsia="Times New Roman" w:hAnsi="Times New Roman" w:cs="Times New Roman"/>
          <w:sz w:val="28"/>
          <w:szCs w:val="28"/>
          <w:lang w:val="kk-KZ"/>
        </w:rPr>
        <w:tab/>
        <w:t xml:space="preserve">Жоғары Оқу Орны </w:t>
      </w:r>
    </w:p>
    <w:p w14:paraId="5D0164E5"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ХҒПК </w:t>
      </w:r>
      <w:r w:rsidRPr="001924E1">
        <w:rPr>
          <w:rFonts w:ascii="Times New Roman" w:eastAsia="Times New Roman" w:hAnsi="Times New Roman" w:cs="Times New Roman"/>
          <w:sz w:val="28"/>
          <w:szCs w:val="28"/>
          <w:lang w:val="kk-KZ"/>
        </w:rPr>
        <w:tab/>
        <w:t xml:space="preserve">Халықаралық ғылыми-практикалық конференция </w:t>
      </w:r>
    </w:p>
    <w:p w14:paraId="19889A88"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ЭТ </w:t>
      </w:r>
      <w:r w:rsidRPr="001924E1">
        <w:rPr>
          <w:rFonts w:ascii="Times New Roman" w:eastAsia="Times New Roman" w:hAnsi="Times New Roman" w:cs="Times New Roman"/>
          <w:sz w:val="28"/>
          <w:szCs w:val="28"/>
          <w:lang w:val="kk-KZ"/>
        </w:rPr>
        <w:tab/>
        <w:t xml:space="preserve">Эксперименттік топ </w:t>
      </w:r>
    </w:p>
    <w:p w14:paraId="289D181E"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ЖИ </w:t>
      </w:r>
      <w:r w:rsidRPr="001924E1">
        <w:rPr>
          <w:rFonts w:ascii="Times New Roman" w:eastAsia="Times New Roman" w:hAnsi="Times New Roman" w:cs="Times New Roman"/>
          <w:sz w:val="28"/>
          <w:szCs w:val="28"/>
          <w:lang w:val="kk-KZ"/>
        </w:rPr>
        <w:tab/>
        <w:t xml:space="preserve">Жасанды интеллект </w:t>
      </w:r>
    </w:p>
    <w:p w14:paraId="2DB30008"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МБАҚ </w:t>
      </w:r>
      <w:r w:rsidRPr="001924E1">
        <w:rPr>
          <w:rFonts w:ascii="Times New Roman" w:eastAsia="Times New Roman" w:hAnsi="Times New Roman" w:cs="Times New Roman"/>
          <w:sz w:val="28"/>
          <w:szCs w:val="28"/>
          <w:lang w:val="kk-KZ"/>
        </w:rPr>
        <w:tab/>
        <w:t xml:space="preserve">Мүгедектігі Бар Адамдардың Құқықтары туралы Конвенция </w:t>
      </w:r>
    </w:p>
    <w:p w14:paraId="4714F12C"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МШО </w:t>
      </w:r>
      <w:r w:rsidRPr="001924E1">
        <w:rPr>
          <w:rFonts w:ascii="Times New Roman" w:eastAsia="Times New Roman" w:hAnsi="Times New Roman" w:cs="Times New Roman"/>
          <w:sz w:val="28"/>
          <w:szCs w:val="28"/>
          <w:lang w:val="kk-KZ"/>
        </w:rPr>
        <w:tab/>
        <w:t xml:space="preserve">Мүмкіндігі Шектеулі Оқушыларға </w:t>
      </w:r>
    </w:p>
    <w:p w14:paraId="0974FCA7" w14:textId="32CADF95"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ТП</w:t>
      </w:r>
      <w:r w:rsidR="008B5902" w:rsidRPr="001924E1">
        <w:rPr>
          <w:rFonts w:ascii="Times New Roman" w:eastAsia="Times New Roman" w:hAnsi="Times New Roman" w:cs="Times New Roman"/>
          <w:sz w:val="28"/>
          <w:szCs w:val="28"/>
          <w:lang w:val="kk-KZ"/>
        </w:rPr>
        <w:t>М</w:t>
      </w:r>
      <w:r w:rsidRPr="001924E1">
        <w:rPr>
          <w:rFonts w:ascii="Times New Roman" w:eastAsia="Times New Roman" w:hAnsi="Times New Roman" w:cs="Times New Roman"/>
          <w:sz w:val="28"/>
          <w:szCs w:val="28"/>
          <w:lang w:val="kk-KZ"/>
        </w:rPr>
        <w:t xml:space="preserve">Б </w:t>
      </w:r>
      <w:r w:rsidRPr="001924E1">
        <w:rPr>
          <w:rFonts w:ascii="Times New Roman" w:eastAsia="Times New Roman" w:hAnsi="Times New Roman" w:cs="Times New Roman"/>
          <w:sz w:val="28"/>
          <w:szCs w:val="28"/>
          <w:lang w:val="kk-KZ"/>
        </w:rPr>
        <w:tab/>
      </w:r>
      <w:r w:rsidR="008B5902" w:rsidRPr="001924E1">
        <w:rPr>
          <w:rFonts w:ascii="Times New Roman" w:eastAsia="Times New Roman" w:hAnsi="Times New Roman" w:cs="Times New Roman"/>
          <w:sz w:val="28"/>
          <w:szCs w:val="28"/>
          <w:lang w:val="kk-KZ"/>
        </w:rPr>
        <w:t>Технологиялық-Педагогикалық-Мазмұндық Білім</w:t>
      </w:r>
    </w:p>
    <w:p w14:paraId="680D5A1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ЮНЕСКО </w:t>
      </w:r>
      <w:r w:rsidRPr="001924E1">
        <w:rPr>
          <w:rFonts w:ascii="Times New Roman" w:eastAsia="Times New Roman" w:hAnsi="Times New Roman" w:cs="Times New Roman"/>
          <w:sz w:val="28"/>
          <w:szCs w:val="28"/>
          <w:lang w:val="kk-KZ"/>
        </w:rPr>
        <w:tab/>
        <w:t>Білім, Ғылым және Мәдениет Саласындағы Біріккен Ұлттар Ұйымы</w:t>
      </w:r>
    </w:p>
    <w:p w14:paraId="634568B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ЮНИСЕФ </w:t>
      </w:r>
      <w:r w:rsidRPr="001924E1">
        <w:rPr>
          <w:rFonts w:ascii="Times New Roman" w:eastAsia="Times New Roman" w:hAnsi="Times New Roman" w:cs="Times New Roman"/>
          <w:sz w:val="28"/>
          <w:szCs w:val="28"/>
          <w:lang w:val="kk-KZ"/>
        </w:rPr>
        <w:tab/>
        <w:t>Біріккен Ұлттар Ұйымының Балалар Қоры</w:t>
      </w:r>
    </w:p>
    <w:p w14:paraId="78CEF7D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ТДМ </w:t>
      </w:r>
      <w:r w:rsidRPr="001924E1">
        <w:rPr>
          <w:rFonts w:ascii="Times New Roman" w:eastAsia="Times New Roman" w:hAnsi="Times New Roman" w:cs="Times New Roman"/>
          <w:sz w:val="28"/>
          <w:szCs w:val="28"/>
          <w:lang w:val="kk-KZ"/>
        </w:rPr>
        <w:tab/>
        <w:t xml:space="preserve">Тұрақты Даму Мақсаттары </w:t>
      </w:r>
    </w:p>
    <w:p w14:paraId="3706D842"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ИББ </w:t>
      </w:r>
      <w:r w:rsidRPr="001924E1">
        <w:rPr>
          <w:rFonts w:ascii="Times New Roman" w:eastAsia="Times New Roman" w:hAnsi="Times New Roman" w:cs="Times New Roman"/>
          <w:sz w:val="28"/>
          <w:szCs w:val="28"/>
          <w:lang w:val="kk-KZ"/>
        </w:rPr>
        <w:tab/>
        <w:t xml:space="preserve">Инклюзивті Білім Беру </w:t>
      </w:r>
    </w:p>
    <w:p w14:paraId="1CA33E3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ӨМС </w:t>
      </w:r>
      <w:r w:rsidRPr="001924E1">
        <w:rPr>
          <w:rFonts w:ascii="Times New Roman" w:eastAsia="Times New Roman" w:hAnsi="Times New Roman" w:cs="Times New Roman"/>
          <w:sz w:val="28"/>
          <w:szCs w:val="28"/>
          <w:lang w:val="kk-KZ"/>
        </w:rPr>
        <w:tab/>
        <w:t>Өмірлік Маңызы Бар Сабақтар</w:t>
      </w:r>
    </w:p>
    <w:p w14:paraId="3D96561D"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ЕББҚ </w:t>
      </w:r>
      <w:r w:rsidRPr="001924E1">
        <w:rPr>
          <w:rFonts w:ascii="Times New Roman" w:eastAsia="Times New Roman" w:hAnsi="Times New Roman" w:cs="Times New Roman"/>
          <w:sz w:val="28"/>
          <w:szCs w:val="28"/>
          <w:lang w:val="kk-KZ"/>
        </w:rPr>
        <w:tab/>
        <w:t>Ерекше Білім Беру Қажеттілігі</w:t>
      </w:r>
    </w:p>
    <w:p w14:paraId="4B726EBA"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ЖООД </w:t>
      </w:r>
      <w:r w:rsidRPr="001924E1">
        <w:rPr>
          <w:rFonts w:ascii="Times New Roman" w:eastAsia="Times New Roman" w:hAnsi="Times New Roman" w:cs="Times New Roman"/>
          <w:sz w:val="28"/>
          <w:szCs w:val="28"/>
          <w:lang w:val="kk-KZ"/>
        </w:rPr>
        <w:tab/>
        <w:t>Жалпыға Ортақ Оқыту Дизайны</w:t>
      </w:r>
    </w:p>
    <w:p w14:paraId="000EA765" w14:textId="24BBF276" w:rsidR="004F0C61" w:rsidRPr="001924E1" w:rsidRDefault="00FD3B1D"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w:t>
      </w:r>
      <w:r w:rsidR="00652762" w:rsidRPr="001924E1">
        <w:rPr>
          <w:rFonts w:ascii="Times New Roman" w:eastAsia="Times New Roman" w:hAnsi="Times New Roman" w:cs="Times New Roman"/>
          <w:sz w:val="28"/>
          <w:szCs w:val="28"/>
          <w:lang w:val="kk-KZ"/>
        </w:rPr>
        <w:t>Т</w:t>
      </w:r>
      <w:r w:rsidR="00652762" w:rsidRPr="001924E1">
        <w:rPr>
          <w:rFonts w:ascii="Times New Roman" w:eastAsia="Times New Roman" w:hAnsi="Times New Roman" w:cs="Times New Roman"/>
          <w:sz w:val="28"/>
          <w:szCs w:val="28"/>
          <w:lang w:val="kk-KZ"/>
        </w:rPr>
        <w:tab/>
      </w:r>
      <w:r w:rsidRPr="001924E1">
        <w:rPr>
          <w:rFonts w:ascii="Times New Roman" w:eastAsia="Times New Roman" w:hAnsi="Times New Roman" w:cs="Times New Roman"/>
          <w:sz w:val="28"/>
          <w:szCs w:val="28"/>
          <w:lang w:val="kk-KZ"/>
        </w:rPr>
        <w:t>Көмекші технология</w:t>
      </w:r>
    </w:p>
    <w:p w14:paraId="4D388EA7"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ЭМҚК </w:t>
      </w:r>
      <w:r w:rsidRPr="001924E1">
        <w:rPr>
          <w:rFonts w:ascii="Times New Roman" w:eastAsia="Times New Roman" w:hAnsi="Times New Roman" w:cs="Times New Roman"/>
          <w:sz w:val="28"/>
          <w:szCs w:val="28"/>
          <w:lang w:val="kk-KZ"/>
        </w:rPr>
        <w:tab/>
        <w:t>Эмоциялық-Мінез-құлықтық Қолдау Қағидалары</w:t>
      </w:r>
    </w:p>
    <w:p w14:paraId="0DC58905"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ИОЖ </w:t>
      </w:r>
      <w:r w:rsidRPr="001924E1">
        <w:rPr>
          <w:rFonts w:ascii="Times New Roman" w:eastAsia="Times New Roman" w:hAnsi="Times New Roman" w:cs="Times New Roman"/>
          <w:sz w:val="28"/>
          <w:szCs w:val="28"/>
          <w:lang w:val="kk-KZ"/>
        </w:rPr>
        <w:tab/>
        <w:t>Индивидуалдық Оқу Жоспары</w:t>
      </w:r>
    </w:p>
    <w:p w14:paraId="6E263897"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ЖДА </w:t>
      </w:r>
      <w:r w:rsidRPr="001924E1">
        <w:rPr>
          <w:rFonts w:ascii="Times New Roman" w:eastAsia="Times New Roman" w:hAnsi="Times New Roman" w:cs="Times New Roman"/>
          <w:sz w:val="28"/>
          <w:szCs w:val="28"/>
          <w:lang w:val="kk-KZ"/>
        </w:rPr>
        <w:tab/>
        <w:t>Жақын Даму Аймағы</w:t>
      </w:r>
    </w:p>
    <w:p w14:paraId="4B55E66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МС</w:t>
      </w:r>
      <w:r w:rsidRPr="001924E1">
        <w:rPr>
          <w:rFonts w:ascii="Times New Roman" w:eastAsia="Times New Roman" w:hAnsi="Times New Roman" w:cs="Times New Roman"/>
          <w:sz w:val="28"/>
          <w:szCs w:val="28"/>
          <w:lang w:val="kk-KZ"/>
        </w:rPr>
        <w:tab/>
        <w:t>Мәтінді Сөйлету</w:t>
      </w:r>
    </w:p>
    <w:p w14:paraId="3974C679"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СМ </w:t>
      </w:r>
      <w:r w:rsidRPr="001924E1">
        <w:rPr>
          <w:rFonts w:ascii="Times New Roman" w:eastAsia="Times New Roman" w:hAnsi="Times New Roman" w:cs="Times New Roman"/>
          <w:sz w:val="28"/>
          <w:szCs w:val="28"/>
          <w:lang w:val="kk-KZ"/>
        </w:rPr>
        <w:tab/>
        <w:t>Сөйлеуді Мәтінге Ауыстыру</w:t>
      </w:r>
    </w:p>
    <w:p w14:paraId="4FEEED9E"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ДЖДСҰ </w:t>
      </w:r>
      <w:r w:rsidRPr="001924E1">
        <w:rPr>
          <w:rFonts w:ascii="Times New Roman" w:eastAsia="Times New Roman" w:hAnsi="Times New Roman" w:cs="Times New Roman"/>
          <w:sz w:val="28"/>
          <w:szCs w:val="28"/>
          <w:lang w:val="kk-KZ"/>
        </w:rPr>
        <w:tab/>
        <w:t>Дүниежүзілік денсаулық сақтау ұйымы</w:t>
      </w:r>
    </w:p>
    <w:p w14:paraId="1C1EA230" w14:textId="23082B7A"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ДМХҚ </w:t>
      </w:r>
      <w:r w:rsidRPr="001924E1">
        <w:rPr>
          <w:rFonts w:ascii="Times New Roman" w:eastAsia="Times New Roman" w:hAnsi="Times New Roman" w:cs="Times New Roman"/>
          <w:sz w:val="28"/>
          <w:szCs w:val="28"/>
          <w:lang w:val="kk-KZ"/>
        </w:rPr>
        <w:tab/>
        <w:t xml:space="preserve">Денсаулық, мүмкіндіктерді шектеу және қалпына келтірудің халықаралық классификациясы </w:t>
      </w:r>
    </w:p>
    <w:p w14:paraId="5E40D278" w14:textId="77777777" w:rsidR="004F0C61" w:rsidRPr="001924E1" w:rsidRDefault="00652762" w:rsidP="00A10B26">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Ағылшынша қысқартулардың талдауы</w:t>
      </w:r>
    </w:p>
    <w:p w14:paraId="77D726EC"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AAC </w:t>
      </w:r>
      <w:r w:rsidRPr="001924E1">
        <w:rPr>
          <w:rFonts w:ascii="Times New Roman" w:eastAsia="Times New Roman" w:hAnsi="Times New Roman" w:cs="Times New Roman"/>
          <w:sz w:val="28"/>
          <w:szCs w:val="28"/>
          <w:lang w:val="kk-KZ"/>
        </w:rPr>
        <w:tab/>
        <w:t>Alternative and Augmentative Communication</w:t>
      </w:r>
    </w:p>
    <w:p w14:paraId="13FD2A11"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ABC </w:t>
      </w:r>
      <w:r w:rsidRPr="001924E1">
        <w:rPr>
          <w:rFonts w:ascii="Times New Roman" w:eastAsia="Times New Roman" w:hAnsi="Times New Roman" w:cs="Times New Roman"/>
          <w:sz w:val="28"/>
          <w:szCs w:val="28"/>
          <w:lang w:val="kk-KZ"/>
        </w:rPr>
        <w:tab/>
        <w:t>Antecedent-Behavior-Consequence (Алдыңғы-мінез-құлық-салдар, мінез-құлық талдауы)</w:t>
      </w:r>
    </w:p>
    <w:p w14:paraId="72438B3D"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 xml:space="preserve">AI </w:t>
      </w:r>
      <w:r w:rsidRPr="001924E1">
        <w:rPr>
          <w:rFonts w:ascii="Times New Roman" w:eastAsia="Times New Roman" w:hAnsi="Times New Roman" w:cs="Times New Roman"/>
          <w:sz w:val="28"/>
          <w:szCs w:val="28"/>
          <w:lang w:val="kk-KZ"/>
        </w:rPr>
        <w:tab/>
        <w:t>Artificial Intelligence</w:t>
      </w:r>
    </w:p>
    <w:p w14:paraId="2441A4CA"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AR </w:t>
      </w:r>
      <w:r w:rsidRPr="001924E1">
        <w:rPr>
          <w:rFonts w:ascii="Times New Roman" w:eastAsia="Times New Roman" w:hAnsi="Times New Roman" w:cs="Times New Roman"/>
          <w:sz w:val="28"/>
          <w:szCs w:val="28"/>
          <w:lang w:val="kk-KZ"/>
        </w:rPr>
        <w:tab/>
        <w:t xml:space="preserve">Augmented Reality (Толықтырылған шындық) </w:t>
      </w:r>
    </w:p>
    <w:p w14:paraId="055B9627"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ASD </w:t>
      </w:r>
      <w:r w:rsidRPr="001924E1">
        <w:rPr>
          <w:rFonts w:ascii="Times New Roman" w:eastAsia="Times New Roman" w:hAnsi="Times New Roman" w:cs="Times New Roman"/>
          <w:sz w:val="28"/>
          <w:szCs w:val="28"/>
          <w:lang w:val="kk-KZ"/>
        </w:rPr>
        <w:tab/>
        <w:t>Autism Spectrum Disorder</w:t>
      </w:r>
    </w:p>
    <w:p w14:paraId="259C158F"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AT</w:t>
      </w:r>
      <w:r w:rsidRPr="001924E1">
        <w:rPr>
          <w:rFonts w:ascii="Times New Roman" w:eastAsia="Times New Roman" w:hAnsi="Times New Roman" w:cs="Times New Roman"/>
          <w:sz w:val="28"/>
          <w:szCs w:val="28"/>
          <w:lang w:val="kk-KZ"/>
        </w:rPr>
        <w:tab/>
        <w:t xml:space="preserve"> Assistive Technology</w:t>
      </w:r>
    </w:p>
    <w:p w14:paraId="6FF3DC0C"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ADB</w:t>
      </w:r>
      <w:r w:rsidRPr="001924E1">
        <w:rPr>
          <w:rFonts w:ascii="Times New Roman" w:eastAsia="Times New Roman" w:hAnsi="Times New Roman" w:cs="Times New Roman"/>
          <w:sz w:val="28"/>
          <w:szCs w:val="28"/>
          <w:lang w:val="kk-KZ"/>
        </w:rPr>
        <w:tab/>
        <w:t xml:space="preserve">Asian Development Bank </w:t>
      </w:r>
    </w:p>
    <w:p w14:paraId="794DB509"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CART </w:t>
      </w:r>
      <w:r w:rsidRPr="001924E1">
        <w:rPr>
          <w:rFonts w:ascii="Times New Roman" w:eastAsia="Times New Roman" w:hAnsi="Times New Roman" w:cs="Times New Roman"/>
          <w:sz w:val="28"/>
          <w:szCs w:val="28"/>
          <w:lang w:val="kk-KZ"/>
        </w:rPr>
        <w:tab/>
        <w:t>Communication Access Realtime Translation (Нақты уақыттағы коммуникацияға қолжетімділік аударма)</w:t>
      </w:r>
    </w:p>
    <w:p w14:paraId="35272410"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CAST </w:t>
      </w:r>
      <w:r w:rsidRPr="001924E1">
        <w:rPr>
          <w:rFonts w:ascii="Times New Roman" w:eastAsia="Times New Roman" w:hAnsi="Times New Roman" w:cs="Times New Roman"/>
          <w:sz w:val="28"/>
          <w:szCs w:val="28"/>
          <w:lang w:val="kk-KZ"/>
        </w:rPr>
        <w:tab/>
        <w:t xml:space="preserve">Center for Applied Special Technology (Қолданбалы арнайы технологиялар орталығы) </w:t>
      </w:r>
    </w:p>
    <w:p w14:paraId="399F5527"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CBM </w:t>
      </w:r>
      <w:r w:rsidRPr="001924E1">
        <w:rPr>
          <w:rFonts w:ascii="Times New Roman" w:eastAsia="Times New Roman" w:hAnsi="Times New Roman" w:cs="Times New Roman"/>
          <w:sz w:val="28"/>
          <w:szCs w:val="28"/>
          <w:lang w:val="kk-KZ"/>
        </w:rPr>
        <w:tab/>
        <w:t xml:space="preserve">Christoffel-Blinden Mission (Global Disability Inclusion) Көру, есту және басқа да мүмкіндігі шектеулі адамдардың өмір сапасын жақсарту </w:t>
      </w:r>
    </w:p>
    <w:p w14:paraId="30927CC1"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CLT </w:t>
      </w:r>
      <w:r w:rsidRPr="001924E1">
        <w:rPr>
          <w:rFonts w:ascii="Times New Roman" w:eastAsia="Times New Roman" w:hAnsi="Times New Roman" w:cs="Times New Roman"/>
          <w:sz w:val="28"/>
          <w:szCs w:val="28"/>
          <w:lang w:val="kk-KZ"/>
        </w:rPr>
        <w:tab/>
        <w:t>Cognitive Load Theory (Танымдық жүктеме теориясы)</w:t>
      </w:r>
    </w:p>
    <w:p w14:paraId="7EC8CBCE"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CLO </w:t>
      </w:r>
      <w:r w:rsidRPr="001924E1">
        <w:rPr>
          <w:rFonts w:ascii="Times New Roman" w:eastAsia="Times New Roman" w:hAnsi="Times New Roman" w:cs="Times New Roman"/>
          <w:sz w:val="28"/>
          <w:szCs w:val="28"/>
          <w:lang w:val="kk-KZ"/>
        </w:rPr>
        <w:tab/>
        <w:t>Course Learning Outcomes (Курстың оқу нәтижелері)</w:t>
      </w:r>
    </w:p>
    <w:p w14:paraId="783F99EA"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CPD </w:t>
      </w:r>
      <w:r w:rsidRPr="001924E1">
        <w:rPr>
          <w:rFonts w:ascii="Times New Roman" w:eastAsia="Times New Roman" w:hAnsi="Times New Roman" w:cs="Times New Roman"/>
          <w:sz w:val="28"/>
          <w:szCs w:val="28"/>
          <w:lang w:val="kk-KZ"/>
        </w:rPr>
        <w:tab/>
        <w:t>Continuous Professional Development (Үздіксіз кәсіби даму)</w:t>
      </w:r>
    </w:p>
    <w:p w14:paraId="3B009E6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CRPD </w:t>
      </w:r>
      <w:r w:rsidRPr="001924E1">
        <w:rPr>
          <w:rFonts w:ascii="Times New Roman" w:eastAsia="Times New Roman" w:hAnsi="Times New Roman" w:cs="Times New Roman"/>
          <w:sz w:val="28"/>
          <w:szCs w:val="28"/>
          <w:lang w:val="kk-KZ"/>
        </w:rPr>
        <w:tab/>
        <w:t>Convention on the Rights of Persons with Disabilities</w:t>
      </w:r>
    </w:p>
    <w:p w14:paraId="21CA44D1"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CWD </w:t>
      </w:r>
      <w:r w:rsidRPr="001924E1">
        <w:rPr>
          <w:rFonts w:ascii="Times New Roman" w:eastAsia="Times New Roman" w:hAnsi="Times New Roman" w:cs="Times New Roman"/>
          <w:sz w:val="28"/>
          <w:szCs w:val="28"/>
          <w:lang w:val="kk-KZ"/>
        </w:rPr>
        <w:tab/>
        <w:t xml:space="preserve"> Сhildren with disability </w:t>
      </w:r>
    </w:p>
    <w:p w14:paraId="67BEC68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DBR </w:t>
      </w:r>
      <w:r w:rsidRPr="001924E1">
        <w:rPr>
          <w:rFonts w:ascii="Times New Roman" w:eastAsia="Times New Roman" w:hAnsi="Times New Roman" w:cs="Times New Roman"/>
          <w:sz w:val="28"/>
          <w:szCs w:val="28"/>
          <w:lang w:val="kk-KZ"/>
        </w:rPr>
        <w:tab/>
        <w:t>Design-Based Research (Дизайн негізделген зерттеу)</w:t>
      </w:r>
    </w:p>
    <w:p w14:paraId="1CD27F76" w14:textId="76DDBA89"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DigCompEdu Digital Competence Framework for Educators (</w:t>
      </w:r>
      <w:r w:rsidR="00557213" w:rsidRPr="001924E1">
        <w:rPr>
          <w:rFonts w:ascii="Times New Roman" w:eastAsia="Times New Roman" w:hAnsi="Times New Roman" w:cs="Times New Roman"/>
          <w:sz w:val="28"/>
          <w:szCs w:val="28"/>
          <w:lang w:val="kk-KZ"/>
        </w:rPr>
        <w:t xml:space="preserve">Еуропалық </w:t>
      </w:r>
      <w:r w:rsidRPr="001924E1">
        <w:rPr>
          <w:rFonts w:ascii="Times New Roman" w:eastAsia="Times New Roman" w:hAnsi="Times New Roman" w:cs="Times New Roman"/>
          <w:sz w:val="28"/>
          <w:szCs w:val="28"/>
          <w:lang w:val="kk-KZ"/>
        </w:rPr>
        <w:t>Педагогтардың цифрлық құзыреттілік құрылымы)</w:t>
      </w:r>
    </w:p>
    <w:p w14:paraId="52708C9C"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EBI </w:t>
      </w:r>
      <w:r w:rsidRPr="001924E1">
        <w:rPr>
          <w:rFonts w:ascii="Times New Roman" w:eastAsia="Times New Roman" w:hAnsi="Times New Roman" w:cs="Times New Roman"/>
          <w:sz w:val="28"/>
          <w:szCs w:val="28"/>
          <w:lang w:val="kk-KZ"/>
        </w:rPr>
        <w:tab/>
        <w:t>Emotional and Behavioral Impairments (Эмоционалдық және мінез-құлық бұзылыстары)</w:t>
      </w:r>
    </w:p>
    <w:p w14:paraId="3C561EB5" w14:textId="1874BE09" w:rsidR="00AD35D8" w:rsidRPr="001924E1" w:rsidRDefault="00AD35D8"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EBP </w:t>
      </w:r>
      <w:r w:rsidR="00F46A99" w:rsidRPr="001924E1">
        <w:rPr>
          <w:rFonts w:ascii="Times New Roman" w:eastAsia="Times New Roman" w:hAnsi="Times New Roman" w:cs="Times New Roman"/>
          <w:sz w:val="28"/>
          <w:szCs w:val="28"/>
          <w:lang w:val="kk-KZ"/>
        </w:rPr>
        <w:tab/>
        <w:t>Evidence-Based Program</w:t>
      </w:r>
    </w:p>
    <w:p w14:paraId="1BCC7DA5" w14:textId="4C824321" w:rsidR="008357B8" w:rsidRPr="001924E1" w:rsidRDefault="008357B8"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EMIS </w:t>
      </w:r>
      <w:r w:rsidRPr="001924E1">
        <w:rPr>
          <w:rFonts w:ascii="Times New Roman" w:eastAsia="Times New Roman" w:hAnsi="Times New Roman" w:cs="Times New Roman"/>
          <w:sz w:val="28"/>
          <w:szCs w:val="28"/>
          <w:lang w:val="kk-KZ"/>
        </w:rPr>
        <w:tab/>
        <w:t xml:space="preserve">Education Management Information System </w:t>
      </w:r>
    </w:p>
    <w:p w14:paraId="42CF2619" w14:textId="6489F6C3"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EMBS </w:t>
      </w:r>
      <w:r w:rsidRPr="001924E1">
        <w:rPr>
          <w:rFonts w:ascii="Times New Roman" w:eastAsia="Times New Roman" w:hAnsi="Times New Roman" w:cs="Times New Roman"/>
          <w:sz w:val="28"/>
          <w:szCs w:val="28"/>
          <w:lang w:val="kk-KZ"/>
        </w:rPr>
        <w:tab/>
        <w:t>Emotional-Behavioral Support Principles (Эмоционалдық-мінез-құлықтық қолдау қағидалары)</w:t>
      </w:r>
    </w:p>
    <w:p w14:paraId="1FF5565D"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ESIS </w:t>
      </w:r>
      <w:r w:rsidRPr="001924E1">
        <w:rPr>
          <w:rFonts w:ascii="Times New Roman" w:eastAsia="Times New Roman" w:hAnsi="Times New Roman" w:cs="Times New Roman"/>
          <w:sz w:val="28"/>
          <w:szCs w:val="28"/>
          <w:lang w:val="kk-KZ"/>
        </w:rPr>
        <w:tab/>
        <w:t>Educational Student Information System (Моңғолияның Білім беру оқушы ақпараттық жүйесі-платформасы)</w:t>
      </w:r>
    </w:p>
    <w:p w14:paraId="21FEF9FD"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ECE</w:t>
      </w:r>
      <w:r w:rsidRPr="001924E1">
        <w:rPr>
          <w:rFonts w:ascii="Times New Roman" w:eastAsia="Times New Roman" w:hAnsi="Times New Roman" w:cs="Times New Roman"/>
          <w:sz w:val="28"/>
          <w:szCs w:val="28"/>
          <w:lang w:val="kk-KZ"/>
        </w:rPr>
        <w:tab/>
        <w:t>Early Childhood Education</w:t>
      </w:r>
      <w:r w:rsidRPr="001924E1">
        <w:rPr>
          <w:rFonts w:ascii="Times New Roman" w:eastAsia="Times New Roman" w:hAnsi="Times New Roman" w:cs="Times New Roman"/>
          <w:sz w:val="28"/>
          <w:szCs w:val="28"/>
          <w:lang w:val="kk-KZ"/>
        </w:rPr>
        <w:tab/>
        <w:t xml:space="preserve">(Мектепке Дейінгі Білім) </w:t>
      </w:r>
    </w:p>
    <w:p w14:paraId="4DC92E55"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FERPA </w:t>
      </w:r>
      <w:r w:rsidRPr="001924E1">
        <w:rPr>
          <w:rFonts w:ascii="Times New Roman" w:eastAsia="Times New Roman" w:hAnsi="Times New Roman" w:cs="Times New Roman"/>
          <w:sz w:val="28"/>
          <w:szCs w:val="28"/>
          <w:lang w:val="kk-KZ"/>
        </w:rPr>
        <w:tab/>
        <w:t xml:space="preserve">Family Educational Rights and Privacy Act (Білім беру құқықтары және құпиялылық туралы заң) </w:t>
      </w:r>
    </w:p>
    <w:p w14:paraId="3A03616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FM </w:t>
      </w:r>
      <w:r w:rsidRPr="001924E1">
        <w:rPr>
          <w:rFonts w:ascii="Times New Roman" w:eastAsia="Times New Roman" w:hAnsi="Times New Roman" w:cs="Times New Roman"/>
          <w:sz w:val="28"/>
          <w:szCs w:val="28"/>
          <w:lang w:val="kk-KZ"/>
        </w:rPr>
        <w:tab/>
        <w:t>Frequency Modulation (Фреквенция модуляциясы, есту аппараты)</w:t>
      </w:r>
    </w:p>
    <w:p w14:paraId="2EBC5CD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GDPR </w:t>
      </w:r>
      <w:r w:rsidRPr="001924E1">
        <w:rPr>
          <w:rFonts w:ascii="Times New Roman" w:eastAsia="Times New Roman" w:hAnsi="Times New Roman" w:cs="Times New Roman"/>
          <w:sz w:val="28"/>
          <w:szCs w:val="28"/>
          <w:lang w:val="kk-KZ"/>
        </w:rPr>
        <w:tab/>
        <w:t xml:space="preserve">General Data Protection Regulation (Жалпы деректерді қорғау ережесі)  </w:t>
      </w:r>
    </w:p>
    <w:p w14:paraId="0B41CB2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GPE </w:t>
      </w:r>
      <w:r w:rsidRPr="001924E1">
        <w:rPr>
          <w:rFonts w:ascii="Times New Roman" w:eastAsia="Times New Roman" w:hAnsi="Times New Roman" w:cs="Times New Roman"/>
          <w:sz w:val="28"/>
          <w:szCs w:val="28"/>
          <w:lang w:val="kk-KZ"/>
        </w:rPr>
        <w:tab/>
        <w:t xml:space="preserve">Global Partnership for Education </w:t>
      </w:r>
    </w:p>
    <w:p w14:paraId="761BF328"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HEA </w:t>
      </w:r>
      <w:r w:rsidRPr="001924E1">
        <w:rPr>
          <w:rFonts w:ascii="Times New Roman" w:eastAsia="Times New Roman" w:hAnsi="Times New Roman" w:cs="Times New Roman"/>
          <w:sz w:val="28"/>
          <w:szCs w:val="28"/>
          <w:lang w:val="kk-KZ"/>
        </w:rPr>
        <w:tab/>
        <w:t xml:space="preserve">Higher Education Act (Жоғары білім туралы заң) </w:t>
      </w:r>
    </w:p>
    <w:p w14:paraId="294C2AC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ICT </w:t>
      </w:r>
      <w:r w:rsidRPr="001924E1">
        <w:rPr>
          <w:rFonts w:ascii="Times New Roman" w:eastAsia="Times New Roman" w:hAnsi="Times New Roman" w:cs="Times New Roman"/>
          <w:sz w:val="28"/>
          <w:szCs w:val="28"/>
          <w:lang w:val="kk-KZ"/>
        </w:rPr>
        <w:tab/>
        <w:t xml:space="preserve">Information and Communication Technologies (Ақпараттық және коммуникациялық технологиялар) </w:t>
      </w:r>
    </w:p>
    <w:p w14:paraId="6A113D99"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IDAR </w:t>
      </w:r>
      <w:r w:rsidRPr="001924E1">
        <w:rPr>
          <w:rFonts w:ascii="Times New Roman" w:eastAsia="Times New Roman" w:hAnsi="Times New Roman" w:cs="Times New Roman"/>
          <w:sz w:val="28"/>
          <w:szCs w:val="28"/>
          <w:lang w:val="kk-KZ"/>
        </w:rPr>
        <w:tab/>
        <w:t>Inclusive Digitalization Advocacy Roadmap (Моңғолияның Инклюзивті цифрландыруды қолдау жол картасы 2025-2030 жоспары, 2025)</w:t>
      </w:r>
    </w:p>
    <w:p w14:paraId="327510B7"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IDEA </w:t>
      </w:r>
      <w:r w:rsidRPr="001924E1">
        <w:rPr>
          <w:rFonts w:ascii="Times New Roman" w:eastAsia="Times New Roman" w:hAnsi="Times New Roman" w:cs="Times New Roman"/>
          <w:sz w:val="28"/>
          <w:szCs w:val="28"/>
          <w:lang w:val="kk-KZ"/>
        </w:rPr>
        <w:tab/>
        <w:t xml:space="preserve">Individuals with Disabilities Education Act (Мүгедектігі бар адамдарға білім беру заңы) </w:t>
      </w:r>
    </w:p>
    <w:p w14:paraId="500F192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IEP</w:t>
      </w:r>
      <w:r w:rsidRPr="001924E1">
        <w:rPr>
          <w:rFonts w:ascii="Times New Roman" w:eastAsia="Times New Roman" w:hAnsi="Times New Roman" w:cs="Times New Roman"/>
          <w:sz w:val="28"/>
          <w:szCs w:val="28"/>
          <w:lang w:val="kk-KZ"/>
        </w:rPr>
        <w:tab/>
        <w:t xml:space="preserve">Individualized Education Program (Индивидуалдық білім беру жоспары) </w:t>
      </w:r>
    </w:p>
    <w:p w14:paraId="6E45548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ICDL</w:t>
      </w:r>
      <w:r w:rsidRPr="001924E1">
        <w:rPr>
          <w:rFonts w:ascii="Times New Roman" w:eastAsia="Times New Roman" w:hAnsi="Times New Roman" w:cs="Times New Roman"/>
          <w:sz w:val="28"/>
          <w:szCs w:val="28"/>
          <w:lang w:val="kk-KZ"/>
        </w:rPr>
        <w:tab/>
        <w:t>International Computer Driving Licence (Халықаралық Компьютерлік Жұмыс Орындау Құқығы)</w:t>
      </w:r>
    </w:p>
    <w:p w14:paraId="74C95519"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JICA</w:t>
      </w:r>
      <w:r w:rsidRPr="001924E1">
        <w:rPr>
          <w:rFonts w:ascii="Times New Roman" w:eastAsia="Times New Roman" w:hAnsi="Times New Roman" w:cs="Times New Roman"/>
          <w:sz w:val="28"/>
          <w:szCs w:val="28"/>
          <w:lang w:val="kk-KZ"/>
        </w:rPr>
        <w:tab/>
        <w:t xml:space="preserve">Japan International Cooperation Agency </w:t>
      </w:r>
    </w:p>
    <w:p w14:paraId="6AD2A2F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K-12</w:t>
      </w:r>
      <w:r w:rsidRPr="001924E1">
        <w:rPr>
          <w:rFonts w:ascii="Times New Roman" w:eastAsia="Times New Roman" w:hAnsi="Times New Roman" w:cs="Times New Roman"/>
          <w:sz w:val="28"/>
          <w:szCs w:val="28"/>
          <w:lang w:val="kk-KZ"/>
        </w:rPr>
        <w:tab/>
        <w:t>Kindergarten to 12th Grade</w:t>
      </w:r>
      <w:r w:rsidRPr="001924E1">
        <w:rPr>
          <w:rFonts w:ascii="Times New Roman" w:eastAsia="Times New Roman" w:hAnsi="Times New Roman" w:cs="Times New Roman"/>
          <w:sz w:val="28"/>
          <w:szCs w:val="28"/>
          <w:lang w:val="kk-KZ"/>
        </w:rPr>
        <w:tab/>
        <w:t>(Бақшадан 12-сыныпқа дейін)</w:t>
      </w:r>
    </w:p>
    <w:p w14:paraId="2DC35D9D"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LMS </w:t>
      </w:r>
      <w:r w:rsidRPr="001924E1">
        <w:rPr>
          <w:rFonts w:ascii="Times New Roman" w:eastAsia="Times New Roman" w:hAnsi="Times New Roman" w:cs="Times New Roman"/>
          <w:sz w:val="28"/>
          <w:szCs w:val="28"/>
          <w:lang w:val="kk-KZ"/>
        </w:rPr>
        <w:tab/>
        <w:t xml:space="preserve">Learning Management Systems (Оқу басқару жүйелері) </w:t>
      </w:r>
    </w:p>
    <w:p w14:paraId="3AEB0F3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LTI</w:t>
      </w:r>
      <w:r w:rsidRPr="001924E1">
        <w:rPr>
          <w:rFonts w:ascii="Times New Roman" w:eastAsia="Times New Roman" w:hAnsi="Times New Roman" w:cs="Times New Roman"/>
          <w:sz w:val="28"/>
          <w:szCs w:val="28"/>
          <w:lang w:val="kk-KZ"/>
        </w:rPr>
        <w:tab/>
        <w:t xml:space="preserve">Learning Tools Interoperability (Оқыту Құралдарының Өзара Жұмыс Істеуі. Әртүрлі оқыту қолданбалары мен платформаларын бір-біріне қосу стандарты) </w:t>
      </w:r>
    </w:p>
    <w:p w14:paraId="66B2F61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MDPI </w:t>
      </w:r>
      <w:r w:rsidRPr="001924E1">
        <w:rPr>
          <w:rFonts w:ascii="Times New Roman" w:eastAsia="Times New Roman" w:hAnsi="Times New Roman" w:cs="Times New Roman"/>
          <w:sz w:val="28"/>
          <w:szCs w:val="28"/>
          <w:lang w:val="kk-KZ"/>
        </w:rPr>
        <w:tab/>
        <w:t xml:space="preserve">Multidisciplinary Digital Publishing Institute (Көпсалалы цифрлық баспа институты) </w:t>
      </w:r>
    </w:p>
    <w:p w14:paraId="7A978CA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MOE</w:t>
      </w:r>
      <w:r w:rsidRPr="001924E1">
        <w:rPr>
          <w:rFonts w:ascii="Times New Roman" w:eastAsia="Times New Roman" w:hAnsi="Times New Roman" w:cs="Times New Roman"/>
          <w:sz w:val="28"/>
          <w:szCs w:val="28"/>
          <w:lang w:val="kk-KZ"/>
        </w:rPr>
        <w:tab/>
        <w:t xml:space="preserve"> Ministry of Education </w:t>
      </w:r>
    </w:p>
    <w:p w14:paraId="22FC84CB"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MSUE </w:t>
      </w:r>
      <w:r w:rsidRPr="001924E1">
        <w:rPr>
          <w:rFonts w:ascii="Times New Roman" w:eastAsia="Times New Roman" w:hAnsi="Times New Roman" w:cs="Times New Roman"/>
          <w:sz w:val="28"/>
          <w:szCs w:val="28"/>
          <w:lang w:val="kk-KZ"/>
        </w:rPr>
        <w:tab/>
        <w:t>Mongolian State University of Education (Моңғолия мемлекеттік педагогикалық университеті. Контекст)</w:t>
      </w:r>
    </w:p>
    <w:p w14:paraId="4C7F1F3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NCSE </w:t>
      </w:r>
      <w:r w:rsidRPr="001924E1">
        <w:rPr>
          <w:rFonts w:ascii="Times New Roman" w:eastAsia="Times New Roman" w:hAnsi="Times New Roman" w:cs="Times New Roman"/>
          <w:sz w:val="28"/>
          <w:szCs w:val="28"/>
          <w:lang w:val="kk-KZ"/>
        </w:rPr>
        <w:tab/>
        <w:t>National Council for Special Education (Арнайы білім беру ұлттық кеңесі)</w:t>
      </w:r>
    </w:p>
    <w:p w14:paraId="43DD2EB0"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NSO</w:t>
      </w:r>
      <w:r w:rsidRPr="001924E1">
        <w:rPr>
          <w:rFonts w:ascii="Times New Roman" w:eastAsia="Times New Roman" w:hAnsi="Times New Roman" w:cs="Times New Roman"/>
          <w:sz w:val="28"/>
          <w:szCs w:val="28"/>
          <w:lang w:val="kk-KZ"/>
        </w:rPr>
        <w:tab/>
        <w:t>National Statistical Office (of Mongolia)</w:t>
      </w:r>
    </w:p>
    <w:p w14:paraId="1754E82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OECD</w:t>
      </w:r>
      <w:r w:rsidRPr="001924E1">
        <w:rPr>
          <w:rFonts w:ascii="Times New Roman" w:eastAsia="Times New Roman" w:hAnsi="Times New Roman" w:cs="Times New Roman"/>
          <w:sz w:val="28"/>
          <w:szCs w:val="28"/>
          <w:lang w:val="kk-KZ"/>
        </w:rPr>
        <w:tab/>
        <w:t xml:space="preserve">Organisation for Economic Co-operation and Development </w:t>
      </w:r>
    </w:p>
    <w:p w14:paraId="2F5A4428"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OER </w:t>
      </w:r>
      <w:r w:rsidRPr="001924E1">
        <w:rPr>
          <w:rFonts w:ascii="Times New Roman" w:eastAsia="Times New Roman" w:hAnsi="Times New Roman" w:cs="Times New Roman"/>
          <w:sz w:val="28"/>
          <w:szCs w:val="28"/>
          <w:lang w:val="kk-KZ"/>
        </w:rPr>
        <w:tab/>
        <w:t xml:space="preserve">Open Educational Resources (Ашық білім беру ресурстары) </w:t>
      </w:r>
    </w:p>
    <w:p w14:paraId="34F58A4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O&amp;M </w:t>
      </w:r>
      <w:r w:rsidRPr="001924E1">
        <w:rPr>
          <w:rFonts w:ascii="Times New Roman" w:eastAsia="Times New Roman" w:hAnsi="Times New Roman" w:cs="Times New Roman"/>
          <w:sz w:val="28"/>
          <w:szCs w:val="28"/>
          <w:lang w:val="kk-KZ"/>
        </w:rPr>
        <w:tab/>
        <w:t>Orientation and Mobility (Бағдарлау және қозғалыс дағдылары)</w:t>
      </w:r>
    </w:p>
    <w:p w14:paraId="4AC66DCE"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PEO </w:t>
      </w:r>
      <w:r w:rsidRPr="001924E1">
        <w:rPr>
          <w:rFonts w:ascii="Times New Roman" w:eastAsia="Times New Roman" w:hAnsi="Times New Roman" w:cs="Times New Roman"/>
          <w:sz w:val="28"/>
          <w:szCs w:val="28"/>
          <w:lang w:val="kk-KZ"/>
        </w:rPr>
        <w:tab/>
        <w:t>Programme Educational Outcomes (Бағдарламаның білім беру мақсаттары)</w:t>
      </w:r>
    </w:p>
    <w:p w14:paraId="2FB8AFCF" w14:textId="1E1263CC" w:rsidR="00333EEB"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PLO </w:t>
      </w:r>
      <w:r w:rsidRPr="001924E1">
        <w:rPr>
          <w:rFonts w:ascii="Times New Roman" w:eastAsia="Times New Roman" w:hAnsi="Times New Roman" w:cs="Times New Roman"/>
          <w:sz w:val="28"/>
          <w:szCs w:val="28"/>
          <w:lang w:val="kk-KZ"/>
        </w:rPr>
        <w:tab/>
        <w:t>Programme Learning Outcomes (Бағдарламаның оқу нәтижелері)</w:t>
      </w:r>
    </w:p>
    <w:p w14:paraId="00DA03B2" w14:textId="141A2A29" w:rsidR="00333EEB" w:rsidRPr="001924E1" w:rsidRDefault="00333EEB" w:rsidP="00A10B26">
      <w:pPr>
        <w:spacing w:after="0" w:line="240" w:lineRule="auto"/>
        <w:ind w:left="1620" w:hanging="162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sz w:val="28"/>
          <w:szCs w:val="28"/>
          <w:lang w:val="kk-KZ"/>
        </w:rPr>
        <w:t>PLC</w:t>
      </w:r>
      <w:r w:rsidR="00BC2B20" w:rsidRPr="001924E1">
        <w:rPr>
          <w:rFonts w:ascii="Times New Roman" w:eastAsia="Times New Roman" w:hAnsi="Times New Roman" w:cs="Times New Roman"/>
          <w:sz w:val="28"/>
          <w:szCs w:val="28"/>
          <w:lang w:val="kk-KZ"/>
        </w:rPr>
        <w:tab/>
      </w:r>
      <w:r w:rsidR="00BC2B20" w:rsidRPr="001924E1">
        <w:rPr>
          <w:rFonts w:ascii="Times New Roman" w:eastAsia="Times New Roman" w:hAnsi="Times New Roman" w:cs="Times New Roman"/>
          <w:color w:val="1B1C1D"/>
          <w:sz w:val="28"/>
          <w:szCs w:val="28"/>
          <w:lang w:val="kk-KZ"/>
        </w:rPr>
        <w:t>Professional Learning Community</w:t>
      </w:r>
      <w:r w:rsidR="00900945" w:rsidRPr="001924E1">
        <w:rPr>
          <w:rFonts w:ascii="Times New Roman" w:eastAsia="Times New Roman" w:hAnsi="Times New Roman" w:cs="Times New Roman"/>
          <w:color w:val="1B1C1D"/>
          <w:sz w:val="28"/>
          <w:szCs w:val="28"/>
          <w:lang w:val="kk-KZ"/>
        </w:rPr>
        <w:t xml:space="preserve"> (Кәсіби оқу қауымдастығы)</w:t>
      </w:r>
    </w:p>
    <w:p w14:paraId="69913F68" w14:textId="53ADA50D" w:rsidR="00BC2B20" w:rsidRPr="001924E1" w:rsidRDefault="00BC2B20"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color w:val="1B1C1D"/>
          <w:sz w:val="28"/>
          <w:szCs w:val="28"/>
          <w:lang w:val="kk-KZ"/>
        </w:rPr>
        <w:t>PBL</w:t>
      </w:r>
      <w:r w:rsidRPr="001924E1">
        <w:rPr>
          <w:rFonts w:ascii="Times New Roman" w:eastAsia="Times New Roman" w:hAnsi="Times New Roman" w:cs="Times New Roman"/>
          <w:color w:val="1B1C1D"/>
          <w:sz w:val="28"/>
          <w:szCs w:val="28"/>
          <w:lang w:val="kk-KZ"/>
        </w:rPr>
        <w:tab/>
        <w:t>Problem-Based Learning</w:t>
      </w:r>
    </w:p>
    <w:p w14:paraId="7E976BC6" w14:textId="160CB720"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PBIS </w:t>
      </w:r>
      <w:r w:rsidRPr="001924E1">
        <w:rPr>
          <w:rFonts w:ascii="Times New Roman" w:eastAsia="Times New Roman" w:hAnsi="Times New Roman" w:cs="Times New Roman"/>
          <w:sz w:val="28"/>
          <w:szCs w:val="28"/>
          <w:lang w:val="kk-KZ"/>
        </w:rPr>
        <w:tab/>
        <w:t>Positive Behavioral Interventions and Supports (Позитивті мінез-құлық араласулары және қолдауы)</w:t>
      </w:r>
    </w:p>
    <w:p w14:paraId="120E92ED"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PRISMA </w:t>
      </w:r>
      <w:r w:rsidRPr="001924E1">
        <w:rPr>
          <w:rFonts w:ascii="Times New Roman" w:eastAsia="Times New Roman" w:hAnsi="Times New Roman" w:cs="Times New Roman"/>
          <w:sz w:val="28"/>
          <w:szCs w:val="28"/>
          <w:lang w:val="kk-KZ"/>
        </w:rPr>
        <w:tab/>
        <w:t>Preferred Reporting Items for Systematic Reviews and Meta-Analyses (Жүйелі шолуларға арналған стандарт)</w:t>
      </w:r>
    </w:p>
    <w:p w14:paraId="5800CEDF" w14:textId="7660A603" w:rsidR="00315F27" w:rsidRPr="001924E1" w:rsidRDefault="00315F27"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PLATO </w:t>
      </w:r>
      <w:r w:rsidRPr="001924E1">
        <w:rPr>
          <w:rFonts w:ascii="Times New Roman" w:eastAsia="Times New Roman" w:hAnsi="Times New Roman" w:cs="Times New Roman"/>
          <w:sz w:val="28"/>
          <w:szCs w:val="28"/>
          <w:lang w:val="kk-KZ"/>
        </w:rPr>
        <w:tab/>
        <w:t>Programmed Logic for Automatic Teaching Operations (Бағдарламаланған логика негізіндегі автоматты оқыту операциялары)</w:t>
      </w:r>
    </w:p>
    <w:p w14:paraId="54275BA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RCT </w:t>
      </w:r>
      <w:r w:rsidRPr="001924E1">
        <w:rPr>
          <w:rFonts w:ascii="Times New Roman" w:eastAsia="Times New Roman" w:hAnsi="Times New Roman" w:cs="Times New Roman"/>
          <w:sz w:val="28"/>
          <w:szCs w:val="28"/>
          <w:lang w:val="kk-KZ"/>
        </w:rPr>
        <w:tab/>
        <w:t xml:space="preserve">Randomized Controlled Trial (Рандомизацияланған бақыланатын сынақ) </w:t>
      </w:r>
    </w:p>
    <w:p w14:paraId="04F3C91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SCT </w:t>
      </w:r>
      <w:r w:rsidRPr="001924E1">
        <w:rPr>
          <w:rFonts w:ascii="Times New Roman" w:eastAsia="Times New Roman" w:hAnsi="Times New Roman" w:cs="Times New Roman"/>
          <w:sz w:val="28"/>
          <w:szCs w:val="28"/>
          <w:lang w:val="kk-KZ"/>
        </w:rPr>
        <w:tab/>
        <w:t xml:space="preserve">Social-Cultural Theory (Әлеуметтік-мәдени теория) </w:t>
      </w:r>
    </w:p>
    <w:p w14:paraId="1775823F"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S-TPACK </w:t>
      </w:r>
      <w:r w:rsidRPr="001924E1">
        <w:rPr>
          <w:rFonts w:ascii="Times New Roman" w:eastAsia="Times New Roman" w:hAnsi="Times New Roman" w:cs="Times New Roman"/>
          <w:sz w:val="28"/>
          <w:szCs w:val="28"/>
          <w:lang w:val="kk-KZ"/>
        </w:rPr>
        <w:tab/>
        <w:t xml:space="preserve">Specialized Technological Pedagogical Content Knowledge (Арнайы технологиялық-педагогикалық мазмұндық білім) </w:t>
      </w:r>
    </w:p>
    <w:p w14:paraId="0A675B09" w14:textId="77777777" w:rsidR="00A0598F" w:rsidRPr="001924E1" w:rsidRDefault="00A0598F"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TPACK </w:t>
      </w:r>
      <w:r w:rsidRPr="001924E1">
        <w:rPr>
          <w:rFonts w:ascii="Times New Roman" w:eastAsia="Times New Roman" w:hAnsi="Times New Roman" w:cs="Times New Roman"/>
          <w:sz w:val="28"/>
          <w:szCs w:val="28"/>
          <w:lang w:val="kk-KZ"/>
        </w:rPr>
        <w:tab/>
        <w:t>Technological Pedagogical Content Knowledge (Технологиялық педагогикалық мазмұндық білім)</w:t>
      </w:r>
    </w:p>
    <w:p w14:paraId="12126209"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SEL </w:t>
      </w:r>
      <w:r w:rsidRPr="001924E1">
        <w:rPr>
          <w:rFonts w:ascii="Times New Roman" w:eastAsia="Times New Roman" w:hAnsi="Times New Roman" w:cs="Times New Roman"/>
          <w:sz w:val="28"/>
          <w:szCs w:val="28"/>
          <w:lang w:val="kk-KZ"/>
        </w:rPr>
        <w:tab/>
        <w:t>Social-Emotional Learning (Әлеуметтік-эмоционалдық оқыту)</w:t>
      </w:r>
    </w:p>
    <w:p w14:paraId="6647C11E"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SEN</w:t>
      </w:r>
      <w:r w:rsidRPr="001924E1">
        <w:rPr>
          <w:rFonts w:ascii="Times New Roman" w:eastAsia="Times New Roman" w:hAnsi="Times New Roman" w:cs="Times New Roman"/>
          <w:sz w:val="28"/>
          <w:szCs w:val="28"/>
          <w:lang w:val="kk-KZ"/>
        </w:rPr>
        <w:tab/>
        <w:t>Special Educational Needs</w:t>
      </w:r>
      <w:r w:rsidRPr="001924E1">
        <w:rPr>
          <w:rFonts w:ascii="Times New Roman" w:eastAsia="Times New Roman" w:hAnsi="Times New Roman" w:cs="Times New Roman"/>
          <w:sz w:val="28"/>
          <w:szCs w:val="28"/>
          <w:lang w:val="kk-KZ"/>
        </w:rPr>
        <w:tab/>
        <w:t xml:space="preserve">(Ерекше Білім Беру Қажеттіліктері) </w:t>
      </w:r>
    </w:p>
    <w:p w14:paraId="69C89189"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SSEN</w:t>
      </w:r>
      <w:r w:rsidRPr="001924E1">
        <w:rPr>
          <w:rFonts w:ascii="Times New Roman" w:eastAsia="Times New Roman" w:hAnsi="Times New Roman" w:cs="Times New Roman"/>
          <w:sz w:val="28"/>
          <w:szCs w:val="28"/>
          <w:lang w:val="kk-KZ"/>
        </w:rPr>
        <w:tab/>
        <w:t>Students with Special Educational Needs (Ерекше білім беру қажеттіліктері бар оқушылар)</w:t>
      </w:r>
    </w:p>
    <w:p w14:paraId="4E84155A"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STT </w:t>
      </w:r>
      <w:r w:rsidRPr="001924E1">
        <w:rPr>
          <w:rFonts w:ascii="Times New Roman" w:eastAsia="Times New Roman" w:hAnsi="Times New Roman" w:cs="Times New Roman"/>
          <w:sz w:val="28"/>
          <w:szCs w:val="28"/>
          <w:lang w:val="kk-KZ"/>
        </w:rPr>
        <w:tab/>
        <w:t>Speech-to-Text (Сөйлеуді мәтінге айналдыру)</w:t>
      </w:r>
    </w:p>
    <w:p w14:paraId="3C33FCB4"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SDG </w:t>
      </w:r>
      <w:r w:rsidRPr="001924E1">
        <w:rPr>
          <w:rFonts w:ascii="Times New Roman" w:eastAsia="Times New Roman" w:hAnsi="Times New Roman" w:cs="Times New Roman"/>
          <w:sz w:val="28"/>
          <w:szCs w:val="28"/>
          <w:lang w:val="kk-KZ"/>
        </w:rPr>
        <w:tab/>
        <w:t>Sustainable Development Goals</w:t>
      </w:r>
    </w:p>
    <w:p w14:paraId="31726B85"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SPED</w:t>
      </w:r>
      <w:r w:rsidRPr="001924E1">
        <w:rPr>
          <w:rFonts w:ascii="Times New Roman" w:eastAsia="Times New Roman" w:hAnsi="Times New Roman" w:cs="Times New Roman"/>
          <w:sz w:val="28"/>
          <w:szCs w:val="28"/>
          <w:lang w:val="kk-KZ"/>
        </w:rPr>
        <w:tab/>
        <w:t xml:space="preserve">Special Education (Арнайы Білім Беру) </w:t>
      </w:r>
    </w:p>
    <w:p w14:paraId="0D9396E6"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 xml:space="preserve">TAM </w:t>
      </w:r>
      <w:r w:rsidRPr="001924E1">
        <w:rPr>
          <w:rFonts w:ascii="Times New Roman" w:eastAsia="Times New Roman" w:hAnsi="Times New Roman" w:cs="Times New Roman"/>
          <w:sz w:val="28"/>
          <w:szCs w:val="28"/>
          <w:lang w:val="kk-KZ"/>
        </w:rPr>
        <w:tab/>
        <w:t xml:space="preserve">Technology Acceptance Model (Технологияны қабылдау моделі) </w:t>
      </w:r>
    </w:p>
    <w:p w14:paraId="06539103"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TTS </w:t>
      </w:r>
      <w:r w:rsidRPr="001924E1">
        <w:rPr>
          <w:rFonts w:ascii="Times New Roman" w:eastAsia="Times New Roman" w:hAnsi="Times New Roman" w:cs="Times New Roman"/>
          <w:sz w:val="28"/>
          <w:szCs w:val="28"/>
          <w:lang w:val="kk-KZ"/>
        </w:rPr>
        <w:tab/>
        <w:t xml:space="preserve">Text-to-Speech (Мәтінді сөйлету) </w:t>
      </w:r>
    </w:p>
    <w:p w14:paraId="4EEEC361"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TEDI </w:t>
      </w:r>
      <w:r w:rsidRPr="001924E1">
        <w:rPr>
          <w:rFonts w:ascii="Times New Roman" w:eastAsia="Times New Roman" w:hAnsi="Times New Roman" w:cs="Times New Roman"/>
          <w:sz w:val="28"/>
          <w:szCs w:val="28"/>
          <w:lang w:val="kk-KZ"/>
        </w:rPr>
        <w:tab/>
        <w:t>The Teacher Empowerment for Disability Inclusion (Инклюзивті білім беру жүйесінде мұғалімдерді қолдау және дамыту)</w:t>
      </w:r>
    </w:p>
    <w:p w14:paraId="38CA4F48" w14:textId="4952F4E5"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UDL </w:t>
      </w:r>
      <w:r w:rsidRPr="001924E1">
        <w:rPr>
          <w:rFonts w:ascii="Times New Roman" w:eastAsia="Times New Roman" w:hAnsi="Times New Roman" w:cs="Times New Roman"/>
          <w:sz w:val="28"/>
          <w:szCs w:val="28"/>
          <w:lang w:val="kk-KZ"/>
        </w:rPr>
        <w:tab/>
        <w:t>Universal Design for Learning (</w:t>
      </w:r>
      <w:r w:rsidR="00B728A9" w:rsidRPr="001924E1">
        <w:rPr>
          <w:rFonts w:ascii="Times New Roman" w:eastAsia="Times New Roman" w:hAnsi="Times New Roman" w:cs="Times New Roman"/>
          <w:sz w:val="28"/>
          <w:szCs w:val="28"/>
          <w:lang w:val="kk-KZ"/>
        </w:rPr>
        <w:t>Оқытудың әмбебап дизайны</w:t>
      </w:r>
      <w:r w:rsidRPr="001924E1">
        <w:rPr>
          <w:rFonts w:ascii="Times New Roman" w:eastAsia="Times New Roman" w:hAnsi="Times New Roman" w:cs="Times New Roman"/>
          <w:sz w:val="28"/>
          <w:szCs w:val="28"/>
          <w:lang w:val="kk-KZ"/>
        </w:rPr>
        <w:t xml:space="preserve">) </w:t>
      </w:r>
    </w:p>
    <w:p w14:paraId="44505E57" w14:textId="445CA075"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UDT-IEM </w:t>
      </w:r>
      <w:r w:rsidRPr="001924E1">
        <w:rPr>
          <w:rFonts w:ascii="Times New Roman" w:eastAsia="Times New Roman" w:hAnsi="Times New Roman" w:cs="Times New Roman"/>
          <w:sz w:val="28"/>
          <w:szCs w:val="28"/>
          <w:lang w:val="kk-KZ"/>
        </w:rPr>
        <w:tab/>
        <w:t>Universal Digital Training for Inclusive Education Model (</w:t>
      </w:r>
      <w:r w:rsidR="00BC71C6" w:rsidRPr="001924E1">
        <w:rPr>
          <w:rFonts w:ascii="Times New Roman" w:eastAsia="Times New Roman" w:hAnsi="Times New Roman" w:cs="Times New Roman"/>
          <w:sz w:val="28"/>
          <w:szCs w:val="28"/>
          <w:lang w:val="kk-KZ"/>
        </w:rPr>
        <w:t>Инклюзивті білім беруге арналған әмбебап цифрлық оқыту моделі</w:t>
      </w:r>
      <w:r w:rsidRPr="001924E1">
        <w:rPr>
          <w:rFonts w:ascii="Times New Roman" w:eastAsia="Times New Roman" w:hAnsi="Times New Roman" w:cs="Times New Roman"/>
          <w:sz w:val="28"/>
          <w:szCs w:val="28"/>
          <w:lang w:val="kk-KZ"/>
        </w:rPr>
        <w:t xml:space="preserve">. </w:t>
      </w:r>
      <w:r w:rsidR="00BC71C6" w:rsidRPr="001924E1">
        <w:rPr>
          <w:rFonts w:ascii="Times New Roman" w:eastAsia="Times New Roman" w:hAnsi="Times New Roman" w:cs="Times New Roman"/>
          <w:sz w:val="28"/>
          <w:szCs w:val="28"/>
          <w:lang w:val="kk-KZ"/>
        </w:rPr>
        <w:t>Модель автордың негізгі инновациясы</w:t>
      </w:r>
      <w:r w:rsidRPr="001924E1">
        <w:rPr>
          <w:rFonts w:ascii="Times New Roman" w:eastAsia="Times New Roman" w:hAnsi="Times New Roman" w:cs="Times New Roman"/>
          <w:sz w:val="28"/>
          <w:szCs w:val="28"/>
          <w:lang w:val="kk-KZ"/>
        </w:rPr>
        <w:t>.)</w:t>
      </w:r>
    </w:p>
    <w:p w14:paraId="5A3FF9A2"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UNESCO </w:t>
      </w:r>
      <w:r w:rsidRPr="001924E1">
        <w:rPr>
          <w:rFonts w:ascii="Times New Roman" w:eastAsia="Times New Roman" w:hAnsi="Times New Roman" w:cs="Times New Roman"/>
          <w:sz w:val="28"/>
          <w:szCs w:val="28"/>
          <w:lang w:val="kk-KZ"/>
        </w:rPr>
        <w:tab/>
        <w:t>United Nations Educational, Scientific and Cultural Organization</w:t>
      </w:r>
    </w:p>
    <w:p w14:paraId="6358A75F"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UNICEF </w:t>
      </w:r>
      <w:r w:rsidRPr="001924E1">
        <w:rPr>
          <w:rFonts w:ascii="Times New Roman" w:eastAsia="Times New Roman" w:hAnsi="Times New Roman" w:cs="Times New Roman"/>
          <w:sz w:val="28"/>
          <w:szCs w:val="28"/>
          <w:lang w:val="kk-KZ"/>
        </w:rPr>
        <w:tab/>
        <w:t>United Nations Children's Fund</w:t>
      </w:r>
    </w:p>
    <w:p w14:paraId="5B19DA73" w14:textId="2C461896"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WCAG </w:t>
      </w:r>
      <w:r w:rsidRPr="001924E1">
        <w:rPr>
          <w:rFonts w:ascii="Times New Roman" w:eastAsia="Times New Roman" w:hAnsi="Times New Roman" w:cs="Times New Roman"/>
          <w:sz w:val="28"/>
          <w:szCs w:val="28"/>
          <w:lang w:val="kk-KZ"/>
        </w:rPr>
        <w:tab/>
        <w:t>Web Content Accessibility Guidelines (</w:t>
      </w:r>
      <w:r w:rsidR="00441436" w:rsidRPr="001924E1">
        <w:rPr>
          <w:rFonts w:ascii="Times New Roman" w:eastAsia="Times New Roman" w:hAnsi="Times New Roman" w:cs="Times New Roman"/>
          <w:sz w:val="28"/>
          <w:szCs w:val="28"/>
          <w:lang w:val="kk-KZ"/>
        </w:rPr>
        <w:t>Веб-мазмұнға қолжетімділік нұсқаулары</w:t>
      </w:r>
      <w:r w:rsidRPr="001924E1">
        <w:rPr>
          <w:rFonts w:ascii="Times New Roman" w:eastAsia="Times New Roman" w:hAnsi="Times New Roman" w:cs="Times New Roman"/>
          <w:sz w:val="28"/>
          <w:szCs w:val="28"/>
          <w:lang w:val="kk-KZ"/>
        </w:rPr>
        <w:t>)</w:t>
      </w:r>
    </w:p>
    <w:p w14:paraId="09DE600C" w14:textId="77777777" w:rsidR="004F0C61" w:rsidRPr="001924E1" w:rsidRDefault="00652762" w:rsidP="00A10B26">
      <w:pPr>
        <w:spacing w:after="0" w:line="240" w:lineRule="auto"/>
        <w:ind w:left="1620" w:hanging="16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ZPD </w:t>
      </w:r>
      <w:r w:rsidRPr="001924E1">
        <w:rPr>
          <w:rFonts w:ascii="Times New Roman" w:eastAsia="Times New Roman" w:hAnsi="Times New Roman" w:cs="Times New Roman"/>
          <w:sz w:val="28"/>
          <w:szCs w:val="28"/>
          <w:lang w:val="kk-KZ"/>
        </w:rPr>
        <w:tab/>
        <w:t>Zone of Proximal Development</w:t>
      </w:r>
    </w:p>
    <w:p w14:paraId="33175FE9" w14:textId="77777777" w:rsidR="004F0C61" w:rsidRPr="001924E1" w:rsidRDefault="00652762" w:rsidP="00A10B26">
      <w:pPr>
        <w:spacing w:after="0" w:line="240" w:lineRule="auto"/>
        <w:jc w:val="both"/>
        <w:rPr>
          <w:rFonts w:ascii="Times New Roman" w:eastAsia="Times New Roman" w:hAnsi="Times New Roman" w:cs="Times New Roman"/>
          <w:sz w:val="24"/>
          <w:szCs w:val="24"/>
          <w:lang w:val="kk-KZ"/>
        </w:rPr>
      </w:pPr>
      <w:r w:rsidRPr="001924E1">
        <w:rPr>
          <w:rFonts w:ascii="Times New Roman" w:hAnsi="Times New Roman" w:cs="Times New Roman"/>
          <w:lang w:val="kk-KZ"/>
        </w:rPr>
        <w:br w:type="page"/>
      </w:r>
    </w:p>
    <w:p w14:paraId="22C74649" w14:textId="640BB230" w:rsidR="004F0C61" w:rsidRPr="001924E1" w:rsidRDefault="00652762" w:rsidP="00A10B26">
      <w:pPr>
        <w:pStyle w:val="Heading3"/>
        <w:spacing w:before="0" w:line="240" w:lineRule="auto"/>
        <w:jc w:val="center"/>
        <w:rPr>
          <w:rFonts w:ascii="Times New Roman" w:eastAsia="Times New Roman" w:hAnsi="Times New Roman" w:cs="Times New Roman"/>
          <w:b/>
          <w:bCs/>
          <w:color w:val="000000"/>
          <w:sz w:val="28"/>
          <w:szCs w:val="28"/>
          <w:lang w:val="kk-KZ"/>
        </w:rPr>
      </w:pPr>
      <w:bookmarkStart w:id="3" w:name="_Toc229389917"/>
      <w:r w:rsidRPr="001924E1">
        <w:rPr>
          <w:rFonts w:ascii="Times New Roman" w:eastAsia="Times New Roman" w:hAnsi="Times New Roman" w:cs="Times New Roman"/>
          <w:b/>
          <w:bCs/>
          <w:color w:val="000000"/>
          <w:sz w:val="28"/>
          <w:szCs w:val="28"/>
          <w:lang w:val="kk-KZ"/>
        </w:rPr>
        <w:lastRenderedPageBreak/>
        <w:t>КІРІСПЕ</w:t>
      </w:r>
      <w:bookmarkEnd w:id="3"/>
    </w:p>
    <w:p w14:paraId="37FDDA8A" w14:textId="77777777" w:rsidR="00750EEC" w:rsidRPr="001924E1" w:rsidRDefault="00750EEC" w:rsidP="00A10B26">
      <w:pPr>
        <w:spacing w:after="0" w:line="240" w:lineRule="auto"/>
        <w:rPr>
          <w:lang w:val="kk-KZ"/>
        </w:rPr>
      </w:pPr>
    </w:p>
    <w:p w14:paraId="45C243B1" w14:textId="5B0A74B2" w:rsidR="00FD170B" w:rsidRPr="001924E1" w:rsidRDefault="009F17BE" w:rsidP="00A10B26">
      <w:pPr>
        <w:spacing w:after="0" w:line="240" w:lineRule="auto"/>
        <w:ind w:firstLine="720"/>
        <w:jc w:val="both"/>
        <w:rPr>
          <w:rFonts w:ascii="Times New Roman" w:hAnsi="Times New Roman" w:cs="Times New Roman"/>
          <w:sz w:val="28"/>
          <w:szCs w:val="28"/>
          <w:lang w:val="kk-KZ"/>
        </w:rPr>
      </w:pPr>
      <w:r w:rsidRPr="009F17BE">
        <w:rPr>
          <w:rFonts w:ascii="Times New Roman" w:hAnsi="Times New Roman" w:cs="Times New Roman"/>
          <w:b/>
          <w:bCs/>
          <w:sz w:val="28"/>
          <w:szCs w:val="28"/>
          <w:lang w:val="kk-KZ"/>
        </w:rPr>
        <w:t>Зерттеудің өзектілігі:</w:t>
      </w:r>
      <w:r w:rsidRPr="009F17BE">
        <w:rPr>
          <w:rFonts w:ascii="Times New Roman" w:hAnsi="Times New Roman" w:cs="Times New Roman"/>
          <w:b/>
          <w:bCs/>
          <w:sz w:val="28"/>
          <w:szCs w:val="28"/>
          <w:lang w:val="en-US"/>
        </w:rPr>
        <w:t xml:space="preserve"> </w:t>
      </w:r>
      <w:r w:rsidR="007F41B7" w:rsidRPr="001924E1">
        <w:rPr>
          <w:rFonts w:ascii="Times New Roman" w:hAnsi="Times New Roman" w:cs="Times New Roman"/>
          <w:sz w:val="28"/>
          <w:szCs w:val="28"/>
          <w:lang w:val="kk-KZ"/>
        </w:rPr>
        <w:t xml:space="preserve">XXI ғасырдың бірінші ширегіндегі жаһандық білім беру парадигмасының трансформациясы екі негізгі үрдістің — білім беруді жаппай цифрландыру мен инклюзивті қоғам қалыптастыру идеяларының тоғысуымен сипатталады. </w:t>
      </w:r>
    </w:p>
    <w:p w14:paraId="76A04311" w14:textId="3680C79B" w:rsidR="00EF6900" w:rsidRPr="001924E1" w:rsidRDefault="00EF6900" w:rsidP="00EF6900">
      <w:pPr>
        <w:spacing w:after="0" w:line="240" w:lineRule="auto"/>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Біріккен Ұлттар Ұйымының (БҰҰ) Тұрақты даму мақсаттарының ішіндегі төртінші мақсат</w:t>
      </w:r>
      <w:r w:rsidR="00884613">
        <w:rPr>
          <w:rFonts w:ascii="Times New Roman" w:hAnsi="Times New Roman" w:cs="Times New Roman"/>
          <w:sz w:val="28"/>
          <w:szCs w:val="28"/>
          <w:lang w:val="en-US"/>
        </w:rPr>
        <w:t xml:space="preserve"> </w:t>
      </w:r>
      <w:r w:rsidR="00884613" w:rsidRPr="00A66848">
        <w:rPr>
          <w:rFonts w:ascii="Times New Roman" w:hAnsi="Times New Roman" w:cs="Times New Roman"/>
          <w:sz w:val="28"/>
          <w:szCs w:val="28"/>
          <w:lang w:val="en-US"/>
        </w:rPr>
        <w:t>[</w:t>
      </w:r>
      <w:r w:rsidR="00F806C5" w:rsidRPr="00A66848">
        <w:rPr>
          <w:rFonts w:ascii="Times New Roman" w:hAnsi="Times New Roman" w:cs="Times New Roman"/>
          <w:sz w:val="28"/>
          <w:szCs w:val="28"/>
        </w:rPr>
        <w:t>1</w:t>
      </w:r>
      <w:r w:rsidR="00884613" w:rsidRPr="00A66848">
        <w:rPr>
          <w:rFonts w:ascii="Times New Roman" w:hAnsi="Times New Roman" w:cs="Times New Roman"/>
          <w:sz w:val="28"/>
          <w:szCs w:val="28"/>
          <w:lang w:val="en-US"/>
        </w:rPr>
        <w:t>]</w:t>
      </w:r>
      <w:r w:rsidRPr="00A66848">
        <w:rPr>
          <w:rFonts w:ascii="Times New Roman" w:hAnsi="Times New Roman" w:cs="Times New Roman"/>
          <w:sz w:val="28"/>
          <w:szCs w:val="28"/>
          <w:lang w:val="kk-KZ"/>
        </w:rPr>
        <w:t xml:space="preserve"> </w:t>
      </w:r>
      <w:r w:rsidRPr="001924E1">
        <w:rPr>
          <w:rFonts w:ascii="Times New Roman" w:hAnsi="Times New Roman" w:cs="Times New Roman"/>
          <w:sz w:val="28"/>
          <w:szCs w:val="28"/>
          <w:lang w:val="kk-KZ"/>
        </w:rPr>
        <w:t>және ЮНЕСКО-ның Инчхон декларациясы</w:t>
      </w:r>
      <w:r w:rsidR="00884613">
        <w:rPr>
          <w:rFonts w:ascii="Times New Roman" w:hAnsi="Times New Roman" w:cs="Times New Roman"/>
          <w:sz w:val="28"/>
          <w:szCs w:val="28"/>
          <w:lang w:val="en-US"/>
        </w:rPr>
        <w:t xml:space="preserve"> </w:t>
      </w:r>
      <w:r w:rsidRPr="001924E1">
        <w:rPr>
          <w:rFonts w:ascii="Times New Roman" w:hAnsi="Times New Roman" w:cs="Times New Roman"/>
          <w:sz w:val="28"/>
          <w:szCs w:val="28"/>
          <w:lang w:val="kk-KZ"/>
        </w:rPr>
        <w:t>әрбір адам үшін сапалы, тең және өмір бойы үздіксіз білім алу мүмкіндігін қамтамасыз етуді жаһандық міндет ретінде бекітті</w:t>
      </w:r>
      <w:r w:rsidR="007C7963">
        <w:rPr>
          <w:rFonts w:ascii="Times New Roman" w:hAnsi="Times New Roman" w:cs="Times New Roman"/>
          <w:sz w:val="28"/>
          <w:szCs w:val="28"/>
          <w:lang w:val="en-US"/>
        </w:rPr>
        <w:t xml:space="preserve"> </w:t>
      </w:r>
      <w:r w:rsidR="007C7963" w:rsidRPr="00A66848">
        <w:rPr>
          <w:rFonts w:ascii="Times New Roman" w:hAnsi="Times New Roman" w:cs="Times New Roman"/>
          <w:sz w:val="28"/>
          <w:szCs w:val="28"/>
          <w:lang w:val="en-US"/>
        </w:rPr>
        <w:t>[</w:t>
      </w:r>
      <w:r w:rsidR="00F806C5" w:rsidRPr="00A66848">
        <w:rPr>
          <w:rFonts w:ascii="Times New Roman" w:hAnsi="Times New Roman" w:cs="Times New Roman"/>
          <w:sz w:val="28"/>
          <w:szCs w:val="28"/>
          <w:lang w:val="en-US"/>
        </w:rPr>
        <w:t>2</w:t>
      </w:r>
      <w:r w:rsidR="007C7963" w:rsidRPr="00A66848">
        <w:rPr>
          <w:rFonts w:ascii="Times New Roman" w:hAnsi="Times New Roman" w:cs="Times New Roman"/>
          <w:sz w:val="28"/>
          <w:szCs w:val="28"/>
          <w:lang w:val="en-US"/>
        </w:rPr>
        <w:t>]</w:t>
      </w:r>
      <w:r w:rsidRPr="00A66848">
        <w:rPr>
          <w:rFonts w:ascii="Times New Roman" w:hAnsi="Times New Roman" w:cs="Times New Roman"/>
          <w:sz w:val="28"/>
          <w:szCs w:val="28"/>
          <w:lang w:val="kk-KZ"/>
        </w:rPr>
        <w:t xml:space="preserve">. </w:t>
      </w:r>
      <w:r w:rsidRPr="001924E1">
        <w:rPr>
          <w:rFonts w:ascii="Times New Roman" w:hAnsi="Times New Roman" w:cs="Times New Roman"/>
          <w:sz w:val="28"/>
          <w:szCs w:val="28"/>
          <w:lang w:val="kk-KZ"/>
        </w:rPr>
        <w:t>Осы тұрғыда ерекше білім беру қажеттіліктері (ЕББҚ) бар балаларды жалпы білім беретін ортаға тарту деңгейі заманауи мемлекеттердің адами капиталды дамыту саясатының басты индикаторына айналып отыр. Бұл мәселе ЮНЕСКО-ның 2020 жылғы «Global education monitoring report: Inclusion and education» атты есебінде [</w:t>
      </w:r>
      <w:r w:rsidR="00F806C5">
        <w:rPr>
          <w:rFonts w:ascii="Times New Roman" w:hAnsi="Times New Roman" w:cs="Times New Roman"/>
          <w:sz w:val="28"/>
          <w:szCs w:val="28"/>
          <w:lang w:val="en-US"/>
        </w:rPr>
        <w:t>3</w:t>
      </w:r>
      <w:r w:rsidRPr="001924E1">
        <w:rPr>
          <w:rFonts w:ascii="Times New Roman" w:hAnsi="Times New Roman" w:cs="Times New Roman"/>
          <w:sz w:val="28"/>
          <w:szCs w:val="28"/>
          <w:lang w:val="kk-KZ"/>
        </w:rPr>
        <w:t>] кеңінен талданған.</w:t>
      </w:r>
    </w:p>
    <w:p w14:paraId="49F12AD1" w14:textId="2D3AC633" w:rsidR="00EF6900" w:rsidRPr="001924E1" w:rsidRDefault="00EF6900" w:rsidP="00EF6900">
      <w:pPr>
        <w:spacing w:after="0" w:line="240" w:lineRule="auto"/>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Дәстүрлі арнайы педагогика ұзақ уақыт бойы «дефектология» немесе медициналық модельге сүйеніп, назарды баланың бойындағы анатомиялық-функционалдық кемістікті түзетуге аударып келді. Осы мәселені М.Оливер өзінің «The politics of disablement» атты еңбегінде [</w:t>
      </w:r>
      <w:r w:rsidR="00F806C5">
        <w:rPr>
          <w:rFonts w:ascii="Times New Roman" w:hAnsi="Times New Roman" w:cs="Times New Roman"/>
          <w:sz w:val="28"/>
          <w:szCs w:val="28"/>
          <w:lang w:val="en-US"/>
        </w:rPr>
        <w:t>4</w:t>
      </w:r>
      <w:r w:rsidRPr="001924E1">
        <w:rPr>
          <w:rFonts w:ascii="Times New Roman" w:hAnsi="Times New Roman" w:cs="Times New Roman"/>
          <w:sz w:val="28"/>
          <w:szCs w:val="28"/>
          <w:lang w:val="kk-KZ"/>
        </w:rPr>
        <w:t>] жан-жақты қарастырған. Алайда, қазіргі заманғы әлеуметтік-конструктивистік және құқықтық тәсілдер білім берудегі шектеулер баланың өзінде емес, оны қоршаған ортаның, дидактикалық жүйенің және әдістемелік құралдардың икемсіздігінен туындайтынын дәлелдеуде. Т.Шекспир мен И.Клейне өздерінің «Educating Health Professionals about Disability: A Review of Interventions» атты мақаласында [</w:t>
      </w:r>
      <w:r w:rsidR="00F806C5">
        <w:rPr>
          <w:rFonts w:ascii="Times New Roman" w:hAnsi="Times New Roman" w:cs="Times New Roman"/>
          <w:sz w:val="28"/>
          <w:szCs w:val="28"/>
          <w:lang w:val="en-US"/>
        </w:rPr>
        <w:t>5</w:t>
      </w:r>
      <w:r w:rsidRPr="001924E1">
        <w:rPr>
          <w:rFonts w:ascii="Times New Roman" w:hAnsi="Times New Roman" w:cs="Times New Roman"/>
          <w:sz w:val="28"/>
          <w:szCs w:val="28"/>
          <w:lang w:val="kk-KZ"/>
        </w:rPr>
        <w:t>] осы тұжырымды негіздейді. Бұл парадигмалық ауысу арнайы және инклюзивті білім беру мұғалімдерінің кәсіби рөлін түбегейлі қайта қарауды талап етеді. Қазіргі педагог тек қана сабақ беруші емес, әр оқушының жеке ерекшелігін ескере отырып, оқу процесін бейімдеуші болуы тиіс. Дүниежүзілік денсаулық сақтау ұйымының (ДДҰ) 2023 жылғы «Disability» фактілік парағында [</w:t>
      </w:r>
      <w:r w:rsidR="00F806C5">
        <w:rPr>
          <w:rFonts w:ascii="Times New Roman" w:hAnsi="Times New Roman" w:cs="Times New Roman"/>
          <w:sz w:val="28"/>
          <w:szCs w:val="28"/>
          <w:lang w:val="en-US"/>
        </w:rPr>
        <w:t>6</w:t>
      </w:r>
      <w:r w:rsidRPr="001924E1">
        <w:rPr>
          <w:rFonts w:ascii="Times New Roman" w:hAnsi="Times New Roman" w:cs="Times New Roman"/>
          <w:sz w:val="28"/>
          <w:szCs w:val="28"/>
          <w:lang w:val="kk-KZ"/>
        </w:rPr>
        <w:t xml:space="preserve">] бұл мәселе ерекше атап өтілген. </w:t>
      </w:r>
    </w:p>
    <w:p w14:paraId="78ECE66A" w14:textId="19B75050" w:rsidR="001E0A42" w:rsidRPr="001924E1" w:rsidRDefault="001E0A42" w:rsidP="00A86513">
      <w:pPr>
        <w:spacing w:after="0" w:line="240" w:lineRule="auto"/>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Цифрлық технологиялар бұл мәселені шешуде тек құрал ретінде ғана емес, сонымен бірге білім беру парадигмасын түбегейлі өзгертуші күш ретінде қарастырылады. ЮНЕСКО-ның 2020 жылғы есебінде [</w:t>
      </w:r>
      <w:r w:rsidR="00F806C5">
        <w:rPr>
          <w:rFonts w:ascii="Times New Roman" w:hAnsi="Times New Roman" w:cs="Times New Roman"/>
          <w:sz w:val="28"/>
          <w:szCs w:val="28"/>
          <w:lang w:val="en-US"/>
        </w:rPr>
        <w:t>3</w:t>
      </w:r>
      <w:r w:rsidRPr="001924E1">
        <w:rPr>
          <w:rFonts w:ascii="Times New Roman" w:hAnsi="Times New Roman" w:cs="Times New Roman"/>
          <w:sz w:val="28"/>
          <w:szCs w:val="28"/>
          <w:lang w:val="kk-KZ"/>
        </w:rPr>
        <w:t xml:space="preserve">, 25-27 б.] цифрлық технологиялардың инклюзивті білім берудегі стратегиялық рөлі атап көрсетілген. Білім беру мекемелері арнайы және инклюзивті білім беру педагогтерінің қазіргі мектеп тәжірибесінің міндеттеріне сәйкес келетін кәсіби өсуіне жағдай жасайды. Бұл жағдайлар цифрландыру және педагогтерді әдістемелік сүйемелдеу арқылы қалыптасады, бұл ерекше білім беру қажеттіліктері бар балаларды оқыту технологияларын қолдануды үйлестіруге және цифрлық оқытудың жаңа формаларын енгізуді ғылыми-әдістемелік сүйемелдеуге мүмкіндік береді. Цифрлық технологияларды енгізу инклюзивті білім беруді әдістемелік және техникалық тұрғыдан қолдай отырып, оның сапалы іске асырылуына ықпал ететіні даусыз факт. Осыған байланысты цифрлық технологиялар, соның ішінде ассистивті технологиялар (АТ) және </w:t>
      </w:r>
      <w:r w:rsidRPr="001924E1">
        <w:rPr>
          <w:rFonts w:ascii="Times New Roman" w:hAnsi="Times New Roman" w:cs="Times New Roman"/>
          <w:sz w:val="28"/>
          <w:szCs w:val="28"/>
          <w:lang w:val="kk-KZ"/>
        </w:rPr>
        <w:lastRenderedPageBreak/>
        <w:t xml:space="preserve">жасанды интеллект (ЖИ) білім берудегі кедергілерді жоюға және теңсіздікті азайтуға бағытталған маңызды компоненттер ретінде танылады. </w:t>
      </w:r>
    </w:p>
    <w:p w14:paraId="489B213C" w14:textId="213C9BC5" w:rsidR="001E0A42" w:rsidRPr="001924E1" w:rsidRDefault="001E0A42" w:rsidP="00A10B26">
      <w:pPr>
        <w:spacing w:after="0" w:line="240" w:lineRule="auto"/>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Ақпараттық-коммуникациялық технологиялардың (АКТ), соның ішінде жасанды интеллект (ЖИ), виртуалды және кеңейтілген шынайылық (VR/AR) жүйелері мен ассистивті (көмекші) бағдарламалық шешімдердің дамуы инклюзивті дидактикаға жаңа дем берді. ЮНЕСКО-ның 2024 жылғы «Global education monitoring report 2024: Pacific: Technology in education – A tool on whose terms» атты есебінде [</w:t>
      </w:r>
      <w:r w:rsidR="00F806C5">
        <w:rPr>
          <w:rFonts w:ascii="Times New Roman" w:hAnsi="Times New Roman" w:cs="Times New Roman"/>
          <w:sz w:val="28"/>
          <w:szCs w:val="28"/>
          <w:lang w:val="en-US"/>
        </w:rPr>
        <w:t>7</w:t>
      </w:r>
      <w:r w:rsidR="00EF1F57">
        <w:rPr>
          <w:rFonts w:ascii="Times New Roman" w:hAnsi="Times New Roman" w:cs="Times New Roman"/>
          <w:sz w:val="28"/>
          <w:szCs w:val="28"/>
          <w:lang w:val="en-US"/>
        </w:rPr>
        <w:t>]</w:t>
      </w:r>
      <w:r w:rsidRPr="001924E1">
        <w:rPr>
          <w:rFonts w:ascii="Times New Roman" w:hAnsi="Times New Roman" w:cs="Times New Roman"/>
          <w:sz w:val="28"/>
          <w:szCs w:val="28"/>
          <w:lang w:val="kk-KZ"/>
        </w:rPr>
        <w:t xml:space="preserve"> бұл үрдіс егжей-тегжейлі талданған. Дегенмен, заманауи мектептерде технологиялық инфрақұрылымның артуы мен мұғалімдердің осы технологияларды инклюзивті мақсатта қолдану деңгейі арасында айқын алшақтық байқалады. Моңғолияның Білім, мәдениет, ғылым және спорт министрлігі, Боловсролын хүрээлэн және ЮНЕСКО-ның Монголын үндэсний комиссиясының 2019 жылғы «Монгол Улсын боловсролын суурь мэдээллийн тайлан» атты бірлескен еңбегінде [</w:t>
      </w:r>
      <w:r w:rsidR="00487177">
        <w:rPr>
          <w:rFonts w:ascii="Times New Roman" w:hAnsi="Times New Roman" w:cs="Times New Roman"/>
          <w:sz w:val="28"/>
          <w:szCs w:val="28"/>
          <w:lang w:val="en-US"/>
        </w:rPr>
        <w:t>8</w:t>
      </w:r>
      <w:r w:rsidRPr="001924E1">
        <w:rPr>
          <w:rFonts w:ascii="Times New Roman" w:hAnsi="Times New Roman" w:cs="Times New Roman"/>
          <w:sz w:val="28"/>
          <w:szCs w:val="28"/>
          <w:lang w:val="kk-KZ"/>
        </w:rPr>
        <w:t>] бұл алшақтықтың салдары талданған. Моңғолияда мұғалімдердің цифрлық даярлығы көбіне жалпы құралдарды (презентация жасау, мәтін өңдеу) қолданумен шектеліп, ЕББҚ бар балалардың когнитивті, сенсорлық және физикалық қажеттіліктерін өтейтін мамандандырылған цифрлық дидактикаға ұласа алмай отыр. Н.Разухан, Н.Б.Жиенбаева, И.Кониежна және Н.Дауренбектің 2026 жылғы «Scientific Analysis of Mongolian Special Education Teacher Training Program» атты мақаласында [</w:t>
      </w:r>
      <w:r w:rsidR="00773798">
        <w:rPr>
          <w:rFonts w:ascii="Times New Roman" w:hAnsi="Times New Roman" w:cs="Times New Roman"/>
          <w:sz w:val="28"/>
          <w:szCs w:val="28"/>
          <w:lang w:val="en-US"/>
        </w:rPr>
        <w:t>9]</w:t>
      </w:r>
      <w:r w:rsidRPr="001924E1">
        <w:rPr>
          <w:rFonts w:ascii="Times New Roman" w:hAnsi="Times New Roman" w:cs="Times New Roman"/>
          <w:sz w:val="28"/>
          <w:szCs w:val="28"/>
          <w:lang w:val="kk-KZ"/>
        </w:rPr>
        <w:t xml:space="preserve"> бұл мәселе терең талданған. Осы ретте, арнайы педагогика мамандарын даярлау деңгейінде цифрлық технологияларды инклюзивті модель негізінде қолдану әдістемесін ғылыми негіздеу өзекті және кезек күттірмейтін маңызды мәселе. </w:t>
      </w:r>
    </w:p>
    <w:p w14:paraId="16CBECF7" w14:textId="483CA2E6" w:rsidR="004B0E55" w:rsidRPr="001924E1" w:rsidRDefault="004B0E55" w:rsidP="00A10B26">
      <w:pPr>
        <w:spacing w:after="0" w:line="240" w:lineRule="auto"/>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Инклюзивті білім беру тарихи даму барысында медициналық модельден әлеуметтік және биопсихоәлеуметтік модельге дейін эволюциядан өтті. М.Оливердің «The politics of disablement» еңбегінде [</w:t>
      </w:r>
      <w:r w:rsidR="004D44EA">
        <w:rPr>
          <w:rFonts w:ascii="Times New Roman" w:hAnsi="Times New Roman" w:cs="Times New Roman"/>
          <w:sz w:val="28"/>
          <w:szCs w:val="28"/>
          <w:lang w:val="en-US"/>
        </w:rPr>
        <w:t>4</w:t>
      </w:r>
      <w:r w:rsidRPr="001924E1">
        <w:rPr>
          <w:rFonts w:ascii="Times New Roman" w:hAnsi="Times New Roman" w:cs="Times New Roman"/>
          <w:sz w:val="28"/>
          <w:szCs w:val="28"/>
          <w:lang w:val="kk-KZ"/>
        </w:rPr>
        <w:t>, 25-27 б.] медициналық модельдің шектеулері көрсетілген. Егер бұрын мүгедектік білім алушының жеке «дефектісі» ретінде ғана көрінсе [</w:t>
      </w:r>
      <w:r w:rsidR="004D44EA">
        <w:rPr>
          <w:rFonts w:ascii="Times New Roman" w:hAnsi="Times New Roman" w:cs="Times New Roman"/>
          <w:sz w:val="28"/>
          <w:szCs w:val="28"/>
          <w:lang w:val="en-US"/>
        </w:rPr>
        <w:t>5</w:t>
      </w:r>
      <w:r w:rsidRPr="001924E1">
        <w:rPr>
          <w:rFonts w:ascii="Times New Roman" w:hAnsi="Times New Roman" w:cs="Times New Roman"/>
          <w:sz w:val="28"/>
          <w:szCs w:val="28"/>
          <w:lang w:val="kk-KZ"/>
        </w:rPr>
        <w:t>, 22-24 б.], қазіргі тәсіл негізгі кедергілерді әлеуметтік ортамен, білім беру бағдарламаларымен және институционалдық құрылымдармен байланыстырады. ДДҰ-ның 2023 жылғы «Disability» парағында [</w:t>
      </w:r>
      <w:r w:rsidR="004D44EA">
        <w:rPr>
          <w:rFonts w:ascii="Times New Roman" w:hAnsi="Times New Roman" w:cs="Times New Roman"/>
          <w:sz w:val="28"/>
          <w:szCs w:val="28"/>
          <w:lang w:val="en-US"/>
        </w:rPr>
        <w:t>6</w:t>
      </w:r>
      <w:r w:rsidRPr="001924E1">
        <w:rPr>
          <w:rFonts w:ascii="Times New Roman" w:hAnsi="Times New Roman" w:cs="Times New Roman"/>
          <w:sz w:val="28"/>
          <w:szCs w:val="28"/>
          <w:lang w:val="kk-KZ"/>
        </w:rPr>
        <w:t xml:space="preserve">, 10-11 б.] көрсетілгендей, биопсихоәлеуметтік модель осы кедергілерді кешенді түрде қарастырады. Бұл парадигма арнайы педагогтің рөлін түбегейлі қайта анықтайды, оны цифрлық медиатор әрі инклюзивті ортаны жобалаушы деңгейіне көтереді. Өйткені дәл осы педагог ерекше білім беру қажеттіліктері бар білім алушылардың цифрлық білім беру ортасына интеграциялануын қамтамасыз етеді, жеке және институционалдық кедергілерді еңсеру үшін технологияларды бейімдейді. </w:t>
      </w:r>
    </w:p>
    <w:p w14:paraId="5C0931A8" w14:textId="68B7D646"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Арнайы педагогтерді даярлаудың концептуалды негіздері білімді көп арналы ұсынуды, білім алушылардың қатысу формаларының нұсқалылығын, оқу нәтижелерін көрсетудің икемді тәсілдерін болжайды. CAST ұйымының 2024 жылғы «Universal design for learning guidelines version 3.0» атты нұсқаулығында [</w:t>
      </w:r>
      <w:r w:rsidR="004D44EA">
        <w:rPr>
          <w:rFonts w:ascii="Times New Roman" w:hAnsi="Times New Roman" w:cs="Times New Roman"/>
          <w:sz w:val="28"/>
          <w:szCs w:val="28"/>
          <w:lang w:val="en-US"/>
        </w:rPr>
        <w:t>10</w:t>
      </w:r>
      <w:r w:rsidRPr="001924E1">
        <w:rPr>
          <w:rFonts w:ascii="Times New Roman" w:hAnsi="Times New Roman" w:cs="Times New Roman"/>
          <w:sz w:val="28"/>
          <w:szCs w:val="28"/>
          <w:lang w:val="kk-KZ"/>
        </w:rPr>
        <w:t>] және 2018 жылғы 2.2 нұсқасында [</w:t>
      </w:r>
      <w:r w:rsidR="004D44EA">
        <w:rPr>
          <w:rFonts w:ascii="Times New Roman" w:hAnsi="Times New Roman" w:cs="Times New Roman"/>
          <w:sz w:val="28"/>
          <w:szCs w:val="28"/>
          <w:lang w:val="en-US"/>
        </w:rPr>
        <w:t>11</w:t>
      </w:r>
      <w:r w:rsidRPr="001924E1">
        <w:rPr>
          <w:rFonts w:ascii="Times New Roman" w:hAnsi="Times New Roman" w:cs="Times New Roman"/>
          <w:sz w:val="28"/>
          <w:szCs w:val="28"/>
          <w:lang w:val="kk-KZ"/>
        </w:rPr>
        <w:t>] бұл принциптер жан-жақты сипатталған.</w:t>
      </w:r>
    </w:p>
    <w:p w14:paraId="67C2DC69" w14:textId="7D7614DC"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Әлеуметтік-мәдени және дамыта оқыту теориясы (Л.С. Выготский, Ж. Пиаже, Дж. Брунер) аясында Л.С. Выготскийдің бала дамуындағы «жақын даму аймағы» және кемістіктің әлеуметтік орнын толтыру туралы ілімі [</w:t>
      </w:r>
      <w:r w:rsidR="004D44EA">
        <w:rPr>
          <w:rFonts w:ascii="Times New Roman" w:hAnsi="Times New Roman" w:cs="Times New Roman"/>
          <w:sz w:val="28"/>
          <w:szCs w:val="28"/>
          <w:lang w:val="en-US"/>
        </w:rPr>
        <w:t>12</w:t>
      </w:r>
      <w:r w:rsidRPr="001924E1">
        <w:rPr>
          <w:rFonts w:ascii="Times New Roman" w:hAnsi="Times New Roman" w:cs="Times New Roman"/>
          <w:sz w:val="28"/>
          <w:szCs w:val="28"/>
          <w:lang w:val="kk-KZ"/>
        </w:rPr>
        <w:t>] заманауи цифрлық ассистивті құралдардың психологиялық негізі болып табылады. Технология мұғалім мен бала арасындағы, бала мен сыртқы әлем арасындағы «психологиялық құрал» медиатор рөлін атқарады.</w:t>
      </w:r>
    </w:p>
    <w:p w14:paraId="398E94F1" w14:textId="7092A838"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Педагогтардың кәсіби құзыреттілік модельдері (TPACK, DigCompEdu) аясында М. Келер мен П. Мишраның технологиялық, педагогикалық және пәндік білім интеграциясы (TPACK) моделі [</w:t>
      </w:r>
      <w:r w:rsidR="0012276C">
        <w:rPr>
          <w:rFonts w:ascii="Times New Roman" w:hAnsi="Times New Roman" w:cs="Times New Roman"/>
          <w:sz w:val="28"/>
          <w:szCs w:val="28"/>
          <w:lang w:val="en-US"/>
        </w:rPr>
        <w:t>13</w:t>
      </w:r>
      <w:r w:rsidRPr="001924E1">
        <w:rPr>
          <w:rFonts w:ascii="Times New Roman" w:hAnsi="Times New Roman" w:cs="Times New Roman"/>
          <w:sz w:val="28"/>
          <w:szCs w:val="28"/>
          <w:lang w:val="kk-KZ"/>
        </w:rPr>
        <w:t>], сондай-ақ Еуропалық комиссияның 2017 жылғы «European framework for the digital competence of educators (DigCompEdu)» атты құжаты [</w:t>
      </w:r>
      <w:r w:rsidR="0012276C">
        <w:rPr>
          <w:rFonts w:ascii="Times New Roman" w:hAnsi="Times New Roman" w:cs="Times New Roman"/>
          <w:sz w:val="28"/>
          <w:szCs w:val="28"/>
          <w:lang w:val="en-US"/>
        </w:rPr>
        <w:t>14</w:t>
      </w:r>
      <w:r w:rsidRPr="001924E1">
        <w:rPr>
          <w:rFonts w:ascii="Times New Roman" w:hAnsi="Times New Roman" w:cs="Times New Roman"/>
          <w:sz w:val="28"/>
          <w:szCs w:val="28"/>
          <w:lang w:val="kk-KZ"/>
        </w:rPr>
        <w:t>] негізінде арнайы педагогтың кәсіби профилі қайта құрылымдалды. Біздің зерттеуімізде бұл модель инклюзивті ортаның ерекшеліктерін ескере отырып, Мамандандырылған технологиялық-педагогикалық-мазмұндық білім (S-TPACK) ретінде дамытылады. Бұл тұжырымды К.Р. Навас-Бонилла мен оның әріптестерінің 2025 жылғы «Inclusive education through technology: A systematic review» атты жүйелі шолуында [1</w:t>
      </w:r>
      <w:r w:rsidR="00C7289E">
        <w:rPr>
          <w:rFonts w:ascii="Times New Roman" w:hAnsi="Times New Roman" w:cs="Times New Roman"/>
          <w:sz w:val="28"/>
          <w:szCs w:val="28"/>
          <w:lang w:val="en-US"/>
        </w:rPr>
        <w:t>5</w:t>
      </w:r>
      <w:r w:rsidRPr="001924E1">
        <w:rPr>
          <w:rFonts w:ascii="Times New Roman" w:hAnsi="Times New Roman" w:cs="Times New Roman"/>
          <w:sz w:val="28"/>
          <w:szCs w:val="28"/>
          <w:lang w:val="kk-KZ"/>
        </w:rPr>
        <w:t>] дәлелденген.</w:t>
      </w:r>
    </w:p>
    <w:p w14:paraId="2DF4B180" w14:textId="217BB05E"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Қазақстандық ғалымдардың зерттеулері болашақ арнайы педагогтердің инклюзивті білім беру жағдайында цифрлық технологияларды қолдануға дайындығын қалыптастыру қажеттілігін атап көрсетеді. Н.Б. Жиенбаева өзінің «Коммуникативный субъект в образовательном процессе» атты монографиясында [</w:t>
      </w:r>
      <w:r w:rsidR="00733630">
        <w:rPr>
          <w:rFonts w:ascii="Times New Roman" w:hAnsi="Times New Roman" w:cs="Times New Roman"/>
          <w:sz w:val="28"/>
          <w:szCs w:val="28"/>
          <w:lang w:val="en-US"/>
        </w:rPr>
        <w:t>16</w:t>
      </w:r>
      <w:r w:rsidRPr="001924E1">
        <w:rPr>
          <w:rFonts w:ascii="Times New Roman" w:hAnsi="Times New Roman" w:cs="Times New Roman"/>
          <w:sz w:val="28"/>
          <w:szCs w:val="28"/>
          <w:lang w:val="kk-KZ"/>
        </w:rPr>
        <w:t>] педагогтің коммуникативті құзыреттілігін цифрлық ортада дамыту мәселесін қарастырған. Цифрлық білім беру ортасының дамуы педагогтердің цифрлық құзыреттілігін қалыптастыру және кәсіби қызметте электрондық технологияларды тиімді пайдалану міндетін өзектендіреді. Қазақстан Республикасының университеттерінде жоғары деңгейлі мамандарды даярлаудың жаңа тенденциялары қалыптасуда, бұл арнайы педагогтердің цифрлық технологиялармен жұмыс істеу дағдыларын дамытуды талап етеді. А.К. Сатова «Становление и развитие системы подготовки и повышения квалификации дефектологов в Казахстане» атты мақаласында [</w:t>
      </w:r>
      <w:r w:rsidR="001C3DD3">
        <w:rPr>
          <w:rFonts w:ascii="Times New Roman" w:hAnsi="Times New Roman" w:cs="Times New Roman"/>
          <w:sz w:val="28"/>
          <w:szCs w:val="28"/>
          <w:lang w:val="en-US"/>
        </w:rPr>
        <w:t>1</w:t>
      </w:r>
      <w:r w:rsidRPr="001924E1">
        <w:rPr>
          <w:rFonts w:ascii="Times New Roman" w:hAnsi="Times New Roman" w:cs="Times New Roman"/>
          <w:sz w:val="28"/>
          <w:szCs w:val="28"/>
          <w:lang w:val="kk-KZ"/>
        </w:rPr>
        <w:t>7] кадр даярлау жүйесінің эволюциясын талдаған. А.Н. Аутаева мен Д.А. Жолдасбекова «Важность (значение) совершенствования подготовки будущих учителей к коррекционно-педагогической деятельности» еңбегінде [</w:t>
      </w:r>
      <w:r w:rsidR="001F31BF">
        <w:rPr>
          <w:rFonts w:ascii="Times New Roman" w:hAnsi="Times New Roman" w:cs="Times New Roman"/>
          <w:sz w:val="28"/>
          <w:szCs w:val="28"/>
          <w:lang w:val="en-US"/>
        </w:rPr>
        <w:t>1</w:t>
      </w:r>
      <w:r w:rsidRPr="001924E1">
        <w:rPr>
          <w:rFonts w:ascii="Times New Roman" w:hAnsi="Times New Roman" w:cs="Times New Roman"/>
          <w:sz w:val="28"/>
          <w:szCs w:val="28"/>
          <w:lang w:val="kk-KZ"/>
        </w:rPr>
        <w:t>8] арнайы педагогтердің коррекциялық-педагогикалық қызметке дайындығын жетілдіру мәселесін зерттеген.</w:t>
      </w:r>
    </w:p>
    <w:p w14:paraId="1F4A4E13" w14:textId="5538A49E"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Арнайы педагогтің құзыреттілігі қос мәнге ие: бір жағынан, ол білім алушылар үшін цифрлық технологияларды қолданудың үлгісі болса, екінші жағынан бұл технологиялар ерекше білім беру қажеттіліктері бар оқушылардың оқу мүмкіндіктерін қалай кеңейте алатыны және олардың денсаулығын сақтауды қалай қамтамасыз ететіні туралы педагогикалық шешімдер қабылдайды. И.И. Ильясов, Н.Л. Нагибина және Ж.И. Намазбаева «Танымдағы жеке ерекшеліктерді ескеретін инсайт моделі» атты еңбегінде [</w:t>
      </w:r>
      <w:r w:rsidR="00976B01">
        <w:rPr>
          <w:rFonts w:ascii="Times New Roman" w:hAnsi="Times New Roman" w:cs="Times New Roman"/>
          <w:sz w:val="28"/>
          <w:szCs w:val="28"/>
          <w:lang w:val="en-US"/>
        </w:rPr>
        <w:t>1</w:t>
      </w:r>
      <w:r w:rsidRPr="001924E1">
        <w:rPr>
          <w:rFonts w:ascii="Times New Roman" w:hAnsi="Times New Roman" w:cs="Times New Roman"/>
          <w:sz w:val="28"/>
          <w:szCs w:val="28"/>
          <w:lang w:val="kk-KZ"/>
        </w:rPr>
        <w:t xml:space="preserve">9] бұл мәселені психологиялық тұрғыдан талдаған. Цифрлық құзыреттілікті қалыптастыру технологияларды педагогикалық-дидактикалық қолдануды, кәсіби дамудың метакогнитивті стратегияларын, цифрлық құралдарды этикалық тұрғыдан </w:t>
      </w:r>
      <w:r w:rsidRPr="001924E1">
        <w:rPr>
          <w:rFonts w:ascii="Times New Roman" w:hAnsi="Times New Roman" w:cs="Times New Roman"/>
          <w:sz w:val="28"/>
          <w:szCs w:val="28"/>
          <w:lang w:val="kk-KZ"/>
        </w:rPr>
        <w:lastRenderedPageBreak/>
        <w:t>ұғынып қолдануды қамтиды. М. Искакова «Electronic technologies to ensure individual learning of education seekers with special needs» мақаласында [</w:t>
      </w:r>
      <w:r w:rsidR="001F29CF">
        <w:rPr>
          <w:rFonts w:ascii="Times New Roman" w:hAnsi="Times New Roman" w:cs="Times New Roman"/>
          <w:sz w:val="28"/>
          <w:szCs w:val="28"/>
          <w:lang w:val="en-US"/>
        </w:rPr>
        <w:t>20</w:t>
      </w:r>
      <w:r w:rsidRPr="001924E1">
        <w:rPr>
          <w:rFonts w:ascii="Times New Roman" w:hAnsi="Times New Roman" w:cs="Times New Roman"/>
          <w:sz w:val="28"/>
          <w:szCs w:val="28"/>
          <w:lang w:val="kk-KZ"/>
        </w:rPr>
        <w:t xml:space="preserve">] цифрлық технологиялардың арнайы білім алушылар үшін маңызын ашқан. Болашақ арнайы педагогтерді даярлау инклюзивті оқыту сапасын қамтамасыз етудің негізгі шарты болып табылады. А.Р. Рымханова </w:t>
      </w:r>
      <w:r w:rsidR="000F06FC" w:rsidRPr="000F06FC">
        <w:rPr>
          <w:rFonts w:ascii="Times New Roman" w:hAnsi="Times New Roman" w:cs="Times New Roman"/>
          <w:sz w:val="28"/>
          <w:szCs w:val="28"/>
          <w:lang w:val="kk-KZ"/>
        </w:rPr>
        <w:t>Г.К.</w:t>
      </w:r>
      <w:r w:rsidR="000F06FC">
        <w:rPr>
          <w:rFonts w:ascii="Times New Roman" w:hAnsi="Times New Roman" w:cs="Times New Roman"/>
          <w:sz w:val="28"/>
          <w:szCs w:val="28"/>
          <w:lang w:val="en-US"/>
        </w:rPr>
        <w:t xml:space="preserve"> </w:t>
      </w:r>
      <w:r w:rsidR="000F06FC" w:rsidRPr="000F06FC">
        <w:rPr>
          <w:rFonts w:ascii="Times New Roman" w:hAnsi="Times New Roman" w:cs="Times New Roman"/>
          <w:sz w:val="28"/>
          <w:szCs w:val="28"/>
          <w:lang w:val="kk-KZ"/>
        </w:rPr>
        <w:t>Алшынбекова,</w:t>
      </w:r>
      <w:r w:rsidR="000F06FC">
        <w:rPr>
          <w:rFonts w:ascii="Times New Roman" w:hAnsi="Times New Roman" w:cs="Times New Roman"/>
          <w:sz w:val="28"/>
          <w:szCs w:val="28"/>
          <w:lang w:val="en-US"/>
        </w:rPr>
        <w:t xml:space="preserve"> </w:t>
      </w:r>
      <w:r w:rsidR="000F06FC" w:rsidRPr="000F06FC">
        <w:rPr>
          <w:rFonts w:ascii="Times New Roman" w:hAnsi="Times New Roman" w:cs="Times New Roman"/>
          <w:sz w:val="28"/>
          <w:szCs w:val="28"/>
          <w:lang w:val="kk-KZ"/>
        </w:rPr>
        <w:t>Ж.К.Саликов,</w:t>
      </w:r>
      <w:r w:rsidR="000F06FC">
        <w:rPr>
          <w:rFonts w:ascii="Times New Roman" w:hAnsi="Times New Roman" w:cs="Times New Roman"/>
          <w:sz w:val="28"/>
          <w:szCs w:val="28"/>
          <w:lang w:val="en-US"/>
        </w:rPr>
        <w:t xml:space="preserve"> </w:t>
      </w:r>
      <w:r w:rsidR="000F06FC" w:rsidRPr="000F06FC">
        <w:rPr>
          <w:rFonts w:ascii="Times New Roman" w:hAnsi="Times New Roman" w:cs="Times New Roman"/>
          <w:sz w:val="28"/>
          <w:szCs w:val="28"/>
          <w:lang w:val="kk-KZ"/>
        </w:rPr>
        <w:t>Г.Н.</w:t>
      </w:r>
      <w:r w:rsidR="000F06FC">
        <w:rPr>
          <w:rFonts w:ascii="Times New Roman" w:hAnsi="Times New Roman" w:cs="Times New Roman"/>
          <w:sz w:val="28"/>
          <w:szCs w:val="28"/>
          <w:lang w:val="en-US"/>
        </w:rPr>
        <w:t xml:space="preserve"> </w:t>
      </w:r>
      <w:r w:rsidR="000F06FC" w:rsidRPr="000F06FC">
        <w:rPr>
          <w:rFonts w:ascii="Times New Roman" w:hAnsi="Times New Roman" w:cs="Times New Roman"/>
          <w:sz w:val="28"/>
          <w:szCs w:val="28"/>
          <w:lang w:val="kk-KZ"/>
        </w:rPr>
        <w:t>Мусеева,</w:t>
      </w:r>
      <w:r w:rsidR="000F06FC">
        <w:rPr>
          <w:rFonts w:ascii="Times New Roman" w:hAnsi="Times New Roman" w:cs="Times New Roman"/>
          <w:sz w:val="28"/>
          <w:szCs w:val="28"/>
          <w:lang w:val="en-US"/>
        </w:rPr>
        <w:t xml:space="preserve"> </w:t>
      </w:r>
      <w:r w:rsidR="000F06FC" w:rsidRPr="000F06FC">
        <w:rPr>
          <w:rFonts w:ascii="Times New Roman" w:hAnsi="Times New Roman" w:cs="Times New Roman"/>
          <w:sz w:val="28"/>
          <w:szCs w:val="28"/>
          <w:lang w:val="kk-KZ"/>
        </w:rPr>
        <w:t>Ж.С.</w:t>
      </w:r>
      <w:r w:rsidR="000F06FC" w:rsidRPr="001924E1">
        <w:rPr>
          <w:rFonts w:ascii="Times New Roman" w:hAnsi="Times New Roman" w:cs="Times New Roman"/>
          <w:sz w:val="28"/>
          <w:szCs w:val="28"/>
          <w:lang w:val="kk-KZ"/>
        </w:rPr>
        <w:t xml:space="preserve"> </w:t>
      </w:r>
      <w:r w:rsidR="000F06FC" w:rsidRPr="000F06FC">
        <w:rPr>
          <w:rFonts w:ascii="Times New Roman" w:hAnsi="Times New Roman" w:cs="Times New Roman"/>
          <w:sz w:val="28"/>
          <w:szCs w:val="28"/>
          <w:lang w:val="kk-KZ"/>
        </w:rPr>
        <w:t xml:space="preserve">Аманбай </w:t>
      </w:r>
      <w:r w:rsidRPr="001924E1">
        <w:rPr>
          <w:rFonts w:ascii="Times New Roman" w:hAnsi="Times New Roman" w:cs="Times New Roman"/>
          <w:sz w:val="28"/>
          <w:szCs w:val="28"/>
          <w:lang w:val="kk-KZ"/>
        </w:rPr>
        <w:t>«Инклюзивті практиканы жүзеге асыратын педагогтерді даярлау мәселесіне орай» атты мақаласында [</w:t>
      </w:r>
      <w:r w:rsidR="00C45436">
        <w:rPr>
          <w:rFonts w:ascii="Times New Roman" w:hAnsi="Times New Roman" w:cs="Times New Roman"/>
          <w:sz w:val="28"/>
          <w:szCs w:val="28"/>
          <w:lang w:val="en-US"/>
        </w:rPr>
        <w:t>2</w:t>
      </w:r>
      <w:r w:rsidRPr="001924E1">
        <w:rPr>
          <w:rFonts w:ascii="Times New Roman" w:hAnsi="Times New Roman" w:cs="Times New Roman"/>
          <w:sz w:val="28"/>
          <w:szCs w:val="28"/>
          <w:lang w:val="kk-KZ"/>
        </w:rPr>
        <w:t>1] осыны дәлелдейді.</w:t>
      </w:r>
    </w:p>
    <w:p w14:paraId="00A1E8D3" w14:textId="3E3A4F2B"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Халықаралық зерттеулерді талдау педагогтердің цифрлық құзыреттілігін арттыру үшін цифрлық білім беру технологияларын енгізудің маңыздылығын растайды. Р.А. Сүлейменованың «Инклюзивті білім беру мәселесіне орай» атты мақаласында [</w:t>
      </w:r>
      <w:r w:rsidR="00D030F6">
        <w:rPr>
          <w:rFonts w:ascii="Times New Roman" w:hAnsi="Times New Roman" w:cs="Times New Roman"/>
          <w:sz w:val="28"/>
          <w:szCs w:val="28"/>
          <w:lang w:val="en-US"/>
        </w:rPr>
        <w:t>2</w:t>
      </w:r>
      <w:r w:rsidRPr="001924E1">
        <w:rPr>
          <w:rFonts w:ascii="Times New Roman" w:hAnsi="Times New Roman" w:cs="Times New Roman"/>
          <w:sz w:val="28"/>
          <w:szCs w:val="28"/>
          <w:lang w:val="kk-KZ"/>
        </w:rPr>
        <w:t>2] бұл мәселе қарастырылған. Цифрлық технологияларды қолдану сөйлеу, зияткерлік және психикалық дамуды түзету сапасын арттыруға ықпал етеді. Мүгедек балаларды жалпы білім беретін мектептің оқу процесіне қосудың ұйымдастырушылық-педагогикалық шарттарының маңыздылығын А.А. Байтурсынова өзінің «Организационно-педагогические условия включения детей с ограниченными возможностями в учебный процесс общеобразовательной школы» атты авторефератында [</w:t>
      </w:r>
      <w:r w:rsidR="00D030F6">
        <w:rPr>
          <w:rFonts w:ascii="Times New Roman" w:hAnsi="Times New Roman" w:cs="Times New Roman"/>
          <w:sz w:val="28"/>
          <w:szCs w:val="28"/>
          <w:lang w:val="en-US"/>
        </w:rPr>
        <w:t>2</w:t>
      </w:r>
      <w:r w:rsidRPr="001924E1">
        <w:rPr>
          <w:rFonts w:ascii="Times New Roman" w:hAnsi="Times New Roman" w:cs="Times New Roman"/>
          <w:sz w:val="28"/>
          <w:szCs w:val="28"/>
          <w:lang w:val="kk-KZ"/>
        </w:rPr>
        <w:t>3] айқындаған. Цифрлық әдістемелік құралдарды пайдалану бейімделген білім беру бағдарламаларын әзірлеуге, түзету-педагогикалық жұмысты жекелендіруге мүмкіндік береді. З.А. Мовкебаева мен Б.А. Дюсенбаева «Инклюзивті білім берудегі арнайы педагогтің құзыреттіліктері» атты мақаласында [</w:t>
      </w:r>
      <w:r w:rsidR="00D030F6">
        <w:rPr>
          <w:rFonts w:ascii="Times New Roman" w:hAnsi="Times New Roman" w:cs="Times New Roman"/>
          <w:sz w:val="28"/>
          <w:szCs w:val="28"/>
          <w:lang w:val="en-US"/>
        </w:rPr>
        <w:t>2</w:t>
      </w:r>
      <w:r w:rsidRPr="001924E1">
        <w:rPr>
          <w:rFonts w:ascii="Times New Roman" w:hAnsi="Times New Roman" w:cs="Times New Roman"/>
          <w:sz w:val="28"/>
          <w:szCs w:val="28"/>
          <w:lang w:val="kk-KZ"/>
        </w:rPr>
        <w:t>4] бұл мүмкіндіктерді жүйелеген.</w:t>
      </w:r>
    </w:p>
    <w:p w14:paraId="5E6DA9C9" w14:textId="77777777"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Арнайы білім беруде цифрлық технологияларды қолданудың тиімділігі педагогтердің инклюзивті практикаға психологиялық дайындығына тікелей байланысты. Осыған орай, арнайы педагогтердің цифрлық құзыреттілігін қалыптастыру инклюзивті білім беруді сәтті жүзеге асырудың негізгі шартына айналуда. Бұл әсіресе Моңғолия үшін өте өзекті, мұнда халықаралық тәжірибе мен заманауи технологияларды мамандарды даярлауға интеграциялау стратегиялық басымдық болып қала береді.</w:t>
      </w:r>
    </w:p>
    <w:p w14:paraId="30177AA2" w14:textId="74578D57"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Алайда, Моңғолияда инклюзивті білім беруді іске асырудағы негізгі кедергі арнайы педагогтердің цифрлық құзыреттілігінің тапшылығы болып табылады. «Vision 2050» [</w:t>
      </w:r>
      <w:r w:rsidR="00F5420D">
        <w:rPr>
          <w:rFonts w:ascii="Times New Roman" w:hAnsi="Times New Roman" w:cs="Times New Roman"/>
          <w:sz w:val="28"/>
          <w:szCs w:val="28"/>
          <w:lang w:val="en-US"/>
        </w:rPr>
        <w:t>2</w:t>
      </w:r>
      <w:r w:rsidRPr="001924E1">
        <w:rPr>
          <w:rFonts w:ascii="Times New Roman" w:hAnsi="Times New Roman" w:cs="Times New Roman"/>
          <w:sz w:val="28"/>
          <w:szCs w:val="28"/>
          <w:lang w:val="kk-KZ"/>
        </w:rPr>
        <w:t>5] стратегиясы мен білім беруді дамытудың 2021–2030 жылдарға арналған орта мерзімді жоспары [</w:t>
      </w:r>
      <w:r w:rsidR="006D67B0">
        <w:rPr>
          <w:rFonts w:ascii="Times New Roman" w:hAnsi="Times New Roman" w:cs="Times New Roman"/>
          <w:sz w:val="28"/>
          <w:szCs w:val="28"/>
          <w:lang w:val="en-US"/>
        </w:rPr>
        <w:t>2</w:t>
      </w:r>
      <w:r w:rsidRPr="001924E1">
        <w:rPr>
          <w:rFonts w:ascii="Times New Roman" w:hAnsi="Times New Roman" w:cs="Times New Roman"/>
          <w:sz w:val="28"/>
          <w:szCs w:val="28"/>
          <w:lang w:val="kk-KZ"/>
        </w:rPr>
        <w:t>6] цифрлық трансформация мен инклюзивті білім беруді басымдық ретінде белгілегенімен, арнайы педагогтердің теориялық білімдері мен цифрлық технологияларды оқу процесінде тиімді қолдану дағдылары арасында алшақтық бар [</w:t>
      </w:r>
      <w:r w:rsidR="00337C64">
        <w:rPr>
          <w:rFonts w:ascii="Times New Roman" w:hAnsi="Times New Roman" w:cs="Times New Roman"/>
          <w:sz w:val="28"/>
          <w:szCs w:val="28"/>
          <w:lang w:val="en-US"/>
        </w:rPr>
        <w:t>8</w:t>
      </w:r>
      <w:r w:rsidRPr="001924E1">
        <w:rPr>
          <w:rFonts w:ascii="Times New Roman" w:hAnsi="Times New Roman" w:cs="Times New Roman"/>
          <w:sz w:val="28"/>
          <w:szCs w:val="28"/>
          <w:lang w:val="kk-KZ"/>
        </w:rPr>
        <w:t>, 30-32 б.].</w:t>
      </w:r>
    </w:p>
    <w:p w14:paraId="0FC86C66" w14:textId="77777777"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b/>
          <w:bCs/>
          <w:sz w:val="28"/>
          <w:szCs w:val="28"/>
          <w:lang w:val="kk-KZ"/>
        </w:rPr>
        <w:t>Зерттеудің өзектілігі</w:t>
      </w:r>
      <w:r w:rsidRPr="001924E1">
        <w:rPr>
          <w:rFonts w:ascii="Times New Roman" w:hAnsi="Times New Roman" w:cs="Times New Roman"/>
          <w:sz w:val="28"/>
          <w:szCs w:val="28"/>
          <w:lang w:val="kk-KZ"/>
        </w:rPr>
        <w:t> мен сұранысқа ие болуы келесі қайшылықтармен анықталады:</w:t>
      </w:r>
    </w:p>
    <w:p w14:paraId="16F34CD7" w14:textId="77777777" w:rsidR="001F2D85" w:rsidRPr="001924E1" w:rsidRDefault="001F2D85">
      <w:pPr>
        <w:numPr>
          <w:ilvl w:val="0"/>
          <w:numId w:val="39"/>
        </w:numPr>
        <w:spacing w:after="0" w:line="240" w:lineRule="auto"/>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Арнайы педагогтердің цифрлық құзыреттілігіне қойылатын талаптардың артуы мен оларды цифрлық ортада даярлау мазмұнын жетілдірудің теориялық-практикалық негіздерінің жеткіліксіз әзірленуі арасындағы;</w:t>
      </w:r>
    </w:p>
    <w:p w14:paraId="0ED78809" w14:textId="77777777" w:rsidR="001F2D85" w:rsidRPr="001924E1" w:rsidRDefault="001F2D85">
      <w:pPr>
        <w:numPr>
          <w:ilvl w:val="0"/>
          <w:numId w:val="39"/>
        </w:numPr>
        <w:spacing w:after="0" w:line="240" w:lineRule="auto"/>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Білім беру әлеуетінің тұрақты дамуы мен білім беру процесін тиісті ұйымдастырушылық-әдістемелік қамтамасыз етумен трансформациялау қажеттілігі арасындағы;</w:t>
      </w:r>
    </w:p>
    <w:p w14:paraId="7D8A7005" w14:textId="77777777" w:rsidR="001F2D85" w:rsidRPr="001924E1" w:rsidRDefault="001F2D85">
      <w:pPr>
        <w:numPr>
          <w:ilvl w:val="0"/>
          <w:numId w:val="39"/>
        </w:numPr>
        <w:spacing w:after="0" w:line="240" w:lineRule="auto"/>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Инклюзивті білім беруді енгізудің халықаралық стандарттары (БҰҰ, ЮНЕСКО) мен Моңғолияның нақты жағдайындағы арнайы педагогтердің цифрлық құзыреттіліктерді іс жүзінде меңгеру деңгейі арасындағы.</w:t>
      </w:r>
    </w:p>
    <w:p w14:paraId="42F87D35" w14:textId="232B11E8" w:rsidR="001F2D85" w:rsidRPr="001924E1" w:rsidRDefault="001F2D85" w:rsidP="001F2D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b/>
          <w:bCs/>
          <w:sz w:val="28"/>
          <w:szCs w:val="28"/>
          <w:lang w:val="kk-KZ"/>
        </w:rPr>
        <w:t>Зерттеудің жетекші идеясы:</w:t>
      </w:r>
      <w:r w:rsidRPr="001924E1">
        <w:rPr>
          <w:rFonts w:ascii="Times New Roman" w:hAnsi="Times New Roman" w:cs="Times New Roman"/>
          <w:sz w:val="28"/>
          <w:szCs w:val="28"/>
          <w:lang w:val="kk-KZ"/>
        </w:rPr>
        <w:t> Арнайы педагогтердің цифрлық құзыреттілігін дамыту халықаралық тәжірибені (БҰҰ [</w:t>
      </w:r>
      <w:r w:rsidR="000E055A">
        <w:rPr>
          <w:rFonts w:ascii="Times New Roman" w:hAnsi="Times New Roman" w:cs="Times New Roman"/>
          <w:sz w:val="28"/>
          <w:szCs w:val="28"/>
          <w:lang w:val="en-US"/>
        </w:rPr>
        <w:t>27</w:t>
      </w:r>
      <w:r w:rsidR="001359F6">
        <w:rPr>
          <w:rFonts w:ascii="Times New Roman" w:hAnsi="Times New Roman" w:cs="Times New Roman"/>
          <w:sz w:val="28"/>
          <w:szCs w:val="28"/>
          <w:lang w:val="en-US"/>
        </w:rPr>
        <w:t>],</w:t>
      </w:r>
      <w:r w:rsidRPr="001924E1">
        <w:rPr>
          <w:rFonts w:ascii="Times New Roman" w:hAnsi="Times New Roman" w:cs="Times New Roman"/>
          <w:sz w:val="28"/>
          <w:szCs w:val="28"/>
          <w:lang w:val="kk-KZ"/>
        </w:rPr>
        <w:t xml:space="preserve"> </w:t>
      </w:r>
      <w:r w:rsidR="001359F6">
        <w:rPr>
          <w:rFonts w:ascii="Times New Roman" w:hAnsi="Times New Roman" w:cs="Times New Roman"/>
          <w:sz w:val="28"/>
          <w:szCs w:val="28"/>
          <w:lang w:val="en-US"/>
        </w:rPr>
        <w:t>[</w:t>
      </w:r>
      <w:r w:rsidR="000E055A">
        <w:rPr>
          <w:rFonts w:ascii="Times New Roman" w:hAnsi="Times New Roman" w:cs="Times New Roman"/>
          <w:sz w:val="28"/>
          <w:szCs w:val="28"/>
          <w:lang w:val="en-US"/>
        </w:rPr>
        <w:t>2</w:t>
      </w:r>
      <w:r w:rsidRPr="001924E1">
        <w:rPr>
          <w:rFonts w:ascii="Times New Roman" w:hAnsi="Times New Roman" w:cs="Times New Roman"/>
          <w:sz w:val="28"/>
          <w:szCs w:val="28"/>
          <w:lang w:val="kk-KZ"/>
        </w:rPr>
        <w:t>, 14-16 б.], ЮНЕСКО [2</w:t>
      </w:r>
      <w:r w:rsidR="000E055A">
        <w:rPr>
          <w:rFonts w:ascii="Times New Roman" w:hAnsi="Times New Roman" w:cs="Times New Roman"/>
          <w:sz w:val="28"/>
          <w:szCs w:val="28"/>
          <w:lang w:val="en-US"/>
        </w:rPr>
        <w:t>8</w:t>
      </w:r>
      <w:r w:rsidRPr="001924E1">
        <w:rPr>
          <w:rFonts w:ascii="Times New Roman" w:hAnsi="Times New Roman" w:cs="Times New Roman"/>
          <w:sz w:val="28"/>
          <w:szCs w:val="28"/>
          <w:lang w:val="kk-KZ"/>
        </w:rPr>
        <w:t>], IICBA [2</w:t>
      </w:r>
      <w:r w:rsidR="000E055A">
        <w:rPr>
          <w:rFonts w:ascii="Times New Roman" w:hAnsi="Times New Roman" w:cs="Times New Roman"/>
          <w:sz w:val="28"/>
          <w:szCs w:val="28"/>
          <w:lang w:val="en-US"/>
        </w:rPr>
        <w:t>9</w:t>
      </w:r>
      <w:r w:rsidRPr="001924E1">
        <w:rPr>
          <w:rFonts w:ascii="Times New Roman" w:hAnsi="Times New Roman" w:cs="Times New Roman"/>
          <w:sz w:val="28"/>
          <w:szCs w:val="28"/>
          <w:lang w:val="kk-KZ"/>
        </w:rPr>
        <w:t>], ATiA [</w:t>
      </w:r>
      <w:r w:rsidR="000E055A">
        <w:rPr>
          <w:rFonts w:ascii="Times New Roman" w:hAnsi="Times New Roman" w:cs="Times New Roman"/>
          <w:sz w:val="28"/>
          <w:szCs w:val="28"/>
          <w:lang w:val="en-US"/>
        </w:rPr>
        <w:t>30</w:t>
      </w:r>
      <w:r w:rsidRPr="001924E1">
        <w:rPr>
          <w:rFonts w:ascii="Times New Roman" w:hAnsi="Times New Roman" w:cs="Times New Roman"/>
          <w:sz w:val="28"/>
          <w:szCs w:val="28"/>
          <w:lang w:val="kk-KZ"/>
        </w:rPr>
        <w:t>], DO-IT Center [</w:t>
      </w:r>
      <w:r w:rsidR="000E055A">
        <w:rPr>
          <w:rFonts w:ascii="Times New Roman" w:hAnsi="Times New Roman" w:cs="Times New Roman"/>
          <w:sz w:val="28"/>
          <w:szCs w:val="28"/>
          <w:lang w:val="en-US"/>
        </w:rPr>
        <w:t>31</w:t>
      </w:r>
      <w:r w:rsidRPr="001924E1">
        <w:rPr>
          <w:rFonts w:ascii="Times New Roman" w:hAnsi="Times New Roman" w:cs="Times New Roman"/>
          <w:sz w:val="28"/>
          <w:szCs w:val="28"/>
          <w:lang w:val="kk-KZ"/>
        </w:rPr>
        <w:t>], ДДҰ [3</w:t>
      </w:r>
      <w:r w:rsidR="00BD5677" w:rsidRPr="001924E1">
        <w:rPr>
          <w:rFonts w:ascii="Times New Roman" w:hAnsi="Times New Roman" w:cs="Times New Roman"/>
          <w:sz w:val="28"/>
          <w:szCs w:val="28"/>
          <w:lang w:val="kk-KZ"/>
        </w:rPr>
        <w:t>2</w:t>
      </w:r>
      <w:r w:rsidRPr="001924E1">
        <w:rPr>
          <w:rFonts w:ascii="Times New Roman" w:hAnsi="Times New Roman" w:cs="Times New Roman"/>
          <w:sz w:val="28"/>
          <w:szCs w:val="28"/>
          <w:lang w:val="kk-KZ"/>
        </w:rPr>
        <w:t>]</w:t>
      </w:r>
      <w:r w:rsidR="00FA589A">
        <w:rPr>
          <w:rFonts w:ascii="Times New Roman" w:hAnsi="Times New Roman" w:cs="Times New Roman"/>
          <w:sz w:val="28"/>
          <w:szCs w:val="28"/>
          <w:lang w:val="kk-KZ"/>
        </w:rPr>
        <w:t xml:space="preserve">, </w:t>
      </w:r>
      <w:r w:rsidR="00FA589A" w:rsidRPr="002C6D77">
        <w:rPr>
          <w:rFonts w:ascii="Times New Roman" w:hAnsi="Times New Roman" w:cs="Times New Roman"/>
          <w:sz w:val="28"/>
          <w:szCs w:val="28"/>
          <w:lang w:val="kk-KZ"/>
        </w:rPr>
        <w:t>ЮНЕСКО әзірлеген мұғалімдерге арналған АКТ құзыреттілік негіздері</w:t>
      </w:r>
      <w:r w:rsidR="00FA589A" w:rsidRPr="001924E1">
        <w:rPr>
          <w:rFonts w:ascii="Times New Roman" w:hAnsi="Times New Roman" w:cs="Times New Roman"/>
          <w:sz w:val="28"/>
          <w:szCs w:val="28"/>
          <w:lang w:val="kk-KZ"/>
        </w:rPr>
        <w:t xml:space="preserve"> </w:t>
      </w:r>
      <w:r w:rsidR="00FA589A" w:rsidRPr="00A66848">
        <w:rPr>
          <w:rFonts w:ascii="Times New Roman" w:hAnsi="Times New Roman" w:cs="Times New Roman"/>
          <w:sz w:val="28"/>
          <w:szCs w:val="28"/>
          <w:lang w:val="kk-KZ"/>
        </w:rPr>
        <w:t>[</w:t>
      </w:r>
      <w:r w:rsidR="00FA589A" w:rsidRPr="00A66848">
        <w:rPr>
          <w:rFonts w:ascii="Times New Roman" w:hAnsi="Times New Roman" w:cs="Times New Roman"/>
          <w:sz w:val="28"/>
          <w:szCs w:val="28"/>
          <w:lang w:val="en-US"/>
        </w:rPr>
        <w:t>33</w:t>
      </w:r>
      <w:r w:rsidR="00FA589A">
        <w:rPr>
          <w:rFonts w:ascii="Times New Roman" w:hAnsi="Times New Roman" w:cs="Times New Roman"/>
          <w:sz w:val="28"/>
          <w:szCs w:val="28"/>
          <w:lang w:val="kk-KZ"/>
        </w:rPr>
        <w:t>-</w:t>
      </w:r>
      <w:r w:rsidR="00FA589A" w:rsidRPr="00A66848">
        <w:rPr>
          <w:rFonts w:ascii="Times New Roman" w:hAnsi="Times New Roman" w:cs="Times New Roman"/>
          <w:sz w:val="28"/>
          <w:szCs w:val="28"/>
          <w:lang w:val="en-US"/>
        </w:rPr>
        <w:t>35</w:t>
      </w:r>
      <w:r w:rsidR="00FA589A" w:rsidRPr="00A66848">
        <w:rPr>
          <w:rFonts w:ascii="Times New Roman" w:hAnsi="Times New Roman" w:cs="Times New Roman"/>
          <w:sz w:val="28"/>
          <w:szCs w:val="28"/>
          <w:lang w:val="kk-KZ"/>
        </w:rPr>
        <w:t xml:space="preserve">], </w:t>
      </w:r>
      <w:r w:rsidR="00FA589A" w:rsidRPr="001924E1">
        <w:rPr>
          <w:rFonts w:ascii="Times New Roman" w:hAnsi="Times New Roman" w:cs="Times New Roman"/>
          <w:sz w:val="28"/>
          <w:szCs w:val="28"/>
          <w:lang w:val="kk-KZ"/>
        </w:rPr>
        <w:t>Еуропалық педагогтардың цифрлық құзыреттілік құрылымы DigCompEdu [3</w:t>
      </w:r>
      <w:r w:rsidR="00FA589A">
        <w:rPr>
          <w:rFonts w:ascii="Times New Roman" w:hAnsi="Times New Roman" w:cs="Times New Roman"/>
          <w:sz w:val="28"/>
          <w:szCs w:val="28"/>
          <w:lang w:val="en-US"/>
        </w:rPr>
        <w:t>6-</w:t>
      </w:r>
      <w:r w:rsidR="00FA589A" w:rsidRPr="001924E1">
        <w:rPr>
          <w:rFonts w:ascii="Times New Roman" w:hAnsi="Times New Roman" w:cs="Times New Roman"/>
          <w:sz w:val="28"/>
          <w:szCs w:val="28"/>
          <w:lang w:val="kk-KZ"/>
        </w:rPr>
        <w:t>3</w:t>
      </w:r>
      <w:r w:rsidR="00FA589A">
        <w:rPr>
          <w:rFonts w:ascii="Times New Roman" w:hAnsi="Times New Roman" w:cs="Times New Roman"/>
          <w:sz w:val="28"/>
          <w:szCs w:val="28"/>
          <w:lang w:val="en-US"/>
        </w:rPr>
        <w:t>7</w:t>
      </w:r>
      <w:r w:rsidR="00FA589A" w:rsidRPr="001924E1">
        <w:rPr>
          <w:rFonts w:ascii="Times New Roman" w:hAnsi="Times New Roman" w:cs="Times New Roman"/>
          <w:sz w:val="28"/>
          <w:szCs w:val="28"/>
          <w:lang w:val="kk-KZ"/>
        </w:rPr>
        <w:t>]</w:t>
      </w:r>
      <w:r w:rsidRPr="001924E1">
        <w:rPr>
          <w:rFonts w:ascii="Times New Roman" w:hAnsi="Times New Roman" w:cs="Times New Roman"/>
          <w:sz w:val="28"/>
          <w:szCs w:val="28"/>
          <w:lang w:val="kk-KZ"/>
        </w:rPr>
        <w:t>) олардың кәсіби даярлау бағдарламаларына компьютерлік технологиялар, жасанды интеллект және цифрлық функционалдылық бойынша модульдерді енгізу арқылы интеграциялауды қамтамасыз етеді, бұл Моңғолияның инклюзивті білім беру жүйесінде білім алушылардың сапалы білім беру ресурстарына тең қолжетімділігіне ықпал етеді.</w:t>
      </w:r>
    </w:p>
    <w:p w14:paraId="39F527C8" w14:textId="7F13A4C3" w:rsidR="007D5E15" w:rsidRPr="001924E1" w:rsidRDefault="007D5E15" w:rsidP="00A10B26">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b/>
          <w:bCs/>
          <w:sz w:val="28"/>
          <w:szCs w:val="28"/>
          <w:lang w:val="kk-KZ"/>
        </w:rPr>
        <w:t>Зерттеудің мақсаты:</w:t>
      </w:r>
      <w:r w:rsidRPr="001924E1">
        <w:rPr>
          <w:rFonts w:ascii="Times New Roman" w:hAnsi="Times New Roman" w:cs="Times New Roman"/>
          <w:sz w:val="28"/>
          <w:szCs w:val="28"/>
          <w:lang w:val="kk-KZ"/>
        </w:rPr>
        <w:t xml:space="preserve"> Моңғолияның білім беру жүйесін ескере отырып </w:t>
      </w:r>
      <w:r w:rsidR="00040930" w:rsidRPr="001924E1">
        <w:rPr>
          <w:rFonts w:ascii="Times New Roman" w:hAnsi="Times New Roman" w:cs="Times New Roman"/>
          <w:sz w:val="28"/>
          <w:szCs w:val="28"/>
          <w:lang w:val="kk-KZ"/>
        </w:rPr>
        <w:t>инклюзивті білім беру жағдайында арнайы педагогтарды цифрлық технологияларды қолдануға даярлаудың ғылыми-әдістемелік моделін (Инклюзивті білім беруге арналған әмбебап цифрлық оқыту моделі – Universal Digital Training for Inclusive Education Model, UDT-IEM) теориялық негіздеу және эксперименталды тексеру.</w:t>
      </w:r>
    </w:p>
    <w:p w14:paraId="0D0400A6" w14:textId="77777777" w:rsidR="007D5E15" w:rsidRPr="001924E1" w:rsidRDefault="007D5E15" w:rsidP="00A10B26">
      <w:pPr>
        <w:spacing w:after="0" w:line="240" w:lineRule="auto"/>
        <w:ind w:firstLine="567"/>
        <w:jc w:val="both"/>
        <w:rPr>
          <w:rFonts w:ascii="Times New Roman" w:hAnsi="Times New Roman" w:cs="Times New Roman"/>
          <w:b/>
          <w:bCs/>
          <w:sz w:val="28"/>
          <w:szCs w:val="28"/>
          <w:lang w:val="kk-KZ"/>
        </w:rPr>
      </w:pPr>
      <w:r w:rsidRPr="001924E1">
        <w:rPr>
          <w:rFonts w:ascii="Times New Roman" w:hAnsi="Times New Roman" w:cs="Times New Roman"/>
          <w:b/>
          <w:bCs/>
          <w:sz w:val="28"/>
          <w:szCs w:val="28"/>
          <w:lang w:val="kk-KZ"/>
        </w:rPr>
        <w:t>Зерттеу міндеттері:</w:t>
      </w:r>
    </w:p>
    <w:p w14:paraId="5A407E29" w14:textId="77777777" w:rsidR="00B60B34" w:rsidRPr="001924E1" w:rsidRDefault="00B60B34" w:rsidP="00B60B34">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1. </w:t>
      </w:r>
      <w:r w:rsidR="007D5E15" w:rsidRPr="001924E1">
        <w:rPr>
          <w:rFonts w:ascii="Times New Roman" w:hAnsi="Times New Roman" w:cs="Times New Roman"/>
          <w:sz w:val="28"/>
          <w:szCs w:val="28"/>
          <w:lang w:val="kk-KZ"/>
        </w:rPr>
        <w:t>Инклюзивті білім беру жүйесіндегі арнайы педагогтердің кәсіби қызметіне теориялық тәсілдерді негіздеу;</w:t>
      </w:r>
    </w:p>
    <w:p w14:paraId="1CE8A83A" w14:textId="48681D60" w:rsidR="00B60B34" w:rsidRPr="001924E1" w:rsidRDefault="00B60B34" w:rsidP="00B60B34">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2. </w:t>
      </w:r>
      <w:r w:rsidR="007D5E15" w:rsidRPr="001924E1">
        <w:rPr>
          <w:rFonts w:ascii="Times New Roman" w:hAnsi="Times New Roman" w:cs="Times New Roman"/>
          <w:sz w:val="28"/>
          <w:szCs w:val="28"/>
          <w:lang w:val="kk-KZ"/>
        </w:rPr>
        <w:t>Е</w:t>
      </w:r>
      <w:r w:rsidR="00376761" w:rsidRPr="001924E1">
        <w:rPr>
          <w:rFonts w:ascii="Times New Roman" w:hAnsi="Times New Roman" w:cs="Times New Roman"/>
          <w:sz w:val="28"/>
          <w:szCs w:val="28"/>
          <w:lang w:val="kk-KZ"/>
        </w:rPr>
        <w:t>рекше білім беру қажеттіліктері</w:t>
      </w:r>
      <w:r w:rsidR="007D5E15" w:rsidRPr="001924E1">
        <w:rPr>
          <w:rFonts w:ascii="Times New Roman" w:hAnsi="Times New Roman" w:cs="Times New Roman"/>
          <w:sz w:val="28"/>
          <w:szCs w:val="28"/>
          <w:lang w:val="kk-KZ"/>
        </w:rPr>
        <w:t xml:space="preserve"> бар балаларды оқытуда цифрлық және ассистивті технологияларды қолданудың әлемдік тенденцияларын, халықаралық кәсіби құзыреттілік шеңберлерін (</w:t>
      </w:r>
      <w:r w:rsidR="002C6D77" w:rsidRPr="002C6D77">
        <w:rPr>
          <w:rFonts w:ascii="Times New Roman" w:hAnsi="Times New Roman" w:cs="Times New Roman"/>
          <w:sz w:val="28"/>
          <w:szCs w:val="28"/>
          <w:lang w:val="kk-KZ"/>
        </w:rPr>
        <w:t>ЮНЕСКО әзірлеген мұғалімдерге арналған АКТ құзыреттілік негіздері</w:t>
      </w:r>
      <w:r w:rsidR="00342EBA" w:rsidRPr="00A66848">
        <w:rPr>
          <w:rFonts w:ascii="Times New Roman" w:hAnsi="Times New Roman" w:cs="Times New Roman"/>
          <w:sz w:val="28"/>
          <w:szCs w:val="28"/>
          <w:lang w:val="kk-KZ"/>
        </w:rPr>
        <w:t xml:space="preserve">, </w:t>
      </w:r>
      <w:r w:rsidR="000A7A24" w:rsidRPr="001924E1">
        <w:rPr>
          <w:rFonts w:ascii="Times New Roman" w:hAnsi="Times New Roman" w:cs="Times New Roman"/>
          <w:sz w:val="28"/>
          <w:szCs w:val="28"/>
          <w:lang w:val="kk-KZ"/>
        </w:rPr>
        <w:t>Еуропалық п</w:t>
      </w:r>
      <w:r w:rsidR="00151C53" w:rsidRPr="001924E1">
        <w:rPr>
          <w:rFonts w:ascii="Times New Roman" w:hAnsi="Times New Roman" w:cs="Times New Roman"/>
          <w:sz w:val="28"/>
          <w:szCs w:val="28"/>
          <w:lang w:val="kk-KZ"/>
        </w:rPr>
        <w:t xml:space="preserve">едагогтардың цифрлық құзыреттілік құрылымы </w:t>
      </w:r>
      <w:r w:rsidR="007D5E15" w:rsidRPr="001924E1">
        <w:rPr>
          <w:rFonts w:ascii="Times New Roman" w:hAnsi="Times New Roman" w:cs="Times New Roman"/>
          <w:sz w:val="28"/>
          <w:szCs w:val="28"/>
          <w:lang w:val="kk-KZ"/>
        </w:rPr>
        <w:t>DigCompEdu</w:t>
      </w:r>
      <w:r w:rsidR="00342EBA" w:rsidRPr="001924E1">
        <w:rPr>
          <w:rFonts w:ascii="Times New Roman" w:hAnsi="Times New Roman" w:cs="Times New Roman"/>
          <w:sz w:val="28"/>
          <w:szCs w:val="28"/>
          <w:lang w:val="kk-KZ"/>
        </w:rPr>
        <w:t xml:space="preserve"> </w:t>
      </w:r>
      <w:r w:rsidR="007D5E15" w:rsidRPr="001924E1">
        <w:rPr>
          <w:rFonts w:ascii="Times New Roman" w:hAnsi="Times New Roman" w:cs="Times New Roman"/>
          <w:sz w:val="28"/>
          <w:szCs w:val="28"/>
          <w:lang w:val="kk-KZ"/>
        </w:rPr>
        <w:t>) анықтау;</w:t>
      </w:r>
    </w:p>
    <w:p w14:paraId="1BDC7F21" w14:textId="77777777" w:rsidR="00B60B34" w:rsidRPr="001924E1" w:rsidRDefault="00B60B34" w:rsidP="00B60B34">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3. </w:t>
      </w:r>
      <w:r w:rsidR="007D5E15" w:rsidRPr="001924E1">
        <w:rPr>
          <w:rFonts w:ascii="Times New Roman" w:hAnsi="Times New Roman" w:cs="Times New Roman"/>
          <w:sz w:val="28"/>
          <w:szCs w:val="28"/>
          <w:lang w:val="kk-KZ"/>
        </w:rPr>
        <w:t>Моңғолияның білім беру жүйесіне бейімдеу тұрғысынан арнайы педагогтерді цифрлық технологияларды қолдануға даярлаудың шетелдік және отандық тәжірибесін саралау;</w:t>
      </w:r>
    </w:p>
    <w:p w14:paraId="0B38322A" w14:textId="77777777" w:rsidR="00B60B34" w:rsidRPr="001924E1" w:rsidRDefault="00B60B34" w:rsidP="00B60B34">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4. </w:t>
      </w:r>
      <w:r w:rsidR="007D5E15" w:rsidRPr="001924E1">
        <w:rPr>
          <w:rFonts w:ascii="Times New Roman" w:hAnsi="Times New Roman" w:cs="Times New Roman"/>
          <w:sz w:val="28"/>
          <w:szCs w:val="28"/>
          <w:lang w:val="kk-KZ"/>
        </w:rPr>
        <w:t>Арнайы педагогтердің цифрлық құзыреттілік деңгейлерін эксперименталды түрде анықтау, Моңғолиядағы қолданыстағы біліктілікті арттыру жүйесін бағалау;</w:t>
      </w:r>
    </w:p>
    <w:p w14:paraId="3A70991B" w14:textId="7852AFC8" w:rsidR="007D5E15" w:rsidRPr="001924E1" w:rsidRDefault="00B60B34" w:rsidP="00B60B34">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5. </w:t>
      </w:r>
      <w:r w:rsidR="007D5E15" w:rsidRPr="001924E1">
        <w:rPr>
          <w:rFonts w:ascii="Times New Roman" w:hAnsi="Times New Roman" w:cs="Times New Roman"/>
          <w:sz w:val="28"/>
          <w:szCs w:val="28"/>
          <w:lang w:val="kk-KZ"/>
        </w:rPr>
        <w:t xml:space="preserve">Инклюзивті білім беру жүйесінде арнайы педагогтерді цифрлық технологияларды қолдануға даярлаудың </w:t>
      </w:r>
      <w:r w:rsidR="00F40C80" w:rsidRPr="001924E1">
        <w:rPr>
          <w:rFonts w:ascii="Times New Roman" w:hAnsi="Times New Roman" w:cs="Times New Roman"/>
          <w:sz w:val="28"/>
          <w:szCs w:val="28"/>
          <w:lang w:val="kk-KZ"/>
        </w:rPr>
        <w:t xml:space="preserve">(Инклюзивті білім беруге арналған әмбебап цифрлық оқыту моделі-Universal Digital Training for Inclusive Education Model UDT-IEM) </w:t>
      </w:r>
      <w:r w:rsidR="007D5E15" w:rsidRPr="001924E1">
        <w:rPr>
          <w:rFonts w:ascii="Times New Roman" w:hAnsi="Times New Roman" w:cs="Times New Roman"/>
          <w:sz w:val="28"/>
          <w:szCs w:val="28"/>
          <w:lang w:val="kk-KZ"/>
        </w:rPr>
        <w:t xml:space="preserve"> моделін әзірлеу және оның тиімділігін эксперименталды түрде тексеру.</w:t>
      </w:r>
    </w:p>
    <w:p w14:paraId="0CAE7CD3" w14:textId="7670CFD5" w:rsidR="007D5E15" w:rsidRPr="001924E1" w:rsidRDefault="007D5E15" w:rsidP="00A10B26">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b/>
          <w:bCs/>
          <w:sz w:val="28"/>
          <w:szCs w:val="28"/>
          <w:lang w:val="kk-KZ"/>
        </w:rPr>
        <w:t>Зерттеу нысаны:</w:t>
      </w:r>
      <w:r w:rsidRPr="001924E1">
        <w:rPr>
          <w:rFonts w:ascii="Times New Roman" w:hAnsi="Times New Roman" w:cs="Times New Roman"/>
          <w:sz w:val="28"/>
          <w:szCs w:val="28"/>
          <w:lang w:val="kk-KZ"/>
        </w:rPr>
        <w:t xml:space="preserve"> Моңғолиядағы инклюзивті білім беру</w:t>
      </w:r>
      <w:r w:rsidR="00757CB1" w:rsidRPr="001924E1">
        <w:rPr>
          <w:rFonts w:ascii="Times New Roman" w:hAnsi="Times New Roman" w:cs="Times New Roman"/>
          <w:sz w:val="28"/>
          <w:szCs w:val="28"/>
          <w:lang w:val="kk-KZ"/>
        </w:rPr>
        <w:t xml:space="preserve"> үрдісі</w:t>
      </w:r>
      <w:r w:rsidRPr="001924E1">
        <w:rPr>
          <w:rFonts w:ascii="Times New Roman" w:hAnsi="Times New Roman" w:cs="Times New Roman"/>
          <w:sz w:val="28"/>
          <w:szCs w:val="28"/>
          <w:lang w:val="kk-KZ"/>
        </w:rPr>
        <w:t>.</w:t>
      </w:r>
    </w:p>
    <w:p w14:paraId="1AC6257E" w14:textId="4B2E82B4" w:rsidR="005E70FB" w:rsidRPr="001924E1" w:rsidRDefault="007D5E15" w:rsidP="005E70FB">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b/>
          <w:bCs/>
          <w:sz w:val="28"/>
          <w:szCs w:val="28"/>
          <w:lang w:val="kk-KZ"/>
        </w:rPr>
        <w:t>Зерттеу пәні:</w:t>
      </w:r>
      <w:r w:rsidRPr="001924E1">
        <w:rPr>
          <w:rFonts w:ascii="Times New Roman" w:hAnsi="Times New Roman" w:cs="Times New Roman"/>
          <w:sz w:val="28"/>
          <w:szCs w:val="28"/>
          <w:lang w:val="kk-KZ"/>
        </w:rPr>
        <w:t xml:space="preserve"> </w:t>
      </w:r>
      <w:r w:rsidR="005E70FB" w:rsidRPr="001924E1">
        <w:rPr>
          <w:rFonts w:ascii="Times New Roman" w:hAnsi="Times New Roman" w:cs="Times New Roman"/>
          <w:sz w:val="28"/>
          <w:szCs w:val="28"/>
          <w:lang w:val="kk-KZ"/>
        </w:rPr>
        <w:t xml:space="preserve">Инклюзивті білім беру жағдайында арнайы педагогтарды цифрлық технологияларды қолдануға даярлау. </w:t>
      </w:r>
    </w:p>
    <w:p w14:paraId="5933660A" w14:textId="0616D2DD" w:rsidR="007D5E15" w:rsidRPr="001924E1" w:rsidRDefault="007D5E15" w:rsidP="005E70FB">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b/>
          <w:bCs/>
          <w:sz w:val="28"/>
          <w:szCs w:val="28"/>
          <w:lang w:val="kk-KZ"/>
        </w:rPr>
        <w:t>Зерттеу болжамы:</w:t>
      </w:r>
      <w:r w:rsidRPr="001924E1">
        <w:rPr>
          <w:rFonts w:ascii="Times New Roman" w:hAnsi="Times New Roman" w:cs="Times New Roman"/>
          <w:sz w:val="28"/>
          <w:szCs w:val="28"/>
          <w:lang w:val="kk-KZ"/>
        </w:rPr>
        <w:t xml:space="preserve"> </w:t>
      </w:r>
      <w:r w:rsidR="00C7563D" w:rsidRPr="001E3A75">
        <w:rPr>
          <w:rFonts w:ascii="Times New Roman" w:hAnsi="Times New Roman" w:cs="Times New Roman"/>
          <w:i/>
          <w:iCs/>
          <w:sz w:val="28"/>
          <w:szCs w:val="28"/>
          <w:lang w:val="kk-KZ"/>
        </w:rPr>
        <w:t>Егер</w:t>
      </w:r>
      <w:r w:rsidR="00C7563D" w:rsidRPr="001E3A75">
        <w:rPr>
          <w:rFonts w:ascii="Times New Roman" w:hAnsi="Times New Roman" w:cs="Times New Roman"/>
          <w:sz w:val="28"/>
          <w:szCs w:val="28"/>
          <w:lang w:val="kk-KZ"/>
        </w:rPr>
        <w:t xml:space="preserve"> </w:t>
      </w:r>
      <w:r w:rsidR="008209BE" w:rsidRPr="001E3A75">
        <w:rPr>
          <w:rFonts w:ascii="Times New Roman" w:hAnsi="Times New Roman" w:cs="Times New Roman"/>
          <w:sz w:val="28"/>
          <w:szCs w:val="28"/>
          <w:lang w:val="kk-KZ"/>
        </w:rPr>
        <w:t>инклюзивті білім беру жағдайында арнайы педагогтарды цифрлық технологияларды қолдануға даярлаудың</w:t>
      </w:r>
      <w:r w:rsidR="008209BE" w:rsidRPr="001E3A75">
        <w:rPr>
          <w:rFonts w:ascii="Times New Roman" w:hAnsi="Times New Roman" w:cs="Times New Roman"/>
          <w:color w:val="000000"/>
          <w:sz w:val="24"/>
          <w:szCs w:val="24"/>
          <w:lang w:val="kk-KZ"/>
        </w:rPr>
        <w:t xml:space="preserve"> </w:t>
      </w:r>
      <w:r w:rsidR="008209BE" w:rsidRPr="001E3A75">
        <w:rPr>
          <w:rFonts w:ascii="Times New Roman" w:hAnsi="Times New Roman" w:cs="Times New Roman"/>
          <w:sz w:val="28"/>
          <w:szCs w:val="28"/>
          <w:lang w:val="kk-KZ"/>
        </w:rPr>
        <w:t>теориялық негіздері айқындалып,</w:t>
      </w:r>
      <w:r w:rsidR="00C7563D" w:rsidRPr="001E3A75">
        <w:rPr>
          <w:rFonts w:ascii="Times New Roman" w:hAnsi="Times New Roman" w:cs="Times New Roman"/>
          <w:sz w:val="28"/>
          <w:szCs w:val="28"/>
          <w:lang w:val="kk-KZ"/>
        </w:rPr>
        <w:t xml:space="preserve"> </w:t>
      </w:r>
      <w:r w:rsidR="008209BE" w:rsidRPr="001E3A75">
        <w:rPr>
          <w:rFonts w:ascii="Times New Roman" w:hAnsi="Times New Roman" w:cs="Times New Roman"/>
          <w:sz w:val="28"/>
          <w:szCs w:val="28"/>
          <w:lang w:val="kk-KZ"/>
        </w:rPr>
        <w:t xml:space="preserve">оны дамытуға бағытталған әдістемелік жүйе әзірленіп, оқу үдерісіне енгізілсе, </w:t>
      </w:r>
      <w:r w:rsidR="008209BE" w:rsidRPr="001E3A75">
        <w:rPr>
          <w:rFonts w:ascii="Times New Roman" w:hAnsi="Times New Roman" w:cs="Times New Roman"/>
          <w:i/>
          <w:iCs/>
          <w:sz w:val="28"/>
          <w:szCs w:val="28"/>
          <w:lang w:val="kk-KZ"/>
        </w:rPr>
        <w:t>онда</w:t>
      </w:r>
      <w:r w:rsidR="008209BE" w:rsidRPr="001E3A75">
        <w:rPr>
          <w:rFonts w:ascii="Times New Roman" w:hAnsi="Times New Roman" w:cs="Times New Roman"/>
          <w:sz w:val="28"/>
          <w:szCs w:val="28"/>
          <w:lang w:val="kk-KZ"/>
        </w:rPr>
        <w:t xml:space="preserve"> </w:t>
      </w:r>
      <w:r w:rsidR="00C7563D" w:rsidRPr="001E3A75">
        <w:rPr>
          <w:rFonts w:ascii="Times New Roman" w:hAnsi="Times New Roman" w:cs="Times New Roman"/>
          <w:sz w:val="28"/>
          <w:szCs w:val="28"/>
          <w:lang w:val="kk-KZ"/>
        </w:rPr>
        <w:t xml:space="preserve">Моңғолияның инклюзивті білім беру жүйесінде </w:t>
      </w:r>
      <w:r w:rsidR="00C7563D" w:rsidRPr="001E3A75">
        <w:rPr>
          <w:rFonts w:ascii="Times New Roman" w:hAnsi="Times New Roman" w:cs="Times New Roman"/>
          <w:sz w:val="28"/>
          <w:szCs w:val="28"/>
          <w:lang w:val="kk-KZ"/>
        </w:rPr>
        <w:lastRenderedPageBreak/>
        <w:t xml:space="preserve">арнайы педагогтерді цифрлық технологияларды </w:t>
      </w:r>
      <w:r w:rsidR="008209BE" w:rsidRPr="001E3A75">
        <w:rPr>
          <w:rFonts w:ascii="Times New Roman" w:hAnsi="Times New Roman" w:cs="Times New Roman"/>
          <w:sz w:val="28"/>
          <w:szCs w:val="28"/>
          <w:lang w:val="kk-KZ"/>
        </w:rPr>
        <w:t>қолдану</w:t>
      </w:r>
      <w:r w:rsidR="00C7563D" w:rsidRPr="001E3A75">
        <w:rPr>
          <w:rFonts w:ascii="Times New Roman" w:hAnsi="Times New Roman" w:cs="Times New Roman"/>
          <w:sz w:val="28"/>
          <w:szCs w:val="28"/>
          <w:lang w:val="kk-KZ"/>
        </w:rPr>
        <w:t xml:space="preserve">ға даярлаудың тиімділігі артады, </w:t>
      </w:r>
      <w:r w:rsidR="008209BE" w:rsidRPr="001E3A75">
        <w:rPr>
          <w:rFonts w:ascii="Times New Roman" w:hAnsi="Times New Roman" w:cs="Times New Roman"/>
          <w:i/>
          <w:iCs/>
          <w:sz w:val="28"/>
          <w:szCs w:val="28"/>
          <w:lang w:val="kk-KZ"/>
        </w:rPr>
        <w:t xml:space="preserve">өйткені </w:t>
      </w:r>
      <w:r w:rsidR="00C7563D" w:rsidRPr="001E3A75">
        <w:rPr>
          <w:rFonts w:ascii="Times New Roman" w:hAnsi="Times New Roman" w:cs="Times New Roman"/>
          <w:sz w:val="28"/>
          <w:szCs w:val="28"/>
          <w:lang w:val="kk-KZ"/>
        </w:rPr>
        <w:t>бұл</w:t>
      </w:r>
      <w:r w:rsidR="00C7563D" w:rsidRPr="001924E1">
        <w:rPr>
          <w:rFonts w:ascii="Times New Roman" w:hAnsi="Times New Roman" w:cs="Times New Roman"/>
          <w:sz w:val="28"/>
          <w:szCs w:val="28"/>
          <w:lang w:val="kk-KZ"/>
        </w:rPr>
        <w:t xml:space="preserve"> олардың </w:t>
      </w:r>
      <w:r w:rsidR="00D40903" w:rsidRPr="00D40903">
        <w:rPr>
          <w:rFonts w:ascii="Times New Roman" w:hAnsi="Times New Roman" w:cs="Times New Roman"/>
          <w:sz w:val="28"/>
          <w:szCs w:val="28"/>
          <w:lang w:val="kk-KZ"/>
        </w:rPr>
        <w:t xml:space="preserve">цифрлық </w:t>
      </w:r>
      <w:r w:rsidR="008E25FA" w:rsidRPr="001924E1">
        <w:rPr>
          <w:rFonts w:ascii="Times New Roman" w:hAnsi="Times New Roman" w:cs="Times New Roman"/>
          <w:sz w:val="28"/>
          <w:szCs w:val="28"/>
          <w:lang w:val="kk-KZ"/>
        </w:rPr>
        <w:t>технологияларды</w:t>
      </w:r>
      <w:r w:rsidR="008E25FA">
        <w:rPr>
          <w:rFonts w:ascii="Times New Roman" w:hAnsi="Times New Roman" w:cs="Times New Roman"/>
          <w:sz w:val="28"/>
          <w:szCs w:val="28"/>
          <w:lang w:val="kk-KZ"/>
        </w:rPr>
        <w:t xml:space="preserve"> таңдауға,</w:t>
      </w:r>
      <w:r w:rsidR="008E25FA" w:rsidRPr="001924E1">
        <w:rPr>
          <w:rFonts w:ascii="Times New Roman" w:hAnsi="Times New Roman" w:cs="Times New Roman"/>
          <w:sz w:val="28"/>
          <w:szCs w:val="28"/>
          <w:lang w:val="kk-KZ"/>
        </w:rPr>
        <w:t xml:space="preserve"> </w:t>
      </w:r>
      <w:r w:rsidR="000957B0" w:rsidRPr="00D40903">
        <w:rPr>
          <w:rFonts w:ascii="Times New Roman" w:hAnsi="Times New Roman" w:cs="Times New Roman"/>
          <w:sz w:val="28"/>
          <w:szCs w:val="28"/>
          <w:lang w:val="kk-KZ"/>
        </w:rPr>
        <w:t>инте</w:t>
      </w:r>
      <w:r w:rsidR="00152271">
        <w:rPr>
          <w:rFonts w:ascii="Times New Roman" w:hAnsi="Times New Roman" w:cs="Times New Roman"/>
          <w:sz w:val="28"/>
          <w:szCs w:val="28"/>
          <w:lang w:val="kk-KZ"/>
        </w:rPr>
        <w:t>г</w:t>
      </w:r>
      <w:r w:rsidR="000957B0" w:rsidRPr="00D40903">
        <w:rPr>
          <w:rFonts w:ascii="Times New Roman" w:hAnsi="Times New Roman" w:cs="Times New Roman"/>
          <w:sz w:val="28"/>
          <w:szCs w:val="28"/>
          <w:lang w:val="kk-KZ"/>
        </w:rPr>
        <w:t>р</w:t>
      </w:r>
      <w:r w:rsidR="00152271">
        <w:rPr>
          <w:rFonts w:ascii="Times New Roman" w:hAnsi="Times New Roman" w:cs="Times New Roman"/>
          <w:sz w:val="28"/>
          <w:szCs w:val="28"/>
          <w:lang w:val="kk-KZ"/>
        </w:rPr>
        <w:t>а</w:t>
      </w:r>
      <w:r w:rsidR="000957B0" w:rsidRPr="00D40903">
        <w:rPr>
          <w:rFonts w:ascii="Times New Roman" w:hAnsi="Times New Roman" w:cs="Times New Roman"/>
          <w:sz w:val="28"/>
          <w:szCs w:val="28"/>
          <w:lang w:val="kk-KZ"/>
        </w:rPr>
        <w:t>циялау</w:t>
      </w:r>
      <w:r w:rsidR="000957B0">
        <w:rPr>
          <w:rFonts w:ascii="Times New Roman" w:hAnsi="Times New Roman" w:cs="Times New Roman"/>
          <w:sz w:val="28"/>
          <w:szCs w:val="28"/>
          <w:lang w:val="kk-KZ"/>
        </w:rPr>
        <w:t>ға,</w:t>
      </w:r>
      <w:r w:rsidR="000957B0" w:rsidRPr="00D40903">
        <w:rPr>
          <w:rFonts w:ascii="Times New Roman" w:hAnsi="Times New Roman" w:cs="Times New Roman"/>
          <w:sz w:val="28"/>
          <w:szCs w:val="28"/>
          <w:lang w:val="kk-KZ"/>
        </w:rPr>
        <w:t xml:space="preserve"> </w:t>
      </w:r>
      <w:r w:rsidR="008E25FA">
        <w:rPr>
          <w:rFonts w:ascii="Times New Roman" w:hAnsi="Times New Roman" w:cs="Times New Roman"/>
          <w:sz w:val="28"/>
          <w:szCs w:val="28"/>
          <w:lang w:val="kk-KZ"/>
        </w:rPr>
        <w:t>қолдану</w:t>
      </w:r>
      <w:r w:rsidR="000957B0">
        <w:rPr>
          <w:rFonts w:ascii="Times New Roman" w:hAnsi="Times New Roman" w:cs="Times New Roman"/>
          <w:sz w:val="28"/>
          <w:szCs w:val="28"/>
          <w:lang w:val="kk-KZ"/>
        </w:rPr>
        <w:t>ға</w:t>
      </w:r>
      <w:r w:rsidR="00D40903" w:rsidRPr="00D40903">
        <w:rPr>
          <w:rFonts w:ascii="Times New Roman" w:hAnsi="Times New Roman" w:cs="Times New Roman"/>
          <w:sz w:val="28"/>
          <w:szCs w:val="28"/>
          <w:lang w:val="kk-KZ"/>
        </w:rPr>
        <w:t xml:space="preserve">, </w:t>
      </w:r>
      <w:r w:rsidR="000957B0">
        <w:rPr>
          <w:rFonts w:ascii="Times New Roman" w:hAnsi="Times New Roman" w:cs="Times New Roman"/>
          <w:sz w:val="28"/>
          <w:szCs w:val="28"/>
          <w:lang w:val="kk-KZ"/>
        </w:rPr>
        <w:t>оқытуды</w:t>
      </w:r>
      <w:r w:rsidR="00D40903" w:rsidRPr="00D40903">
        <w:rPr>
          <w:rFonts w:ascii="Times New Roman" w:hAnsi="Times New Roman" w:cs="Times New Roman"/>
          <w:sz w:val="28"/>
          <w:szCs w:val="28"/>
          <w:lang w:val="kk-KZ"/>
        </w:rPr>
        <w:t xml:space="preserve"> жоспарлау және жүзеге асыруғ</w:t>
      </w:r>
      <w:r w:rsidR="000957B0">
        <w:rPr>
          <w:rFonts w:ascii="Times New Roman" w:hAnsi="Times New Roman" w:cs="Times New Roman"/>
          <w:sz w:val="28"/>
          <w:szCs w:val="28"/>
          <w:lang w:val="kk-KZ"/>
        </w:rPr>
        <w:t xml:space="preserve">а </w:t>
      </w:r>
      <w:r w:rsidR="00C7563D" w:rsidRPr="001924E1">
        <w:rPr>
          <w:rFonts w:ascii="Times New Roman" w:hAnsi="Times New Roman" w:cs="Times New Roman"/>
          <w:sz w:val="28"/>
          <w:szCs w:val="28"/>
          <w:lang w:val="kk-KZ"/>
        </w:rPr>
        <w:t xml:space="preserve">цифрлық құзыреттілік деңгейін </w:t>
      </w:r>
      <w:r w:rsidR="000957B0" w:rsidRPr="00D40903">
        <w:rPr>
          <w:rFonts w:ascii="Times New Roman" w:hAnsi="Times New Roman" w:cs="Times New Roman"/>
          <w:sz w:val="28"/>
          <w:szCs w:val="28"/>
          <w:lang w:val="kk-KZ"/>
        </w:rPr>
        <w:t>дамыту</w:t>
      </w:r>
      <w:r w:rsidR="000957B0">
        <w:rPr>
          <w:rFonts w:ascii="Times New Roman" w:hAnsi="Times New Roman" w:cs="Times New Roman"/>
          <w:sz w:val="28"/>
          <w:szCs w:val="28"/>
          <w:lang w:val="kk-KZ"/>
        </w:rPr>
        <w:t xml:space="preserve">ды </w:t>
      </w:r>
      <w:r w:rsidR="00C7563D" w:rsidRPr="001924E1">
        <w:rPr>
          <w:rFonts w:ascii="Times New Roman" w:hAnsi="Times New Roman" w:cs="Times New Roman"/>
          <w:sz w:val="28"/>
          <w:szCs w:val="28"/>
          <w:lang w:val="kk-KZ"/>
        </w:rPr>
        <w:t>қамтамасыз ет</w:t>
      </w:r>
      <w:r w:rsidR="000957B0">
        <w:rPr>
          <w:rFonts w:ascii="Times New Roman" w:hAnsi="Times New Roman" w:cs="Times New Roman"/>
          <w:sz w:val="28"/>
          <w:szCs w:val="28"/>
          <w:lang w:val="kk-KZ"/>
        </w:rPr>
        <w:t>уге</w:t>
      </w:r>
      <w:r w:rsidR="000957B0" w:rsidRPr="000957B0">
        <w:rPr>
          <w:rFonts w:ascii="Times New Roman" w:hAnsi="Times New Roman" w:cs="Times New Roman"/>
          <w:sz w:val="28"/>
          <w:szCs w:val="28"/>
          <w:lang w:val="kk-KZ"/>
        </w:rPr>
        <w:t xml:space="preserve"> </w:t>
      </w:r>
      <w:r w:rsidR="000957B0" w:rsidRPr="00D40903">
        <w:rPr>
          <w:rFonts w:ascii="Times New Roman" w:hAnsi="Times New Roman" w:cs="Times New Roman"/>
          <w:sz w:val="28"/>
          <w:szCs w:val="28"/>
          <w:lang w:val="kk-KZ"/>
        </w:rPr>
        <w:t>мүмкіндік береді.</w:t>
      </w:r>
    </w:p>
    <w:p w14:paraId="793CA849" w14:textId="46EED8A7" w:rsidR="002D4F22" w:rsidRPr="001924E1" w:rsidRDefault="00B81DBC" w:rsidP="00A10B26">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b/>
          <w:bCs/>
          <w:sz w:val="28"/>
          <w:szCs w:val="28"/>
          <w:lang w:val="kk-KZ"/>
        </w:rPr>
        <w:t>Зерттеудің теориялық-әдістемелік негізі:</w:t>
      </w:r>
      <w:r w:rsidRPr="001924E1">
        <w:rPr>
          <w:rFonts w:ascii="Times New Roman" w:hAnsi="Times New Roman" w:cs="Times New Roman"/>
          <w:sz w:val="28"/>
          <w:szCs w:val="28"/>
          <w:lang w:val="kk-KZ"/>
        </w:rPr>
        <w:t xml:space="preserve"> </w:t>
      </w:r>
      <w:r w:rsidR="00575445" w:rsidRPr="001924E1">
        <w:rPr>
          <w:rFonts w:ascii="Times New Roman" w:hAnsi="Times New Roman" w:cs="Times New Roman"/>
          <w:sz w:val="28"/>
          <w:szCs w:val="28"/>
          <w:lang w:val="kk-KZ"/>
        </w:rPr>
        <w:t>инклюзивті білім берудің теориялық аспектілері (Г.А. Абаева [</w:t>
      </w:r>
      <w:r w:rsidR="00042519">
        <w:rPr>
          <w:rFonts w:ascii="Times New Roman" w:hAnsi="Times New Roman" w:cs="Times New Roman"/>
          <w:sz w:val="28"/>
          <w:szCs w:val="28"/>
          <w:lang w:val="en-US"/>
        </w:rPr>
        <w:t>3</w:t>
      </w:r>
      <w:r w:rsidR="00575445" w:rsidRPr="001924E1">
        <w:rPr>
          <w:rFonts w:ascii="Times New Roman" w:hAnsi="Times New Roman" w:cs="Times New Roman"/>
          <w:sz w:val="28"/>
          <w:szCs w:val="28"/>
          <w:lang w:val="kk-KZ"/>
        </w:rPr>
        <w:t>8], А.Н. Аутаева [</w:t>
      </w:r>
      <w:r w:rsidR="00042519">
        <w:rPr>
          <w:rFonts w:ascii="Times New Roman" w:hAnsi="Times New Roman" w:cs="Times New Roman"/>
          <w:sz w:val="28"/>
          <w:szCs w:val="28"/>
          <w:lang w:val="en-US"/>
        </w:rPr>
        <w:t>18</w:t>
      </w:r>
      <w:r w:rsidR="00575445" w:rsidRPr="001924E1">
        <w:rPr>
          <w:rFonts w:ascii="Times New Roman" w:hAnsi="Times New Roman" w:cs="Times New Roman"/>
          <w:sz w:val="28"/>
          <w:szCs w:val="28"/>
          <w:lang w:val="kk-KZ"/>
        </w:rPr>
        <w:t>, 15-18 б.], З.А. Мовкебаева [</w:t>
      </w:r>
      <w:r w:rsidR="00042519">
        <w:rPr>
          <w:rFonts w:ascii="Times New Roman" w:hAnsi="Times New Roman" w:cs="Times New Roman"/>
          <w:sz w:val="28"/>
          <w:szCs w:val="28"/>
          <w:lang w:val="en-US"/>
        </w:rPr>
        <w:t>39</w:t>
      </w:r>
      <w:r w:rsidR="00575445" w:rsidRPr="001924E1">
        <w:rPr>
          <w:rFonts w:ascii="Times New Roman" w:hAnsi="Times New Roman" w:cs="Times New Roman"/>
          <w:sz w:val="28"/>
          <w:szCs w:val="28"/>
          <w:lang w:val="kk-KZ"/>
        </w:rPr>
        <w:t>], Н.Б. Жиенбаева [</w:t>
      </w:r>
      <w:r w:rsidR="00850F06">
        <w:rPr>
          <w:rFonts w:ascii="Times New Roman" w:hAnsi="Times New Roman" w:cs="Times New Roman"/>
          <w:sz w:val="28"/>
          <w:szCs w:val="28"/>
          <w:lang w:val="en-US"/>
        </w:rPr>
        <w:t>16</w:t>
      </w:r>
      <w:r w:rsidR="00575445" w:rsidRPr="001924E1">
        <w:rPr>
          <w:rFonts w:ascii="Times New Roman" w:hAnsi="Times New Roman" w:cs="Times New Roman"/>
          <w:sz w:val="28"/>
          <w:szCs w:val="28"/>
          <w:lang w:val="kk-KZ"/>
        </w:rPr>
        <w:t>, 112-115 б.], Ж.И. Сардарова [</w:t>
      </w:r>
      <w:r w:rsidR="00850F06">
        <w:rPr>
          <w:rFonts w:ascii="Times New Roman" w:hAnsi="Times New Roman" w:cs="Times New Roman"/>
          <w:sz w:val="28"/>
          <w:szCs w:val="28"/>
          <w:lang w:val="en-US"/>
        </w:rPr>
        <w:t>40</w:t>
      </w:r>
      <w:r w:rsidR="00575445" w:rsidRPr="001924E1">
        <w:rPr>
          <w:rFonts w:ascii="Times New Roman" w:hAnsi="Times New Roman" w:cs="Times New Roman"/>
          <w:sz w:val="28"/>
          <w:szCs w:val="28"/>
          <w:lang w:val="kk-KZ"/>
        </w:rPr>
        <w:t xml:space="preserve">]), педагогтердің инклюзивті білім беруге дайындығы тұжырымдамалары, технологиялық-педагогикалық </w:t>
      </w:r>
      <w:r w:rsidR="007544AA">
        <w:rPr>
          <w:rFonts w:ascii="Times New Roman" w:hAnsi="Times New Roman" w:cs="Times New Roman"/>
          <w:sz w:val="28"/>
          <w:szCs w:val="28"/>
          <w:lang w:val="kk-KZ"/>
        </w:rPr>
        <w:t xml:space="preserve">мазмұндық </w:t>
      </w:r>
      <w:r w:rsidR="00575445" w:rsidRPr="001924E1">
        <w:rPr>
          <w:rFonts w:ascii="Times New Roman" w:hAnsi="Times New Roman" w:cs="Times New Roman"/>
          <w:sz w:val="28"/>
          <w:szCs w:val="28"/>
          <w:lang w:val="kk-KZ"/>
        </w:rPr>
        <w:t>білім моделі [</w:t>
      </w:r>
      <w:r w:rsidR="007544AA">
        <w:rPr>
          <w:rFonts w:ascii="Times New Roman" w:hAnsi="Times New Roman" w:cs="Times New Roman"/>
          <w:sz w:val="28"/>
          <w:szCs w:val="28"/>
          <w:lang w:val="kk-KZ"/>
        </w:rPr>
        <w:t>13</w:t>
      </w:r>
      <w:r w:rsidR="00575445" w:rsidRPr="001924E1">
        <w:rPr>
          <w:rFonts w:ascii="Times New Roman" w:hAnsi="Times New Roman" w:cs="Times New Roman"/>
          <w:sz w:val="28"/>
          <w:szCs w:val="28"/>
          <w:lang w:val="kk-KZ"/>
        </w:rPr>
        <w:t>, 60-62 б.], педагогтердің цифрлық құзыреттілігінің халықаралық фреймворктері (UNESCO ICT-CFT, DigCompEdu), цифрлық технологиялар теориялары (Л.Н. Лиходедова [</w:t>
      </w:r>
      <w:r w:rsidR="007544AA">
        <w:rPr>
          <w:rFonts w:ascii="Times New Roman" w:hAnsi="Times New Roman" w:cs="Times New Roman"/>
          <w:sz w:val="28"/>
          <w:szCs w:val="28"/>
          <w:lang w:val="kk-KZ"/>
        </w:rPr>
        <w:t>41</w:t>
      </w:r>
      <w:r w:rsidR="00575445" w:rsidRPr="001924E1">
        <w:rPr>
          <w:rFonts w:ascii="Times New Roman" w:hAnsi="Times New Roman" w:cs="Times New Roman"/>
          <w:sz w:val="28"/>
          <w:szCs w:val="28"/>
          <w:lang w:val="kk-KZ"/>
        </w:rPr>
        <w:t>], А. Жүнісбекова [</w:t>
      </w:r>
      <w:r w:rsidR="007544AA">
        <w:rPr>
          <w:rFonts w:ascii="Times New Roman" w:hAnsi="Times New Roman" w:cs="Times New Roman"/>
          <w:sz w:val="28"/>
          <w:szCs w:val="28"/>
          <w:lang w:val="kk-KZ"/>
        </w:rPr>
        <w:t>42</w:t>
      </w:r>
      <w:r w:rsidR="00575445" w:rsidRPr="001924E1">
        <w:rPr>
          <w:rFonts w:ascii="Times New Roman" w:hAnsi="Times New Roman" w:cs="Times New Roman"/>
          <w:sz w:val="28"/>
          <w:szCs w:val="28"/>
          <w:lang w:val="kk-KZ"/>
        </w:rPr>
        <w:t>], Ж.Л. Мырзаева [</w:t>
      </w:r>
      <w:r w:rsidR="007544AA">
        <w:rPr>
          <w:rFonts w:ascii="Times New Roman" w:hAnsi="Times New Roman" w:cs="Times New Roman"/>
          <w:sz w:val="28"/>
          <w:szCs w:val="28"/>
          <w:lang w:val="kk-KZ"/>
        </w:rPr>
        <w:t>43</w:t>
      </w:r>
      <w:r w:rsidR="00575445" w:rsidRPr="001924E1">
        <w:rPr>
          <w:rFonts w:ascii="Times New Roman" w:hAnsi="Times New Roman" w:cs="Times New Roman"/>
          <w:sz w:val="28"/>
          <w:szCs w:val="28"/>
          <w:lang w:val="kk-KZ"/>
        </w:rPr>
        <w:t>], А.К. Оралбекова [</w:t>
      </w:r>
      <w:r w:rsidR="007544AA">
        <w:rPr>
          <w:rFonts w:ascii="Times New Roman" w:hAnsi="Times New Roman" w:cs="Times New Roman"/>
          <w:sz w:val="28"/>
          <w:szCs w:val="28"/>
          <w:lang w:val="kk-KZ"/>
        </w:rPr>
        <w:t>44</w:t>
      </w:r>
      <w:r w:rsidR="00575445" w:rsidRPr="001924E1">
        <w:rPr>
          <w:rFonts w:ascii="Times New Roman" w:hAnsi="Times New Roman" w:cs="Times New Roman"/>
          <w:sz w:val="28"/>
          <w:szCs w:val="28"/>
          <w:lang w:val="kk-KZ"/>
        </w:rPr>
        <w:t>], Э. Уайдуллақызы [4</w:t>
      </w:r>
      <w:r w:rsidR="007544AA">
        <w:rPr>
          <w:rFonts w:ascii="Times New Roman" w:hAnsi="Times New Roman" w:cs="Times New Roman"/>
          <w:sz w:val="28"/>
          <w:szCs w:val="28"/>
          <w:lang w:val="kk-KZ"/>
        </w:rPr>
        <w:t>5</w:t>
      </w:r>
      <w:r w:rsidR="00575445" w:rsidRPr="001924E1">
        <w:rPr>
          <w:rFonts w:ascii="Times New Roman" w:hAnsi="Times New Roman" w:cs="Times New Roman"/>
          <w:sz w:val="28"/>
          <w:szCs w:val="28"/>
          <w:lang w:val="kk-KZ"/>
        </w:rPr>
        <w:t>]), цифрлық технологияларды іске асырудың теориялық қағидалары (С.Т. Мұхамбетжанова [4</w:t>
      </w:r>
      <w:r w:rsidR="007544AA">
        <w:rPr>
          <w:rFonts w:ascii="Times New Roman" w:hAnsi="Times New Roman" w:cs="Times New Roman"/>
          <w:sz w:val="28"/>
          <w:szCs w:val="28"/>
          <w:lang w:val="kk-KZ"/>
        </w:rPr>
        <w:t>6</w:t>
      </w:r>
      <w:r w:rsidR="00575445" w:rsidRPr="001924E1">
        <w:rPr>
          <w:rFonts w:ascii="Times New Roman" w:hAnsi="Times New Roman" w:cs="Times New Roman"/>
          <w:sz w:val="28"/>
          <w:szCs w:val="28"/>
          <w:lang w:val="kk-KZ"/>
        </w:rPr>
        <w:t>], А.Е. Сағымбаева [4</w:t>
      </w:r>
      <w:r w:rsidR="007544AA">
        <w:rPr>
          <w:rFonts w:ascii="Times New Roman" w:hAnsi="Times New Roman" w:cs="Times New Roman"/>
          <w:sz w:val="28"/>
          <w:szCs w:val="28"/>
          <w:lang w:val="kk-KZ"/>
        </w:rPr>
        <w:t>7</w:t>
      </w:r>
      <w:r w:rsidR="00575445" w:rsidRPr="001924E1">
        <w:rPr>
          <w:rFonts w:ascii="Times New Roman" w:hAnsi="Times New Roman" w:cs="Times New Roman"/>
          <w:sz w:val="28"/>
          <w:szCs w:val="28"/>
          <w:lang w:val="kk-KZ"/>
        </w:rPr>
        <w:t>], Ж.А. Караев [4</w:t>
      </w:r>
      <w:r w:rsidR="007544AA">
        <w:rPr>
          <w:rFonts w:ascii="Times New Roman" w:hAnsi="Times New Roman" w:cs="Times New Roman"/>
          <w:sz w:val="28"/>
          <w:szCs w:val="28"/>
          <w:lang w:val="kk-KZ"/>
        </w:rPr>
        <w:t>8</w:t>
      </w:r>
      <w:r w:rsidR="00575445" w:rsidRPr="001924E1">
        <w:rPr>
          <w:rFonts w:ascii="Times New Roman" w:hAnsi="Times New Roman" w:cs="Times New Roman"/>
          <w:sz w:val="28"/>
          <w:szCs w:val="28"/>
          <w:lang w:val="kk-KZ"/>
        </w:rPr>
        <w:t>], Н. Разухан [4</w:t>
      </w:r>
      <w:r w:rsidR="007544AA">
        <w:rPr>
          <w:rFonts w:ascii="Times New Roman" w:hAnsi="Times New Roman" w:cs="Times New Roman"/>
          <w:sz w:val="28"/>
          <w:szCs w:val="28"/>
          <w:lang w:val="kk-KZ"/>
        </w:rPr>
        <w:t>9</w:t>
      </w:r>
      <w:r w:rsidR="00575445" w:rsidRPr="001924E1">
        <w:rPr>
          <w:rFonts w:ascii="Times New Roman" w:hAnsi="Times New Roman" w:cs="Times New Roman"/>
          <w:sz w:val="28"/>
          <w:szCs w:val="28"/>
          <w:lang w:val="kk-KZ"/>
        </w:rPr>
        <w:t>], И. Кониежна [5</w:t>
      </w:r>
      <w:r w:rsidR="007544AA">
        <w:rPr>
          <w:rFonts w:ascii="Times New Roman" w:hAnsi="Times New Roman" w:cs="Times New Roman"/>
          <w:sz w:val="28"/>
          <w:szCs w:val="28"/>
          <w:lang w:val="kk-KZ"/>
        </w:rPr>
        <w:t>0</w:t>
      </w:r>
      <w:r w:rsidR="00575445" w:rsidRPr="001924E1">
        <w:rPr>
          <w:rFonts w:ascii="Times New Roman" w:hAnsi="Times New Roman" w:cs="Times New Roman"/>
          <w:sz w:val="28"/>
          <w:szCs w:val="28"/>
          <w:lang w:val="kk-KZ"/>
        </w:rPr>
        <w:t>], Т.Ж. Байдильдинов [</w:t>
      </w:r>
      <w:r w:rsidR="007544AA">
        <w:rPr>
          <w:rFonts w:ascii="Times New Roman" w:hAnsi="Times New Roman" w:cs="Times New Roman"/>
          <w:sz w:val="28"/>
          <w:szCs w:val="28"/>
          <w:lang w:val="kk-KZ"/>
        </w:rPr>
        <w:t>51</w:t>
      </w:r>
      <w:r w:rsidR="00575445" w:rsidRPr="001924E1">
        <w:rPr>
          <w:rFonts w:ascii="Times New Roman" w:hAnsi="Times New Roman" w:cs="Times New Roman"/>
          <w:sz w:val="28"/>
          <w:szCs w:val="28"/>
          <w:lang w:val="kk-KZ"/>
        </w:rPr>
        <w:t>]).</w:t>
      </w:r>
    </w:p>
    <w:p w14:paraId="23DE66B9" w14:textId="06515529" w:rsidR="007D5E15" w:rsidRPr="001924E1" w:rsidRDefault="007D5E15" w:rsidP="00A10B26">
      <w:pPr>
        <w:spacing w:after="0" w:line="240" w:lineRule="auto"/>
        <w:ind w:firstLine="567"/>
        <w:jc w:val="both"/>
        <w:rPr>
          <w:rFonts w:ascii="Times New Roman" w:hAnsi="Times New Roman" w:cs="Times New Roman"/>
          <w:b/>
          <w:bCs/>
          <w:sz w:val="28"/>
          <w:szCs w:val="28"/>
          <w:lang w:val="kk-KZ"/>
        </w:rPr>
      </w:pPr>
      <w:r w:rsidRPr="001924E1">
        <w:rPr>
          <w:rFonts w:ascii="Times New Roman" w:hAnsi="Times New Roman" w:cs="Times New Roman"/>
          <w:b/>
          <w:bCs/>
          <w:sz w:val="28"/>
          <w:szCs w:val="28"/>
          <w:lang w:val="kk-KZ"/>
        </w:rPr>
        <w:t>Зерттеудің әдістері:</w:t>
      </w:r>
    </w:p>
    <w:p w14:paraId="1048A81F" w14:textId="7E6D8964" w:rsidR="002664D8" w:rsidRPr="009D1CC9" w:rsidRDefault="002664D8">
      <w:pPr>
        <w:pStyle w:val="ListParagraph"/>
        <w:numPr>
          <w:ilvl w:val="0"/>
          <w:numId w:val="37"/>
        </w:numPr>
        <w:tabs>
          <w:tab w:val="num" w:pos="1134"/>
        </w:tabs>
        <w:spacing w:after="0" w:line="240" w:lineRule="auto"/>
        <w:ind w:left="0"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Теориялық</w:t>
      </w:r>
      <w:r w:rsidR="004A7FA0">
        <w:rPr>
          <w:rFonts w:ascii="Times New Roman" w:hAnsi="Times New Roman" w:cs="Times New Roman"/>
          <w:sz w:val="28"/>
          <w:szCs w:val="28"/>
          <w:lang w:val="en-US"/>
        </w:rPr>
        <w:t xml:space="preserve"> </w:t>
      </w:r>
      <w:r w:rsidR="004A7FA0" w:rsidRPr="009D1CC9">
        <w:rPr>
          <w:rFonts w:ascii="Times New Roman" w:hAnsi="Times New Roman" w:cs="Times New Roman"/>
          <w:sz w:val="28"/>
          <w:szCs w:val="28"/>
          <w:lang w:val="kk-KZ"/>
        </w:rPr>
        <w:t>әдістер-</w:t>
      </w:r>
      <w:r w:rsidRPr="009D1CC9">
        <w:rPr>
          <w:rFonts w:ascii="Times New Roman" w:hAnsi="Times New Roman" w:cs="Times New Roman"/>
          <w:sz w:val="28"/>
          <w:szCs w:val="28"/>
          <w:lang w:val="kk-KZ"/>
        </w:rPr>
        <w:t> </w:t>
      </w:r>
      <w:r w:rsidR="004A7FA0" w:rsidRPr="009D1CC9">
        <w:rPr>
          <w:rFonts w:ascii="Times New Roman" w:hAnsi="Times New Roman" w:cs="Times New Roman"/>
          <w:sz w:val="28"/>
          <w:szCs w:val="28"/>
          <w:lang w:val="kk-KZ"/>
        </w:rPr>
        <w:t>инклюзивті білім беру жағдайында арнайы педагогтарды цифрлық технологияларды қолдануға даярлау мәселесін реттейтін нормативтік құқықтық құжаттарды талдау, философиялық, психологиялық-педагогикалық және арнайы ғылыми әдебиеттерге теориялық талдау жасау, салыстыру, жүйелеу, жинақтау әдістерін қолдану.</w:t>
      </w:r>
    </w:p>
    <w:p w14:paraId="0FD1BF90" w14:textId="21244E50" w:rsidR="002664D8" w:rsidRPr="001924E1" w:rsidRDefault="002664D8">
      <w:pPr>
        <w:pStyle w:val="ListParagraph"/>
        <w:numPr>
          <w:ilvl w:val="0"/>
          <w:numId w:val="37"/>
        </w:numPr>
        <w:tabs>
          <w:tab w:val="num" w:pos="1134"/>
        </w:tabs>
        <w:spacing w:after="0" w:line="240" w:lineRule="auto"/>
        <w:ind w:left="0" w:firstLine="720"/>
        <w:jc w:val="both"/>
        <w:rPr>
          <w:rFonts w:ascii="Times New Roman" w:hAnsi="Times New Roman" w:cs="Times New Roman"/>
          <w:sz w:val="28"/>
          <w:szCs w:val="28"/>
          <w:lang w:val="kk-KZ"/>
        </w:rPr>
      </w:pPr>
      <w:r w:rsidRPr="009D1CC9">
        <w:rPr>
          <w:rFonts w:ascii="Times New Roman" w:hAnsi="Times New Roman" w:cs="Times New Roman"/>
          <w:sz w:val="28"/>
          <w:szCs w:val="28"/>
          <w:lang w:val="kk-KZ"/>
        </w:rPr>
        <w:t>Эмпирикалық</w:t>
      </w:r>
      <w:r w:rsidR="004A7FA0" w:rsidRPr="009D1CC9">
        <w:rPr>
          <w:rFonts w:ascii="Times New Roman" w:hAnsi="Times New Roman" w:cs="Times New Roman"/>
          <w:sz w:val="28"/>
          <w:szCs w:val="28"/>
          <w:lang w:val="kk-KZ"/>
        </w:rPr>
        <w:t xml:space="preserve"> әдістер</w:t>
      </w:r>
      <w:r w:rsidR="005672F6" w:rsidRPr="009D1CC9">
        <w:rPr>
          <w:rFonts w:ascii="Times New Roman" w:hAnsi="Times New Roman" w:cs="Times New Roman"/>
          <w:sz w:val="28"/>
          <w:szCs w:val="28"/>
          <w:lang w:val="kk-KZ"/>
        </w:rPr>
        <w:t xml:space="preserve"> - тәжірибелік-эксперименттік жұмысты жүргізу, сауалнама және алынған нәтижелерді математикалық статистика әдістерімен өңдеу</w:t>
      </w:r>
      <w:r w:rsidR="005B7B67">
        <w:rPr>
          <w:rFonts w:ascii="Times New Roman" w:hAnsi="Times New Roman" w:cs="Times New Roman"/>
          <w:sz w:val="28"/>
          <w:szCs w:val="28"/>
          <w:lang w:val="kk-KZ"/>
        </w:rPr>
        <w:t xml:space="preserve"> </w:t>
      </w:r>
      <w:r w:rsidR="005B7B67" w:rsidRPr="001924E1">
        <w:rPr>
          <w:rFonts w:ascii="Times New Roman" w:hAnsi="Times New Roman" w:cs="Times New Roman"/>
          <w:sz w:val="28"/>
          <w:szCs w:val="28"/>
          <w:lang w:val="kk-KZ"/>
        </w:rPr>
        <w:t>(SPSS 23.0)</w:t>
      </w:r>
      <w:r w:rsidR="005672F6" w:rsidRPr="009D1CC9">
        <w:rPr>
          <w:rFonts w:ascii="Times New Roman" w:hAnsi="Times New Roman" w:cs="Times New Roman"/>
          <w:sz w:val="28"/>
          <w:szCs w:val="28"/>
          <w:lang w:val="kk-KZ"/>
        </w:rPr>
        <w:t xml:space="preserve">, </w:t>
      </w:r>
      <w:r w:rsidRPr="009D1CC9">
        <w:rPr>
          <w:rFonts w:ascii="Times New Roman" w:hAnsi="Times New Roman" w:cs="Times New Roman"/>
          <w:sz w:val="28"/>
          <w:szCs w:val="28"/>
          <w:lang w:val="kk-KZ"/>
        </w:rPr>
        <w:t>бағалау</w:t>
      </w:r>
      <w:r w:rsidR="005B7B67">
        <w:rPr>
          <w:rFonts w:ascii="Times New Roman" w:hAnsi="Times New Roman" w:cs="Times New Roman"/>
          <w:sz w:val="28"/>
          <w:szCs w:val="28"/>
          <w:lang w:val="kk-KZ"/>
        </w:rPr>
        <w:t>,</w:t>
      </w:r>
      <w:r w:rsidRPr="001924E1">
        <w:rPr>
          <w:rFonts w:ascii="Times New Roman" w:hAnsi="Times New Roman" w:cs="Times New Roman"/>
          <w:sz w:val="28"/>
          <w:szCs w:val="28"/>
          <w:lang w:val="kk-KZ"/>
        </w:rPr>
        <w:t> корреляциялық талдау.</w:t>
      </w:r>
    </w:p>
    <w:p w14:paraId="431333F0" w14:textId="2B1A6E92" w:rsidR="00FD4B80" w:rsidRPr="001924E1" w:rsidRDefault="00BF7FC8" w:rsidP="00FD4B80">
      <w:pPr>
        <w:tabs>
          <w:tab w:val="num" w:pos="1134"/>
        </w:tabs>
        <w:spacing w:after="0" w:line="240" w:lineRule="auto"/>
        <w:ind w:firstLine="567"/>
        <w:jc w:val="both"/>
        <w:rPr>
          <w:rFonts w:ascii="Times New Roman" w:hAnsi="Times New Roman" w:cs="Times New Roman"/>
          <w:b/>
          <w:bCs/>
          <w:sz w:val="28"/>
          <w:szCs w:val="28"/>
          <w:lang w:val="kk-KZ"/>
        </w:rPr>
      </w:pPr>
      <w:r w:rsidRPr="001924E1">
        <w:rPr>
          <w:rFonts w:ascii="Times New Roman" w:hAnsi="Times New Roman" w:cs="Times New Roman"/>
          <w:b/>
          <w:bCs/>
          <w:sz w:val="28"/>
          <w:szCs w:val="28"/>
          <w:lang w:val="kk-KZ"/>
        </w:rPr>
        <w:t>Зерттеудің кезеңдері (2020–2025 жж.):</w:t>
      </w:r>
      <w:r w:rsidR="006509EE" w:rsidRPr="006509EE">
        <w:t xml:space="preserve"> </w:t>
      </w:r>
      <w:r w:rsidR="006509EE" w:rsidRPr="006509EE">
        <w:rPr>
          <w:rFonts w:ascii="Times New Roman" w:hAnsi="Times New Roman" w:cs="Times New Roman"/>
          <w:sz w:val="28"/>
          <w:szCs w:val="28"/>
          <w:lang w:val="kk-KZ"/>
        </w:rPr>
        <w:t>Диссертациялық зерттеу 202</w:t>
      </w:r>
      <w:r w:rsidR="00AF4C2B">
        <w:rPr>
          <w:rFonts w:ascii="Times New Roman" w:hAnsi="Times New Roman" w:cs="Times New Roman"/>
          <w:sz w:val="28"/>
          <w:szCs w:val="28"/>
          <w:lang w:val="en-US"/>
        </w:rPr>
        <w:t>0</w:t>
      </w:r>
      <w:r w:rsidR="006509EE" w:rsidRPr="006509EE">
        <w:rPr>
          <w:rFonts w:ascii="Times New Roman" w:hAnsi="Times New Roman" w:cs="Times New Roman"/>
          <w:sz w:val="28"/>
          <w:szCs w:val="28"/>
          <w:lang w:val="kk-KZ"/>
        </w:rPr>
        <w:t xml:space="preserve"> жылдан 2025 жылға дейінгі үш кезеңді қамтиды:</w:t>
      </w:r>
    </w:p>
    <w:p w14:paraId="6F38DC3F" w14:textId="325BFE65" w:rsidR="00FD4B80" w:rsidRPr="001924E1" w:rsidRDefault="00FD4B80" w:rsidP="00FD4B80">
      <w:pPr>
        <w:tabs>
          <w:tab w:val="num" w:pos="1134"/>
        </w:tabs>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  </w:t>
      </w:r>
      <w:r w:rsidR="00BF7FC8" w:rsidRPr="001924E1">
        <w:rPr>
          <w:rFonts w:ascii="Times New Roman" w:hAnsi="Times New Roman" w:cs="Times New Roman"/>
          <w:sz w:val="28"/>
          <w:szCs w:val="28"/>
          <w:lang w:val="kk-KZ"/>
        </w:rPr>
        <w:t>Бірінші кезең (2020–2021 жж.): зерттеу мәселесі бойынша психологиялық-педагогикалық әдебиеттерді зерделеу және талдау.</w:t>
      </w:r>
    </w:p>
    <w:p w14:paraId="0C43D73C" w14:textId="5B2B0923" w:rsidR="00FD4B80" w:rsidRPr="001924E1" w:rsidRDefault="00FD4B80" w:rsidP="00FD4B80">
      <w:pPr>
        <w:tabs>
          <w:tab w:val="num" w:pos="1134"/>
        </w:tabs>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 </w:t>
      </w:r>
      <w:r w:rsidR="00BF7FC8" w:rsidRPr="001924E1">
        <w:rPr>
          <w:rFonts w:ascii="Times New Roman" w:hAnsi="Times New Roman" w:cs="Times New Roman"/>
          <w:sz w:val="28"/>
          <w:szCs w:val="28"/>
          <w:lang w:val="kk-KZ"/>
        </w:rPr>
        <w:t xml:space="preserve">Екінші кезең (2022–2023 жж.): </w:t>
      </w:r>
      <w:r w:rsidR="00F40C80" w:rsidRPr="001924E1">
        <w:rPr>
          <w:rFonts w:ascii="Times New Roman" w:eastAsia="Times New Roman" w:hAnsi="Times New Roman" w:cs="Times New Roman"/>
          <w:sz w:val="28"/>
          <w:szCs w:val="28"/>
          <w:lang w:val="kk-KZ"/>
        </w:rPr>
        <w:t>Инклюзивті білім беруге арналған әмбебап цифрлық оқыту</w:t>
      </w:r>
      <w:r w:rsidR="00071DAD" w:rsidRPr="001924E1">
        <w:rPr>
          <w:rFonts w:ascii="Times New Roman" w:eastAsia="Times New Roman" w:hAnsi="Times New Roman" w:cs="Times New Roman"/>
          <w:sz w:val="28"/>
          <w:szCs w:val="28"/>
          <w:lang w:val="kk-KZ"/>
        </w:rPr>
        <w:t>дың</w:t>
      </w:r>
      <w:r w:rsidR="00F40C80" w:rsidRPr="001924E1">
        <w:rPr>
          <w:rFonts w:ascii="Times New Roman" w:eastAsia="Times New Roman" w:hAnsi="Times New Roman" w:cs="Times New Roman"/>
          <w:sz w:val="28"/>
          <w:szCs w:val="28"/>
          <w:lang w:val="kk-KZ"/>
        </w:rPr>
        <w:t xml:space="preserve"> </w:t>
      </w:r>
      <w:r w:rsidR="00F40C80" w:rsidRPr="001924E1">
        <w:rPr>
          <w:rFonts w:ascii="Times New Roman" w:hAnsi="Times New Roman" w:cs="Times New Roman"/>
          <w:sz w:val="28"/>
          <w:szCs w:val="28"/>
          <w:lang w:val="kk-KZ"/>
        </w:rPr>
        <w:t>(</w:t>
      </w:r>
      <w:r w:rsidR="00F40C80" w:rsidRPr="001924E1">
        <w:rPr>
          <w:rFonts w:ascii="Times New Roman" w:eastAsia="Times New Roman" w:hAnsi="Times New Roman" w:cs="Times New Roman"/>
          <w:sz w:val="28"/>
          <w:szCs w:val="28"/>
          <w:lang w:val="kk-KZ"/>
        </w:rPr>
        <w:t>Universal Digital Training for Inclusive Education Model UDT-IEM</w:t>
      </w:r>
      <w:r w:rsidR="00F40C80" w:rsidRPr="001924E1">
        <w:rPr>
          <w:rFonts w:ascii="Times New Roman" w:hAnsi="Times New Roman" w:cs="Times New Roman"/>
          <w:sz w:val="28"/>
          <w:szCs w:val="28"/>
          <w:lang w:val="kk-KZ"/>
        </w:rPr>
        <w:t xml:space="preserve">) </w:t>
      </w:r>
      <w:r w:rsidR="00BF7FC8" w:rsidRPr="001924E1">
        <w:rPr>
          <w:rFonts w:ascii="Times New Roman" w:hAnsi="Times New Roman" w:cs="Times New Roman"/>
          <w:sz w:val="28"/>
          <w:szCs w:val="28"/>
          <w:lang w:val="kk-KZ"/>
        </w:rPr>
        <w:t xml:space="preserve">ғылыми-техникалық моделін және оны іске асыру әдістемесін әзірлеу және апробациялау; </w:t>
      </w:r>
      <w:r w:rsidR="00E90894" w:rsidRPr="001924E1">
        <w:rPr>
          <w:rFonts w:ascii="Times New Roman" w:hAnsi="Times New Roman" w:cs="Times New Roman"/>
          <w:sz w:val="28"/>
          <w:szCs w:val="28"/>
          <w:lang w:val="kk-KZ"/>
        </w:rPr>
        <w:t>анықтаушы және ішінара қалыптастырушы эксперименттерді ұйымдастыру және өткізу.</w:t>
      </w:r>
    </w:p>
    <w:p w14:paraId="3DB249FA" w14:textId="0BA92B82" w:rsidR="00BF7FC8" w:rsidRPr="001924E1" w:rsidRDefault="00FD4B80" w:rsidP="00FD4B80">
      <w:pPr>
        <w:tabs>
          <w:tab w:val="num" w:pos="1134"/>
        </w:tabs>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 </w:t>
      </w:r>
      <w:r w:rsidR="00BF7FC8" w:rsidRPr="001924E1">
        <w:rPr>
          <w:rFonts w:ascii="Times New Roman" w:hAnsi="Times New Roman" w:cs="Times New Roman"/>
          <w:sz w:val="28"/>
          <w:szCs w:val="28"/>
          <w:lang w:val="kk-KZ"/>
        </w:rPr>
        <w:t xml:space="preserve">Үшінші кезең (2024–2025 жж.): </w:t>
      </w:r>
      <w:r w:rsidR="00E535C1" w:rsidRPr="001924E1">
        <w:rPr>
          <w:rFonts w:ascii="Times New Roman" w:hAnsi="Times New Roman" w:cs="Times New Roman"/>
          <w:sz w:val="28"/>
          <w:szCs w:val="28"/>
          <w:lang w:val="kk-KZ"/>
        </w:rPr>
        <w:t>қалыптастырушы эксперимент, тәжірибелік-эксперименталды жұмыс нәтижелерін өңдеу, теориялық қағидаларды нақтылау және диссертацияны ресімдеу.</w:t>
      </w:r>
    </w:p>
    <w:p w14:paraId="0647D143" w14:textId="4AD1E99C" w:rsidR="000A41DF" w:rsidRPr="000A41DF" w:rsidRDefault="00BF7FC8" w:rsidP="00903C54">
      <w:pPr>
        <w:spacing w:line="240" w:lineRule="auto"/>
        <w:jc w:val="both"/>
        <w:rPr>
          <w:rFonts w:ascii="Times New Roman" w:hAnsi="Times New Roman" w:cs="Times New Roman"/>
          <w:sz w:val="28"/>
          <w:szCs w:val="28"/>
          <w:lang w:val="kk-KZ"/>
        </w:rPr>
      </w:pPr>
      <w:r w:rsidRPr="001924E1">
        <w:rPr>
          <w:rFonts w:ascii="Times New Roman" w:hAnsi="Times New Roman" w:cs="Times New Roman"/>
          <w:b/>
          <w:bCs/>
          <w:sz w:val="28"/>
          <w:szCs w:val="28"/>
          <w:lang w:val="kk-KZ"/>
        </w:rPr>
        <w:t>Зерттеу базасы:</w:t>
      </w:r>
      <w:r w:rsidRPr="001924E1">
        <w:rPr>
          <w:rFonts w:ascii="Times New Roman" w:hAnsi="Times New Roman" w:cs="Times New Roman"/>
          <w:sz w:val="28"/>
          <w:szCs w:val="28"/>
          <w:lang w:val="kk-KZ"/>
        </w:rPr>
        <w:t xml:space="preserve"> </w:t>
      </w:r>
      <w:r w:rsidR="000A41DF" w:rsidRPr="000A41DF">
        <w:rPr>
          <w:rFonts w:ascii="Times New Roman" w:hAnsi="Times New Roman" w:cs="Times New Roman"/>
          <w:sz w:val="28"/>
          <w:szCs w:val="28"/>
          <w:lang w:val="kk-KZ"/>
        </w:rPr>
        <w:t xml:space="preserve">Зерттеу жұмысы Моңғолияның білім беру жүйесінде, атап айтқанда Моңғолия мемлекеттік педагогикалық университетінің (ММБУ) «Арнайы педагогика» факультетінің базасында және елдің жалпы білім беретін мектептерінде ұйымдастырылды. Анықтау экспериментіне Моңғолияның әртүрлі білім беру мекемелерінде </w:t>
      </w:r>
      <w:r w:rsidR="002E5AD5">
        <w:rPr>
          <w:rFonts w:ascii="Times New Roman" w:hAnsi="Times New Roman" w:cs="Times New Roman"/>
          <w:sz w:val="28"/>
          <w:szCs w:val="28"/>
          <w:lang w:val="kk-KZ"/>
        </w:rPr>
        <w:t>ел</w:t>
      </w:r>
      <w:r w:rsidR="000A41DF" w:rsidRPr="000A41DF">
        <w:rPr>
          <w:rFonts w:ascii="Times New Roman" w:hAnsi="Times New Roman" w:cs="Times New Roman"/>
          <w:sz w:val="28"/>
          <w:szCs w:val="28"/>
          <w:lang w:val="kk-KZ"/>
        </w:rPr>
        <w:t xml:space="preserve"> астана</w:t>
      </w:r>
      <w:r w:rsidR="002E5AD5">
        <w:rPr>
          <w:rFonts w:ascii="Times New Roman" w:hAnsi="Times New Roman" w:cs="Times New Roman"/>
          <w:sz w:val="28"/>
          <w:szCs w:val="28"/>
          <w:lang w:val="kk-KZ"/>
        </w:rPr>
        <w:t>сы Ұ</w:t>
      </w:r>
      <w:r w:rsidR="000A41DF" w:rsidRPr="000A41DF">
        <w:rPr>
          <w:rFonts w:ascii="Times New Roman" w:hAnsi="Times New Roman" w:cs="Times New Roman"/>
          <w:sz w:val="28"/>
          <w:szCs w:val="28"/>
          <w:lang w:val="kk-KZ"/>
        </w:rPr>
        <w:t>лан-Батыр қ</w:t>
      </w:r>
      <w:r w:rsidR="002E5AD5">
        <w:rPr>
          <w:rFonts w:ascii="Times New Roman" w:hAnsi="Times New Roman" w:cs="Times New Roman"/>
          <w:sz w:val="28"/>
          <w:szCs w:val="28"/>
          <w:lang w:val="kk-KZ"/>
        </w:rPr>
        <w:t>аласы</w:t>
      </w:r>
      <w:r w:rsidR="000A41DF" w:rsidRPr="000A41DF">
        <w:rPr>
          <w:rFonts w:ascii="Times New Roman" w:hAnsi="Times New Roman" w:cs="Times New Roman"/>
          <w:sz w:val="28"/>
          <w:szCs w:val="28"/>
          <w:lang w:val="kk-KZ"/>
        </w:rPr>
        <w:t xml:space="preserve"> және аймақтық орталықтардағы, сондай-ақ шалғай </w:t>
      </w:r>
      <w:r w:rsidR="002E5AD5">
        <w:rPr>
          <w:rFonts w:ascii="Times New Roman" w:hAnsi="Times New Roman" w:cs="Times New Roman"/>
          <w:sz w:val="28"/>
          <w:szCs w:val="28"/>
          <w:lang w:val="kk-KZ"/>
        </w:rPr>
        <w:t xml:space="preserve">сұмындық, </w:t>
      </w:r>
      <w:r w:rsidR="000A41DF" w:rsidRPr="000A41DF">
        <w:rPr>
          <w:rFonts w:ascii="Times New Roman" w:hAnsi="Times New Roman" w:cs="Times New Roman"/>
          <w:sz w:val="28"/>
          <w:szCs w:val="28"/>
          <w:lang w:val="kk-KZ"/>
        </w:rPr>
        <w:t>ауылдық мектептер мен арнайы білім беру ұйымдарында қызмет атқаратын 366 арнайы педагог қатысты</w:t>
      </w:r>
      <w:r w:rsidR="002E5AD5">
        <w:rPr>
          <w:rFonts w:ascii="Times New Roman" w:hAnsi="Times New Roman" w:cs="Times New Roman"/>
          <w:sz w:val="28"/>
          <w:szCs w:val="28"/>
          <w:lang w:val="kk-KZ"/>
        </w:rPr>
        <w:t>.</w:t>
      </w:r>
      <w:r w:rsidR="000A41DF" w:rsidRPr="000A41DF">
        <w:rPr>
          <w:rFonts w:ascii="Times New Roman" w:hAnsi="Times New Roman" w:cs="Times New Roman"/>
          <w:sz w:val="28"/>
          <w:szCs w:val="28"/>
          <w:lang w:val="kk-KZ"/>
        </w:rPr>
        <w:t xml:space="preserve"> Қалыптастыру эксперименті Моңғолия мемлекеттік педагогикалық университетінің «Арнайы педагогика» факультетінің базасында </w:t>
      </w:r>
      <w:r w:rsidR="000A41DF" w:rsidRPr="000A41DF">
        <w:rPr>
          <w:rFonts w:ascii="Times New Roman" w:hAnsi="Times New Roman" w:cs="Times New Roman"/>
          <w:sz w:val="28"/>
          <w:szCs w:val="28"/>
          <w:lang w:val="kk-KZ"/>
        </w:rPr>
        <w:lastRenderedPageBreak/>
        <w:t>ұйымдастырылып, экспериментке қатысушылар ықтималдық іріктеудің стратификацияланған кездейсоқ әдісі арқылы іріктелді, нақты үлгі көлеміне сай 72 арнайы педагог екі топқа бөлінді: бақылау тобы (n=36) және эксперимент тобы (n=36)</w:t>
      </w:r>
      <w:r w:rsidR="002E5AD5">
        <w:rPr>
          <w:rFonts w:ascii="Times New Roman" w:hAnsi="Times New Roman" w:cs="Times New Roman"/>
          <w:sz w:val="28"/>
          <w:szCs w:val="28"/>
          <w:lang w:val="kk-KZ"/>
        </w:rPr>
        <w:t xml:space="preserve">. </w:t>
      </w:r>
      <w:r w:rsidR="000A41DF" w:rsidRPr="000A41DF">
        <w:rPr>
          <w:rFonts w:ascii="Times New Roman" w:hAnsi="Times New Roman" w:cs="Times New Roman"/>
          <w:sz w:val="28"/>
          <w:szCs w:val="28"/>
          <w:lang w:val="kk-KZ"/>
        </w:rPr>
        <w:t xml:space="preserve">Зерттеу нәтижелері мен әзірленген әдістемелік шешімдердің тәжірибелік қолданысы </w:t>
      </w:r>
      <w:r w:rsidR="002E5AD5" w:rsidRPr="000A41DF">
        <w:rPr>
          <w:rFonts w:ascii="Times New Roman" w:hAnsi="Times New Roman" w:cs="Times New Roman"/>
          <w:sz w:val="28"/>
          <w:szCs w:val="28"/>
          <w:lang w:val="kk-KZ"/>
        </w:rPr>
        <w:t>Моңғолияның</w:t>
      </w:r>
      <w:r w:rsidR="002E5AD5" w:rsidRPr="004B2D96">
        <w:rPr>
          <w:rFonts w:ascii="Times New Roman" w:hAnsi="Times New Roman" w:cs="Times New Roman"/>
          <w:sz w:val="28"/>
          <w:szCs w:val="28"/>
          <w:lang w:val="kk-KZ"/>
        </w:rPr>
        <w:t xml:space="preserve"> </w:t>
      </w:r>
      <w:r w:rsidR="000A41DF" w:rsidRPr="004B2D96">
        <w:rPr>
          <w:rFonts w:ascii="Times New Roman" w:hAnsi="Times New Roman" w:cs="Times New Roman"/>
          <w:sz w:val="28"/>
          <w:szCs w:val="28"/>
          <w:lang w:val="kk-KZ"/>
        </w:rPr>
        <w:t xml:space="preserve">Білім </w:t>
      </w:r>
      <w:r w:rsidR="000A41DF">
        <w:rPr>
          <w:rFonts w:ascii="Times New Roman" w:hAnsi="Times New Roman" w:cs="Times New Roman"/>
          <w:sz w:val="28"/>
          <w:szCs w:val="28"/>
          <w:lang w:val="kk-KZ"/>
        </w:rPr>
        <w:t xml:space="preserve">беру саласындағы </w:t>
      </w:r>
      <w:r w:rsidR="000A41DF" w:rsidRPr="004B2D96">
        <w:rPr>
          <w:rFonts w:ascii="Times New Roman" w:hAnsi="Times New Roman" w:cs="Times New Roman"/>
          <w:sz w:val="28"/>
          <w:szCs w:val="28"/>
          <w:lang w:val="kk-KZ"/>
        </w:rPr>
        <w:t>ақпарат</w:t>
      </w:r>
      <w:r w:rsidR="000A41DF">
        <w:rPr>
          <w:rFonts w:ascii="Times New Roman" w:hAnsi="Times New Roman" w:cs="Times New Roman"/>
          <w:sz w:val="28"/>
          <w:szCs w:val="28"/>
          <w:lang w:val="kk-KZ"/>
        </w:rPr>
        <w:t>тық</w:t>
      </w:r>
      <w:r w:rsidR="000A41DF" w:rsidRPr="004B2D96">
        <w:rPr>
          <w:rFonts w:ascii="Times New Roman" w:hAnsi="Times New Roman" w:cs="Times New Roman"/>
          <w:sz w:val="28"/>
          <w:szCs w:val="28"/>
          <w:lang w:val="kk-KZ"/>
        </w:rPr>
        <w:t xml:space="preserve"> технологиял</w:t>
      </w:r>
      <w:r w:rsidR="000A41DF">
        <w:rPr>
          <w:rFonts w:ascii="Times New Roman" w:hAnsi="Times New Roman" w:cs="Times New Roman"/>
          <w:sz w:val="28"/>
          <w:szCs w:val="28"/>
          <w:lang w:val="kk-KZ"/>
        </w:rPr>
        <w:t>ар</w:t>
      </w:r>
      <w:r w:rsidR="000A41DF" w:rsidRPr="004B2D96">
        <w:rPr>
          <w:rFonts w:ascii="Times New Roman" w:hAnsi="Times New Roman" w:cs="Times New Roman"/>
          <w:sz w:val="28"/>
          <w:szCs w:val="28"/>
          <w:lang w:val="kk-KZ"/>
        </w:rPr>
        <w:t xml:space="preserve"> орталығы</w:t>
      </w:r>
      <w:r w:rsidR="000A41DF">
        <w:rPr>
          <w:rFonts w:ascii="Times New Roman" w:hAnsi="Times New Roman" w:cs="Times New Roman"/>
          <w:sz w:val="28"/>
          <w:szCs w:val="28"/>
          <w:lang w:val="kk-KZ"/>
        </w:rPr>
        <w:t xml:space="preserve"> мен бірлесе жүргізген</w:t>
      </w:r>
      <w:r w:rsidR="000A41DF" w:rsidRPr="001924E1">
        <w:rPr>
          <w:rFonts w:ascii="Times New Roman" w:hAnsi="Times New Roman" w:cs="Times New Roman"/>
          <w:sz w:val="28"/>
          <w:szCs w:val="28"/>
          <w:lang w:val="kk-KZ"/>
        </w:rPr>
        <w:t xml:space="preserve"> </w:t>
      </w:r>
      <w:r w:rsidR="000A41DF" w:rsidRPr="000A41DF">
        <w:rPr>
          <w:rFonts w:ascii="Times New Roman" w:hAnsi="Times New Roman" w:cs="Times New Roman"/>
          <w:sz w:val="28"/>
          <w:szCs w:val="28"/>
          <w:lang w:val="kk-KZ"/>
        </w:rPr>
        <w:t xml:space="preserve">Дорнод аймағының 854 мұғаліміне арналған «TPACK – </w:t>
      </w:r>
      <w:r w:rsidR="000A41DF">
        <w:rPr>
          <w:rFonts w:ascii="Times New Roman" w:hAnsi="Times New Roman" w:cs="Times New Roman"/>
          <w:sz w:val="28"/>
          <w:szCs w:val="28"/>
          <w:lang w:val="kk-KZ"/>
        </w:rPr>
        <w:t>Қазіргі з</w:t>
      </w:r>
      <w:r w:rsidR="000A41DF" w:rsidRPr="000A41DF">
        <w:rPr>
          <w:rFonts w:ascii="Times New Roman" w:hAnsi="Times New Roman" w:cs="Times New Roman"/>
          <w:sz w:val="28"/>
          <w:szCs w:val="28"/>
          <w:lang w:val="kk-KZ"/>
        </w:rPr>
        <w:t>аманауи педагог» аралас оқыту курсы аясында жүзеге асырылып, бұл курста цифрлық оқыту әдістемесінің қолданылуы мұғалімдердің кәсіби сұранысын қанағаттандырып, ерекше білім беру қажеттіліктері бар оқушылармен жұмыс істеу дағдыларын меңгерудің үлгісі болды.</w:t>
      </w:r>
    </w:p>
    <w:p w14:paraId="056D759E" w14:textId="3935A5F8" w:rsidR="0009627C" w:rsidRPr="001924E1" w:rsidRDefault="0009627C" w:rsidP="00A10B26">
      <w:pPr>
        <w:spacing w:after="0" w:line="240" w:lineRule="auto"/>
        <w:ind w:firstLine="567"/>
        <w:jc w:val="both"/>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sz w:val="28"/>
          <w:szCs w:val="28"/>
          <w:lang w:val="kk-KZ"/>
        </w:rPr>
        <w:t>Қорғауға ұсынылатын негізгі қағидалар:</w:t>
      </w:r>
    </w:p>
    <w:p w14:paraId="33901765" w14:textId="0B7A5C2B" w:rsidR="00177E4A" w:rsidRPr="001924E1" w:rsidRDefault="00177E4A">
      <w:pPr>
        <w:numPr>
          <w:ilvl w:val="0"/>
          <w:numId w:val="40"/>
        </w:numPr>
        <w:tabs>
          <w:tab w:val="clear" w:pos="720"/>
          <w:tab w:val="num" w:pos="450"/>
        </w:tabs>
        <w:spacing w:after="0" w:line="240" w:lineRule="auto"/>
        <w:ind w:left="0"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Білім беруді цифрлық трансформациялау</w:t>
      </w:r>
      <w:r w:rsidRPr="001924E1">
        <w:rPr>
          <w:rFonts w:ascii="Times New Roman" w:eastAsia="Times New Roman" w:hAnsi="Times New Roman" w:cs="Times New Roman"/>
          <w:sz w:val="28"/>
          <w:szCs w:val="28"/>
          <w:lang w:val="kk-KZ"/>
        </w:rPr>
        <w:t> және жасанды интеллект технологияларын енгізу жағдайында арнайы педагог – инклюзивті және түзету білім беру жүйесіндегі осы процестердің сапасы мен педагогикалық мақсаттылығын қамтамасыз ететін негізгі субъект. Бұл Моңғолияда елдің инфрақұрылымдық, мәдени және тілдік ерекшеліктерін ескере отырып, педагогтерді тиімді даярлаудың ғылыми-әдістемелік моделін әзірлеу қажеттілігін айқындайды. Бұл тұжырым ЮНЕСКО-ның 2025 жылғы «Digital learning and transformation of education» есебінде [</w:t>
      </w:r>
      <w:r w:rsidR="00B01BE8">
        <w:rPr>
          <w:rFonts w:ascii="Times New Roman" w:eastAsia="Times New Roman" w:hAnsi="Times New Roman" w:cs="Times New Roman"/>
          <w:sz w:val="28"/>
          <w:szCs w:val="28"/>
          <w:lang w:val="kk-KZ"/>
        </w:rPr>
        <w:t>52</w:t>
      </w:r>
      <w:r w:rsidRPr="001924E1">
        <w:rPr>
          <w:rFonts w:ascii="Times New Roman" w:eastAsia="Times New Roman" w:hAnsi="Times New Roman" w:cs="Times New Roman"/>
          <w:sz w:val="28"/>
          <w:szCs w:val="28"/>
          <w:lang w:val="kk-KZ"/>
        </w:rPr>
        <w:t>] және ЭЫДҰ-ның 2025 жылғы «Preparing teachers for digital education» баяндамасында [</w:t>
      </w:r>
      <w:r w:rsidR="00B01BE8">
        <w:rPr>
          <w:rFonts w:ascii="Times New Roman" w:eastAsia="Times New Roman" w:hAnsi="Times New Roman" w:cs="Times New Roman"/>
          <w:sz w:val="28"/>
          <w:szCs w:val="28"/>
          <w:lang w:val="kk-KZ"/>
        </w:rPr>
        <w:t>53</w:t>
      </w:r>
      <w:r w:rsidRPr="001924E1">
        <w:rPr>
          <w:rFonts w:ascii="Times New Roman" w:eastAsia="Times New Roman" w:hAnsi="Times New Roman" w:cs="Times New Roman"/>
          <w:sz w:val="28"/>
          <w:szCs w:val="28"/>
          <w:lang w:val="kk-KZ"/>
        </w:rPr>
        <w:t>] дәлелденген.</w:t>
      </w:r>
    </w:p>
    <w:p w14:paraId="39DE5176" w14:textId="451F6A78" w:rsidR="00177E4A" w:rsidRPr="001924E1" w:rsidRDefault="00177E4A">
      <w:pPr>
        <w:numPr>
          <w:ilvl w:val="0"/>
          <w:numId w:val="40"/>
        </w:numPr>
        <w:tabs>
          <w:tab w:val="clear" w:pos="720"/>
          <w:tab w:val="num" w:pos="450"/>
        </w:tabs>
        <w:spacing w:after="0" w:line="240" w:lineRule="auto"/>
        <w:ind w:left="0"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Арнайы педагогтерді даярлау</w:t>
      </w:r>
      <w:r w:rsidRPr="001924E1">
        <w:rPr>
          <w:rFonts w:ascii="Times New Roman" w:eastAsia="Times New Roman" w:hAnsi="Times New Roman" w:cs="Times New Roman"/>
          <w:sz w:val="28"/>
          <w:szCs w:val="28"/>
          <w:lang w:val="kk-KZ"/>
        </w:rPr>
        <w:t> цифрлық және ассистивті технологиялармен жұмыс істеудің практикалық дағдыларын қалыптастыруға, инклюзивті білім беру философиясын, оқытудың әмбебап дизайны принциптерін және технологиялық-педагогикалық-мазмұндық білім моделін терең ұғынуға бағытталған. Бұл тәсілдің тиімділігі Д.Х. Роуз бен А.Мейердің «Teaching every student in the digital age» атты еңбегінде [</w:t>
      </w:r>
      <w:r w:rsidR="00B01BE8">
        <w:rPr>
          <w:rFonts w:ascii="Times New Roman" w:eastAsia="Times New Roman" w:hAnsi="Times New Roman" w:cs="Times New Roman"/>
          <w:sz w:val="28"/>
          <w:szCs w:val="28"/>
          <w:lang w:val="kk-KZ"/>
        </w:rPr>
        <w:t>54</w:t>
      </w:r>
      <w:r w:rsidRPr="001924E1">
        <w:rPr>
          <w:rFonts w:ascii="Times New Roman" w:eastAsia="Times New Roman" w:hAnsi="Times New Roman" w:cs="Times New Roman"/>
          <w:sz w:val="28"/>
          <w:szCs w:val="28"/>
          <w:lang w:val="kk-KZ"/>
        </w:rPr>
        <w:t>] және ЮНЕСКО-ның 2025 жылғы «Digital technologies for inclusive education» құжатында [</w:t>
      </w:r>
      <w:r w:rsidR="00B01BE8">
        <w:rPr>
          <w:rFonts w:ascii="Times New Roman" w:eastAsia="Times New Roman" w:hAnsi="Times New Roman" w:cs="Times New Roman"/>
          <w:sz w:val="28"/>
          <w:szCs w:val="28"/>
          <w:lang w:val="kk-KZ"/>
        </w:rPr>
        <w:t>5</w:t>
      </w:r>
      <w:r w:rsidRPr="001924E1">
        <w:rPr>
          <w:rFonts w:ascii="Times New Roman" w:eastAsia="Times New Roman" w:hAnsi="Times New Roman" w:cs="Times New Roman"/>
          <w:sz w:val="28"/>
          <w:szCs w:val="28"/>
          <w:lang w:val="kk-KZ"/>
        </w:rPr>
        <w:t>5] негізделген.</w:t>
      </w:r>
    </w:p>
    <w:p w14:paraId="20E7F88E" w14:textId="424470A6" w:rsidR="00177E4A" w:rsidRPr="001924E1" w:rsidRDefault="00177E4A">
      <w:pPr>
        <w:numPr>
          <w:ilvl w:val="0"/>
          <w:numId w:val="40"/>
        </w:numPr>
        <w:tabs>
          <w:tab w:val="clear" w:pos="720"/>
          <w:tab w:val="num" w:pos="450"/>
        </w:tabs>
        <w:spacing w:after="0" w:line="240" w:lineRule="auto"/>
        <w:ind w:left="0"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Эксперименталды мәліметтер</w:t>
      </w:r>
      <w:r w:rsidRPr="001924E1">
        <w:rPr>
          <w:rFonts w:ascii="Times New Roman" w:eastAsia="Times New Roman" w:hAnsi="Times New Roman" w:cs="Times New Roman"/>
          <w:sz w:val="28"/>
          <w:szCs w:val="28"/>
          <w:lang w:val="kk-KZ"/>
        </w:rPr>
        <w:t> Моңғолиядағы арнайы педагогтер арасында цифрлық құзыреттіліктің төмен және орта деңгейлерінің басым екендігін көрсетеді, бұл инклюзивті білім беруді тиімді іске асыру үшін оқытудың әмбебап дизайнын әзірлеу және біліктілікті арттыру бағдарламаларын жаңғырту қажеттілігін нұсқайды. Бұл қорытынды Н.Разухан мен Н.Б. Жиенбаеваның 2024 жылғы «Development process of inclusive schools and kindergartens in Mongolia» мақаласында [5</w:t>
      </w:r>
      <w:r w:rsidR="00ED764A">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28"/>
          <w:szCs w:val="28"/>
          <w:lang w:val="kk-KZ"/>
        </w:rPr>
        <w:t>] және Н.Разухан, Т.Ж. Байдильдинов, А.А. Сахиповтың 2024 жылғы «Цифрлық оқыту мен инклюзивті білім беруді дамытуда заманауи электронды технологиялардың қолжетімділігі мен қиындықтары» атты мақаласында [</w:t>
      </w:r>
      <w:r w:rsidR="00E83548">
        <w:rPr>
          <w:rFonts w:ascii="Times New Roman" w:eastAsia="Times New Roman" w:hAnsi="Times New Roman" w:cs="Times New Roman"/>
          <w:sz w:val="28"/>
          <w:szCs w:val="28"/>
          <w:lang w:val="kk-KZ"/>
        </w:rPr>
        <w:t>51</w:t>
      </w:r>
      <w:r w:rsidRPr="001924E1">
        <w:rPr>
          <w:rFonts w:ascii="Times New Roman" w:eastAsia="Times New Roman" w:hAnsi="Times New Roman" w:cs="Times New Roman"/>
          <w:sz w:val="28"/>
          <w:szCs w:val="28"/>
          <w:lang w:val="kk-KZ"/>
        </w:rPr>
        <w:t xml:space="preserve">, </w:t>
      </w:r>
      <w:r w:rsidR="00E83548">
        <w:rPr>
          <w:rFonts w:ascii="Times New Roman" w:eastAsia="Times New Roman" w:hAnsi="Times New Roman" w:cs="Times New Roman"/>
          <w:sz w:val="28"/>
          <w:szCs w:val="28"/>
          <w:lang w:val="kk-KZ"/>
        </w:rPr>
        <w:t>108</w:t>
      </w:r>
      <w:r w:rsidRPr="001924E1">
        <w:rPr>
          <w:rFonts w:ascii="Times New Roman" w:eastAsia="Times New Roman" w:hAnsi="Times New Roman" w:cs="Times New Roman"/>
          <w:sz w:val="28"/>
          <w:szCs w:val="28"/>
          <w:lang w:val="kk-KZ"/>
        </w:rPr>
        <w:t>-</w:t>
      </w:r>
      <w:r w:rsidR="00E83548">
        <w:rPr>
          <w:rFonts w:ascii="Times New Roman" w:eastAsia="Times New Roman" w:hAnsi="Times New Roman" w:cs="Times New Roman"/>
          <w:sz w:val="28"/>
          <w:szCs w:val="28"/>
          <w:lang w:val="kk-KZ"/>
        </w:rPr>
        <w:t>118</w:t>
      </w:r>
      <w:r w:rsidRPr="001924E1">
        <w:rPr>
          <w:rFonts w:ascii="Times New Roman" w:eastAsia="Times New Roman" w:hAnsi="Times New Roman" w:cs="Times New Roman"/>
          <w:sz w:val="28"/>
          <w:szCs w:val="28"/>
          <w:lang w:val="kk-KZ"/>
        </w:rPr>
        <w:t xml:space="preserve"> б.] расталған.</w:t>
      </w:r>
    </w:p>
    <w:p w14:paraId="7E372D82" w14:textId="04EF010A" w:rsidR="00177E4A" w:rsidRPr="001924E1" w:rsidRDefault="00177E4A">
      <w:pPr>
        <w:numPr>
          <w:ilvl w:val="0"/>
          <w:numId w:val="40"/>
        </w:numPr>
        <w:tabs>
          <w:tab w:val="clear" w:pos="720"/>
          <w:tab w:val="num" w:pos="450"/>
        </w:tabs>
        <w:spacing w:after="0" w:line="240" w:lineRule="auto"/>
        <w:ind w:left="0"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Әзірленген UDT-IEM моделі</w:t>
      </w:r>
      <w:r w:rsidRPr="001924E1">
        <w:rPr>
          <w:rFonts w:ascii="Times New Roman" w:eastAsia="Times New Roman" w:hAnsi="Times New Roman" w:cs="Times New Roman"/>
          <w:sz w:val="28"/>
          <w:szCs w:val="28"/>
          <w:lang w:val="kk-KZ"/>
        </w:rPr>
        <w:t xml:space="preserve"> және оның әдістемесі арнайы педагогтердің цифрлық құзыреттілігін статистикалық маңызды дәрежеде арттырады. Модельдің тиімділігі оның үздіксіз кәсіби даму жүйесіне интеграциялануымен, формальды оқытуды, практикаға бағытталған сабақтарды және кәсіби оқу қауымдастықтарының өзара әрекеттесуін қамтитын кешенді тәсілімен қамтамасыз етіледі. Бұл тұжырым С.Е.Д. Дэси мен Р.М. Райанның </w:t>
      </w:r>
      <w:r w:rsidRPr="001924E1">
        <w:rPr>
          <w:rFonts w:ascii="Times New Roman" w:eastAsia="Times New Roman" w:hAnsi="Times New Roman" w:cs="Times New Roman"/>
          <w:sz w:val="28"/>
          <w:szCs w:val="28"/>
          <w:lang w:val="kk-KZ"/>
        </w:rPr>
        <w:lastRenderedPageBreak/>
        <w:t>«Intrinsic Motivation and Self-Determination in Human Behavior» еңбегінде [</w:t>
      </w:r>
      <w:r w:rsidR="00A8535D">
        <w:rPr>
          <w:rFonts w:ascii="Times New Roman" w:eastAsia="Times New Roman" w:hAnsi="Times New Roman" w:cs="Times New Roman"/>
          <w:sz w:val="28"/>
          <w:szCs w:val="28"/>
          <w:lang w:val="kk-KZ"/>
        </w:rPr>
        <w:t>57</w:t>
      </w:r>
      <w:r w:rsidRPr="001924E1">
        <w:rPr>
          <w:rFonts w:ascii="Times New Roman" w:eastAsia="Times New Roman" w:hAnsi="Times New Roman" w:cs="Times New Roman"/>
          <w:sz w:val="28"/>
          <w:szCs w:val="28"/>
          <w:lang w:val="kk-KZ"/>
        </w:rPr>
        <w:t>] негізделген.</w:t>
      </w:r>
    </w:p>
    <w:p w14:paraId="7F6C9412" w14:textId="44CC3245" w:rsidR="00F325BD" w:rsidRPr="001924E1" w:rsidRDefault="0009627C" w:rsidP="00A10B26">
      <w:pPr>
        <w:spacing w:after="0" w:line="240" w:lineRule="auto"/>
        <w:ind w:firstLine="567"/>
        <w:jc w:val="both"/>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sz w:val="28"/>
          <w:szCs w:val="28"/>
          <w:lang w:val="kk-KZ"/>
        </w:rPr>
        <w:t>Зерттеудің ғылыми жаңалығы:</w:t>
      </w:r>
      <w:r w:rsidRPr="001924E1">
        <w:rPr>
          <w:rFonts w:ascii="Times New Roman" w:eastAsia="Times New Roman" w:hAnsi="Times New Roman" w:cs="Times New Roman"/>
          <w:sz w:val="28"/>
          <w:szCs w:val="28"/>
          <w:lang w:val="kk-KZ"/>
        </w:rPr>
        <w:t xml:space="preserve"> </w:t>
      </w:r>
      <w:r w:rsidR="00F325BD" w:rsidRPr="001924E1">
        <w:rPr>
          <w:rFonts w:ascii="Times New Roman" w:eastAsia="Times New Roman" w:hAnsi="Times New Roman" w:cs="Times New Roman"/>
          <w:sz w:val="28"/>
          <w:szCs w:val="28"/>
          <w:lang w:val="kk-KZ"/>
        </w:rPr>
        <w:t xml:space="preserve">алғаш рет инклюзивті білім беру контекстінде арнайы педагогтердің цифрлық құзыреттілігін қалыптастырудың ғылыми-әдістемелік моделі (UDT-IEM) әзірленді және эксперименталды түрде </w:t>
      </w:r>
      <w:r w:rsidR="0071531D" w:rsidRPr="0071531D">
        <w:rPr>
          <w:rFonts w:ascii="Times New Roman" w:eastAsia="Times New Roman" w:hAnsi="Times New Roman" w:cs="Times New Roman"/>
          <w:sz w:val="28"/>
          <w:szCs w:val="28"/>
          <w:lang w:val="kk-KZ"/>
        </w:rPr>
        <w:t>тәжірибелік тексеруден өтті</w:t>
      </w:r>
      <w:r w:rsidR="00F325BD" w:rsidRPr="001924E1">
        <w:rPr>
          <w:rFonts w:ascii="Times New Roman" w:eastAsia="Times New Roman" w:hAnsi="Times New Roman" w:cs="Times New Roman"/>
          <w:sz w:val="28"/>
          <w:szCs w:val="28"/>
          <w:lang w:val="kk-KZ"/>
        </w:rPr>
        <w:t>. Модель Моңғолияның білім беру жүйесінің ерекшеліктеріне бейімделген, инфрақұрылымдық, мәдени және тілдік ерекшеліктерді ескереді, сондай-ақ оқытудың әмбебап дизайны принциптерін, технологиялық-педагогикалық-мазмұндық білімді және үздіксіз кәсіби даму жүйесін интеграциялайды.</w:t>
      </w:r>
      <w:r w:rsidR="00F325BD" w:rsidRPr="001924E1">
        <w:rPr>
          <w:rFonts w:ascii="Times New Roman" w:eastAsia="Times New Roman" w:hAnsi="Times New Roman" w:cs="Times New Roman"/>
          <w:b/>
          <w:bCs/>
          <w:sz w:val="28"/>
          <w:szCs w:val="28"/>
          <w:lang w:val="kk-KZ"/>
        </w:rPr>
        <w:t xml:space="preserve"> </w:t>
      </w:r>
    </w:p>
    <w:p w14:paraId="60500FD1" w14:textId="77777777" w:rsidR="00F325BD" w:rsidRPr="001924E1" w:rsidRDefault="0009627C"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Зерттеудің практикалық маңыздылығы:</w:t>
      </w:r>
      <w:r w:rsidRPr="001924E1">
        <w:rPr>
          <w:rFonts w:ascii="Times New Roman" w:eastAsia="Times New Roman" w:hAnsi="Times New Roman" w:cs="Times New Roman"/>
          <w:sz w:val="28"/>
          <w:szCs w:val="28"/>
          <w:lang w:val="kk-KZ"/>
        </w:rPr>
        <w:t xml:space="preserve"> </w:t>
      </w:r>
      <w:r w:rsidR="00F325BD" w:rsidRPr="001924E1">
        <w:rPr>
          <w:rFonts w:ascii="Times New Roman" w:eastAsia="Times New Roman" w:hAnsi="Times New Roman" w:cs="Times New Roman"/>
          <w:sz w:val="28"/>
          <w:szCs w:val="28"/>
          <w:lang w:val="kk-KZ"/>
        </w:rPr>
        <w:t xml:space="preserve">зерттеу нәтижелері Моңғолияның Білім және ғылым министрлігіне, арнайы білім беру мекемелеріне, жоғары оқу орындарына және педагогтердің біліктілігін арттыру институттарына білім беру бағдарламаларын, арнайы педагогтерді даярлау және қайта даярлаудың оқу-әдістемелік кешендерін әзірлеу үшін, сондай-ақ инклюзивті білім беру саясатын жетілдіруде қолдану сапасын арттыру үшін ұсынылды. </w:t>
      </w:r>
    </w:p>
    <w:p w14:paraId="4EA3AF44" w14:textId="48F0FE14"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Зерттеудің дәлелділігі келесі факторлармен қамтамасыз етілген:</w:t>
      </w:r>
      <w:r w:rsidRPr="001924E1">
        <w:rPr>
          <w:rFonts w:ascii="Times New Roman" w:eastAsia="Times New Roman" w:hAnsi="Times New Roman" w:cs="Times New Roman"/>
          <w:sz w:val="28"/>
          <w:szCs w:val="28"/>
          <w:lang w:val="kk-KZ"/>
        </w:rPr>
        <w:t xml:space="preserve"> мәселенің теориялық талдауының тереңдігі, зерттеудің кешенді әдіснамасы, тәжірибелік-эксперименттік жұмыстардың сатылы сипаты мен оң нәтижелері, алынған қорытындылардың кең ауқымды апробациясы (жалпы саны </w:t>
      </w:r>
      <w:r w:rsidR="00992516" w:rsidRPr="001924E1">
        <w:rPr>
          <w:rFonts w:ascii="Times New Roman" w:eastAsia="Times New Roman" w:hAnsi="Times New Roman" w:cs="Times New Roman"/>
          <w:sz w:val="28"/>
          <w:szCs w:val="28"/>
          <w:lang w:val="kk-KZ"/>
        </w:rPr>
        <w:t>8</w:t>
      </w:r>
      <w:r w:rsidRPr="001924E1">
        <w:rPr>
          <w:rFonts w:ascii="Times New Roman" w:eastAsia="Times New Roman" w:hAnsi="Times New Roman" w:cs="Times New Roman"/>
          <w:sz w:val="28"/>
          <w:szCs w:val="28"/>
          <w:lang w:val="kk-KZ"/>
        </w:rPr>
        <w:t xml:space="preserve"> болатын ғылыми жарияланымдар, оның ішінде Scopus базасында индексстелетін 2 мақала).</w:t>
      </w:r>
    </w:p>
    <w:p w14:paraId="7887A42C" w14:textId="75B8E62A" w:rsidR="004F0C61" w:rsidRPr="001924E1" w:rsidRDefault="00652762" w:rsidP="00A10B26">
      <w:pPr>
        <w:spacing w:after="0" w:line="240" w:lineRule="auto"/>
        <w:ind w:firstLine="567"/>
        <w:jc w:val="both"/>
        <w:rPr>
          <w:rFonts w:ascii="Times New Roman" w:eastAsia="Times New Roman" w:hAnsi="Times New Roman" w:cs="Times New Roman"/>
          <w:color w:val="EE0000"/>
          <w:sz w:val="28"/>
          <w:szCs w:val="28"/>
          <w:lang w:val="kk-KZ"/>
        </w:rPr>
      </w:pPr>
      <w:r w:rsidRPr="001924E1">
        <w:rPr>
          <w:rFonts w:ascii="Times New Roman" w:eastAsia="Times New Roman" w:hAnsi="Times New Roman" w:cs="Times New Roman"/>
          <w:sz w:val="28"/>
          <w:szCs w:val="28"/>
          <w:lang w:val="kk-KZ"/>
        </w:rPr>
        <w:t xml:space="preserve">Зерттеу барысында апробацияланды және жарияланды: Зерттеу нәтижелері халықаралық ғылыми конференциялар мен семинарларда </w:t>
      </w:r>
      <w:r w:rsidRPr="001924E1">
        <w:rPr>
          <w:rFonts w:ascii="Times New Roman" w:eastAsia="Times New Roman" w:hAnsi="Times New Roman" w:cs="Times New Roman"/>
          <w:color w:val="000000"/>
          <w:sz w:val="28"/>
          <w:szCs w:val="28"/>
          <w:lang w:val="kk-KZ"/>
        </w:rPr>
        <w:t xml:space="preserve">ұсынылып, </w:t>
      </w:r>
      <w:r w:rsidR="00AC6F28" w:rsidRPr="001924E1">
        <w:rPr>
          <w:rFonts w:ascii="Times New Roman" w:eastAsia="Times New Roman" w:hAnsi="Times New Roman" w:cs="Times New Roman"/>
          <w:color w:val="000000"/>
          <w:sz w:val="28"/>
          <w:szCs w:val="28"/>
          <w:lang w:val="kk-KZ"/>
        </w:rPr>
        <w:t>5</w:t>
      </w:r>
      <w:r w:rsidRPr="001924E1">
        <w:rPr>
          <w:rFonts w:ascii="Times New Roman" w:eastAsia="Times New Roman" w:hAnsi="Times New Roman" w:cs="Times New Roman"/>
          <w:color w:val="000000"/>
          <w:sz w:val="28"/>
          <w:szCs w:val="28"/>
          <w:lang w:val="kk-KZ"/>
        </w:rPr>
        <w:t xml:space="preserve"> мақала, </w:t>
      </w:r>
      <w:r w:rsidR="00AC6F28" w:rsidRPr="001924E1">
        <w:rPr>
          <w:rFonts w:ascii="Times New Roman" w:eastAsia="Times New Roman" w:hAnsi="Times New Roman" w:cs="Times New Roman"/>
          <w:color w:val="000000"/>
          <w:sz w:val="28"/>
          <w:szCs w:val="28"/>
          <w:lang w:val="kk-KZ"/>
        </w:rPr>
        <w:t>3</w:t>
      </w:r>
      <w:r w:rsidRPr="001924E1">
        <w:rPr>
          <w:rFonts w:ascii="Times New Roman" w:eastAsia="Times New Roman" w:hAnsi="Times New Roman" w:cs="Times New Roman"/>
          <w:color w:val="000000"/>
          <w:sz w:val="28"/>
          <w:szCs w:val="28"/>
          <w:lang w:val="kk-KZ"/>
        </w:rPr>
        <w:t xml:space="preserve"> баяндама барлығы </w:t>
      </w:r>
      <w:r w:rsidR="00AC6F28" w:rsidRPr="001924E1">
        <w:rPr>
          <w:rFonts w:ascii="Times New Roman" w:eastAsia="Times New Roman" w:hAnsi="Times New Roman" w:cs="Times New Roman"/>
          <w:color w:val="000000"/>
          <w:sz w:val="28"/>
          <w:szCs w:val="28"/>
          <w:lang w:val="kk-KZ"/>
        </w:rPr>
        <w:t>8</w:t>
      </w:r>
      <w:r w:rsidRPr="001924E1">
        <w:rPr>
          <w:rFonts w:ascii="Times New Roman" w:eastAsia="Times New Roman" w:hAnsi="Times New Roman" w:cs="Times New Roman"/>
          <w:color w:val="000000"/>
          <w:sz w:val="28"/>
          <w:szCs w:val="28"/>
          <w:lang w:val="kk-KZ"/>
        </w:rPr>
        <w:t xml:space="preserve"> жарияланды.</w:t>
      </w:r>
    </w:p>
    <w:p w14:paraId="4AFA00BC" w14:textId="167C05D7" w:rsidR="00A343F1" w:rsidRPr="001924E1" w:rsidRDefault="00652762" w:rsidP="00A10B26">
      <w:pPr>
        <w:spacing w:after="0" w:line="240" w:lineRule="auto"/>
        <w:ind w:firstLine="567"/>
        <w:jc w:val="both"/>
        <w:rPr>
          <w:rFonts w:ascii="Times New Roman" w:eastAsia="Times New Roman" w:hAnsi="Times New Roman" w:cs="Times New Roman"/>
          <w:i/>
          <w:iCs/>
          <w:sz w:val="28"/>
          <w:szCs w:val="28"/>
          <w:lang w:val="kk-KZ"/>
        </w:rPr>
      </w:pPr>
      <w:bookmarkStart w:id="4" w:name="_heading=h.9li5bd77veet" w:colFirst="0" w:colLast="0"/>
      <w:bookmarkEnd w:id="4"/>
      <w:r w:rsidRPr="001924E1">
        <w:rPr>
          <w:rFonts w:ascii="Times New Roman" w:eastAsia="Times New Roman" w:hAnsi="Times New Roman" w:cs="Times New Roman"/>
          <w:sz w:val="28"/>
          <w:szCs w:val="28"/>
          <w:lang w:val="kk-KZ"/>
        </w:rPr>
        <w:t>Scopus/Web of Science ғылымиметриялық базасындағы басылымдардағы мақаланың аты, жылы, процентиль көрсеткіші</w:t>
      </w:r>
      <w:r w:rsidR="00A343F1" w:rsidRPr="001924E1">
        <w:rPr>
          <w:rFonts w:ascii="Times New Roman" w:eastAsia="Times New Roman" w:hAnsi="Times New Roman" w:cs="Times New Roman"/>
          <w:sz w:val="28"/>
          <w:szCs w:val="28"/>
          <w:lang w:val="kk-KZ"/>
        </w:rPr>
        <w:t>:</w:t>
      </w:r>
      <w:r w:rsidR="00A343F1" w:rsidRPr="001924E1">
        <w:rPr>
          <w:rFonts w:ascii="Times New Roman" w:eastAsia="Times New Roman" w:hAnsi="Times New Roman" w:cs="Times New Roman"/>
          <w:i/>
          <w:iCs/>
          <w:sz w:val="28"/>
          <w:szCs w:val="28"/>
          <w:lang w:val="kk-KZ"/>
        </w:rPr>
        <w:t xml:space="preserve">     </w:t>
      </w:r>
    </w:p>
    <w:p w14:paraId="73FB162B" w14:textId="5DAB420A" w:rsidR="00A343F1" w:rsidRPr="001924E1" w:rsidRDefault="00A343F1" w:rsidP="00A10B26">
      <w:pPr>
        <w:spacing w:after="0" w:line="240" w:lineRule="auto"/>
        <w:ind w:firstLine="567"/>
        <w:jc w:val="both"/>
        <w:rPr>
          <w:rFonts w:ascii="Times New Roman" w:hAnsi="Times New Roman" w:cs="Times New Roman"/>
          <w:sz w:val="28"/>
          <w:szCs w:val="28"/>
          <w:lang w:val="kk-KZ"/>
        </w:rPr>
      </w:pPr>
      <w:r w:rsidRPr="001924E1">
        <w:rPr>
          <w:rFonts w:ascii="Times New Roman" w:eastAsia="Times New Roman" w:hAnsi="Times New Roman" w:cs="Times New Roman"/>
          <w:color w:val="000000"/>
          <w:sz w:val="28"/>
          <w:szCs w:val="28"/>
          <w:lang w:val="kk-KZ"/>
        </w:rPr>
        <w:t xml:space="preserve">1. Challenges in Teachers' Knowledge and Use of Accessible Digital Technologies for Inclusive Learning in Mongolia // Educational Process: International Journal, 15, e2025133 </w:t>
      </w:r>
      <w:hyperlink r:id="rId35">
        <w:r w:rsidR="00EB4A75" w:rsidRPr="001924E1">
          <w:rPr>
            <w:rFonts w:ascii="Times New Roman" w:eastAsia="Times New Roman" w:hAnsi="Times New Roman" w:cs="Times New Roman"/>
            <w:color w:val="0563C1"/>
            <w:sz w:val="28"/>
            <w:szCs w:val="28"/>
            <w:u w:val="single"/>
            <w:lang w:val="kk-KZ"/>
          </w:rPr>
          <w:t>https://doi.org/10.22521/edupij.2025.15.133</w:t>
        </w:r>
      </w:hyperlink>
      <w:r w:rsidR="00EB4A75" w:rsidRPr="001924E1">
        <w:rPr>
          <w:rFonts w:ascii="Times New Roman" w:eastAsia="Times New Roman" w:hAnsi="Times New Roman" w:cs="Times New Roman"/>
          <w:color w:val="000000"/>
          <w:sz w:val="28"/>
          <w:szCs w:val="28"/>
          <w:lang w:val="kk-KZ"/>
        </w:rPr>
        <w:t xml:space="preserve"> </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Қосалқы автордың</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үлесі</w:t>
      </w:r>
      <w:r w:rsidRPr="001924E1">
        <w:rPr>
          <w:rFonts w:ascii="Times New Roman" w:eastAsia="Times New Roman" w:hAnsi="Times New Roman" w:cs="Times New Roman"/>
          <w:color w:val="000000"/>
          <w:sz w:val="28"/>
          <w:szCs w:val="28"/>
          <w:lang w:val="kk-KZ"/>
        </w:rPr>
        <w:t xml:space="preserve"> Zhiyenbayeva N. - 5</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  Konieczna I. - 5</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 Erdenebaatar B. - 5</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 Gursed, A. - 5</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lang w:val="kk-KZ"/>
        </w:rPr>
        <w:t xml:space="preserve">Докторанттың қосқан үлесі – 80%. </w:t>
      </w:r>
    </w:p>
    <w:p w14:paraId="028E62B7" w14:textId="449437AD" w:rsidR="00A343F1" w:rsidRPr="001924E1" w:rsidRDefault="00A343F1" w:rsidP="00A10B26">
      <w:pPr>
        <w:spacing w:after="0" w:line="240" w:lineRule="auto"/>
        <w:ind w:firstLine="567"/>
        <w:jc w:val="both"/>
        <w:rPr>
          <w:rFonts w:ascii="Times New Roman" w:hAnsi="Times New Roman" w:cs="Times New Roman"/>
          <w:sz w:val="28"/>
          <w:szCs w:val="28"/>
          <w:lang w:val="kk-KZ"/>
        </w:rPr>
      </w:pPr>
      <w:r w:rsidRPr="001924E1">
        <w:rPr>
          <w:lang w:val="kk-KZ"/>
        </w:rPr>
        <w:t xml:space="preserve"> </w:t>
      </w:r>
      <w:r w:rsidRPr="001924E1">
        <w:rPr>
          <w:rFonts w:ascii="Times New Roman" w:eastAsia="Times New Roman" w:hAnsi="Times New Roman" w:cs="Times New Roman"/>
          <w:color w:val="000000"/>
          <w:sz w:val="28"/>
          <w:szCs w:val="28"/>
          <w:lang w:val="kk-KZ"/>
        </w:rPr>
        <w:t xml:space="preserve">2. Scientific Analysis of Mongolian Special Education Teacher Training Program:  Empirical Study for Inclusive Digital Pedagogy Policy and Practice in Bachelor Curriculum // Educational Process: International Journal, 20, e2026004. </w:t>
      </w:r>
      <w:hyperlink r:id="rId36">
        <w:r w:rsidR="00EB4A75" w:rsidRPr="001924E1">
          <w:rPr>
            <w:rFonts w:ascii="Times New Roman" w:eastAsia="Times New Roman" w:hAnsi="Times New Roman" w:cs="Times New Roman"/>
            <w:color w:val="0563C1"/>
            <w:sz w:val="28"/>
            <w:szCs w:val="28"/>
            <w:u w:val="single"/>
            <w:lang w:val="kk-KZ"/>
          </w:rPr>
          <w:t>https://doi.org/10.22521/edupij.2026.20.4</w:t>
        </w:r>
      </w:hyperlink>
      <w:r w:rsidR="00EB4A75" w:rsidRPr="001924E1">
        <w:rPr>
          <w:rFonts w:ascii="Times New Roman" w:eastAsia="Times New Roman" w:hAnsi="Times New Roman" w:cs="Times New Roman"/>
          <w:color w:val="000000"/>
          <w:sz w:val="28"/>
          <w:szCs w:val="28"/>
          <w:lang w:val="kk-KZ"/>
        </w:rPr>
        <w:t xml:space="preserve"> </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Қосалқы автордың</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үлесі</w:t>
      </w:r>
      <w:r w:rsidRPr="001924E1">
        <w:rPr>
          <w:rFonts w:ascii="Times New Roman" w:eastAsia="Times New Roman" w:hAnsi="Times New Roman" w:cs="Times New Roman"/>
          <w:color w:val="000000"/>
          <w:sz w:val="28"/>
          <w:szCs w:val="28"/>
          <w:lang w:val="kk-KZ"/>
        </w:rPr>
        <w:t xml:space="preserve"> Zhiyenbayeva N. - 10</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  Konieczna I. - 5</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 Dauryenbyek, N. - 5</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lang w:val="kk-KZ"/>
        </w:rPr>
        <w:t xml:space="preserve">Докторанттың қосқан үлесі – 80%. </w:t>
      </w:r>
    </w:p>
    <w:p w14:paraId="2B6DB9F5" w14:textId="77777777" w:rsidR="00A343F1" w:rsidRPr="001924E1" w:rsidRDefault="00A343F1" w:rsidP="00A10B26">
      <w:pPr>
        <w:pBdr>
          <w:top w:val="nil"/>
          <w:left w:val="nil"/>
          <w:bottom w:val="nil"/>
          <w:right w:val="nil"/>
          <w:between w:val="nil"/>
        </w:pBdr>
        <w:spacing w:after="0" w:line="240" w:lineRule="auto"/>
        <w:ind w:firstLine="720"/>
        <w:jc w:val="both"/>
        <w:rPr>
          <w:rFonts w:ascii="Times New Roman" w:hAnsi="Times New Roman" w:cs="Times New Roman"/>
          <w:sz w:val="28"/>
          <w:szCs w:val="28"/>
          <w:lang w:val="kk-KZ"/>
        </w:rPr>
      </w:pP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lang w:val="kk-KZ"/>
        </w:rPr>
        <w:t>Қазақстан Республикасы Ғылым және жоғарғы білім министрлігінің Ғылым және жоғарғы білім саласында сапаны қамтамасыз ету комитетінің тізіміндегі журналдарда 3  мақала жарияланды:</w:t>
      </w:r>
    </w:p>
    <w:p w14:paraId="2B83BDAE" w14:textId="70AECE4E" w:rsidR="00A343F1" w:rsidRPr="001924E1" w:rsidRDefault="00A343F1" w:rsidP="00A10B26">
      <w:pP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sz w:val="28"/>
          <w:szCs w:val="28"/>
          <w:lang w:val="kk-KZ"/>
        </w:rPr>
        <w:t xml:space="preserve">1. </w:t>
      </w:r>
      <w:r w:rsidRPr="001924E1">
        <w:rPr>
          <w:rFonts w:ascii="Times New Roman" w:eastAsia="Times New Roman" w:hAnsi="Times New Roman" w:cs="Times New Roman"/>
          <w:color w:val="000000"/>
          <w:sz w:val="28"/>
          <w:szCs w:val="28"/>
          <w:lang w:val="kk-KZ"/>
        </w:rPr>
        <w:t xml:space="preserve">Development process of inclusive schools and kindergartens in Mongolia // Abai Kazakh National Pedagogical University, Pedagogy and Psychology. – 2024. – № 1(58). – С.108–117: </w:t>
      </w:r>
      <w:hyperlink r:id="rId37">
        <w:r w:rsidR="00BF6407" w:rsidRPr="001924E1">
          <w:rPr>
            <w:rFonts w:ascii="Times New Roman" w:eastAsia="Times New Roman" w:hAnsi="Times New Roman" w:cs="Times New Roman"/>
            <w:color w:val="0563C1"/>
            <w:sz w:val="28"/>
            <w:szCs w:val="28"/>
            <w:u w:val="single"/>
            <w:lang w:val="kk-KZ"/>
          </w:rPr>
          <w:t>https://journal-</w:t>
        </w:r>
        <w:r w:rsidR="00BF6407" w:rsidRPr="001924E1">
          <w:rPr>
            <w:rFonts w:ascii="Times New Roman" w:eastAsia="Times New Roman" w:hAnsi="Times New Roman" w:cs="Times New Roman"/>
            <w:color w:val="0563C1"/>
            <w:sz w:val="28"/>
            <w:szCs w:val="28"/>
            <w:u w:val="single"/>
            <w:lang w:val="kk-KZ"/>
          </w:rPr>
          <w:lastRenderedPageBreak/>
          <w:t>pedpsy.kaznpu.kz/index.php/ped/article/view/1325</w:t>
        </w:r>
      </w:hyperlink>
      <w:r w:rsidR="00BF6407" w:rsidRPr="001924E1">
        <w:rPr>
          <w:rFonts w:ascii="Times New Roman" w:eastAsia="Times New Roman" w:hAnsi="Times New Roman" w:cs="Times New Roman"/>
          <w:color w:val="000000"/>
          <w:sz w:val="28"/>
          <w:szCs w:val="28"/>
          <w:lang w:val="kk-KZ"/>
        </w:rPr>
        <w:t xml:space="preserve"> </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Қосалқы автордың</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үлесі</w:t>
      </w:r>
      <w:r w:rsidRPr="001924E1">
        <w:rPr>
          <w:rFonts w:ascii="Times New Roman" w:eastAsia="Times New Roman" w:hAnsi="Times New Roman" w:cs="Times New Roman"/>
          <w:color w:val="000000"/>
          <w:sz w:val="28"/>
          <w:szCs w:val="28"/>
          <w:lang w:val="kk-KZ"/>
        </w:rPr>
        <w:t xml:space="preserve"> Zhiyenbayeva N. - 10</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 xml:space="preserve"> Докторанттың қосқан үлесі – 90%.</w:t>
      </w:r>
    </w:p>
    <w:p w14:paraId="7810863D" w14:textId="07C79FBE" w:rsidR="00A343F1" w:rsidRPr="001924E1" w:rsidRDefault="00A343F1" w:rsidP="00A10B26">
      <w:pP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sz w:val="28"/>
          <w:szCs w:val="28"/>
          <w:lang w:val="kk-KZ"/>
        </w:rPr>
        <w:t>2</w:t>
      </w:r>
      <w:r w:rsidRPr="001924E1">
        <w:rPr>
          <w:rFonts w:ascii="Times New Roman" w:eastAsia="Times New Roman" w:hAnsi="Times New Roman" w:cs="Times New Roman"/>
          <w:b/>
          <w:bCs/>
          <w:sz w:val="28"/>
          <w:szCs w:val="28"/>
          <w:lang w:val="kk-KZ"/>
        </w:rPr>
        <w:t xml:space="preserve">. </w:t>
      </w:r>
      <w:r w:rsidRPr="001924E1">
        <w:rPr>
          <w:rFonts w:ascii="Times New Roman" w:eastAsia="Times New Roman" w:hAnsi="Times New Roman" w:cs="Times New Roman"/>
          <w:color w:val="000000"/>
          <w:sz w:val="28"/>
          <w:szCs w:val="28"/>
          <w:lang w:val="kk-KZ"/>
        </w:rPr>
        <w:t>Қазақстан мен Моңғолияның стратегиялары және білім беру программаларында инклюзивтік және цифрлық білім беруді психологиялық қолдау // Әл-Фараби атындағы Қазақ ұлттық университетінің Хабаршысы. Психология және әлеуметтану сериясы, 77(2), 72–83.  Том 77 № 2 (2021):</w:t>
      </w:r>
      <w:r w:rsidR="00B0495C" w:rsidRPr="001924E1">
        <w:rPr>
          <w:rFonts w:ascii="Times New Roman" w:eastAsia="Times New Roman" w:hAnsi="Times New Roman" w:cs="Times New Roman"/>
          <w:color w:val="000000"/>
          <w:sz w:val="28"/>
          <w:szCs w:val="28"/>
          <w:lang w:val="kk-KZ"/>
        </w:rPr>
        <w:t xml:space="preserve">  </w:t>
      </w:r>
      <w:hyperlink r:id="rId38" w:history="1">
        <w:r w:rsidR="00BF6407" w:rsidRPr="001924E1">
          <w:rPr>
            <w:rStyle w:val="Hyperlink"/>
            <w:rFonts w:ascii="Times New Roman" w:eastAsia="Times New Roman" w:hAnsi="Times New Roman" w:cs="Times New Roman"/>
            <w:color w:val="0F6FC6" w:themeColor="accent1"/>
            <w:sz w:val="28"/>
            <w:szCs w:val="28"/>
            <w:lang w:val="kk-KZ"/>
          </w:rPr>
          <w:t>https://doi.org/10.26577/JPsS.2021.v77.i2.09</w:t>
        </w:r>
      </w:hyperlink>
      <w:r w:rsidR="00BF6407" w:rsidRPr="001924E1">
        <w:rPr>
          <w:rFonts w:ascii="Times New Roman" w:hAnsi="Times New Roman" w:cs="Times New Roman"/>
          <w:sz w:val="28"/>
          <w:szCs w:val="28"/>
          <w:shd w:val="clear" w:color="auto" w:fill="FFFFFF"/>
          <w:lang w:val="kk-KZ"/>
        </w:rPr>
        <w:t xml:space="preserve"> </w:t>
      </w:r>
      <w:r w:rsidRPr="001924E1">
        <w:rPr>
          <w:rFonts w:ascii="Times New Roman" w:hAnsi="Times New Roman" w:cs="Times New Roman"/>
          <w:sz w:val="28"/>
          <w:szCs w:val="28"/>
          <w:shd w:val="clear" w:color="auto" w:fill="FFFFFF"/>
          <w:lang w:val="kk-KZ"/>
        </w:rPr>
        <w:t>(Қосалқы автордың</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үлесі</w:t>
      </w:r>
      <w:r w:rsidRPr="001924E1">
        <w:rPr>
          <w:rFonts w:ascii="Times New Roman" w:eastAsia="Times New Roman" w:hAnsi="Times New Roman" w:cs="Times New Roman"/>
          <w:color w:val="000000"/>
          <w:sz w:val="28"/>
          <w:szCs w:val="28"/>
          <w:lang w:val="kk-KZ"/>
        </w:rPr>
        <w:t xml:space="preserve"> Жиeнбaeвa Н.Б.</w:t>
      </w:r>
      <w:r w:rsidRPr="001924E1">
        <w:rPr>
          <w:rFonts w:ascii="Times New Roman" w:hAnsi="Times New Roman" w:cs="Times New Roman"/>
          <w:sz w:val="28"/>
          <w:szCs w:val="28"/>
          <w:shd w:val="clear" w:color="auto" w:fill="FFFFFF"/>
          <w:lang w:val="kk-KZ"/>
        </w:rPr>
        <w:t xml:space="preserve"> – 10%</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 xml:space="preserve"> Докторанттың қосқан үлесі – 90%.</w:t>
      </w:r>
    </w:p>
    <w:p w14:paraId="2CFABDAF" w14:textId="77777777" w:rsidR="00A343F1" w:rsidRPr="001924E1" w:rsidRDefault="00A343F1" w:rsidP="00A10B26">
      <w:pP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 xml:space="preserve">3. Цифрлық оқыту мен инклюзивті білім беруді дамытуда заманауи электронды технологиялардың қолжетімділігі мен қиындықтары (мектептер мысалында) // Абай атындағы ҚазҰПУ Хабаршысы. Педагогика ғылымдары сериясы. Том 82 № 2 (2024), 331–342. DOI:https://doi.org/10.51889/2959-5762.2024.82.2.030. </w:t>
      </w:r>
      <w:r w:rsidRPr="001924E1">
        <w:rPr>
          <w:rFonts w:ascii="Times New Roman" w:hAnsi="Times New Roman" w:cs="Times New Roman"/>
          <w:sz w:val="28"/>
          <w:szCs w:val="28"/>
          <w:shd w:val="clear" w:color="auto" w:fill="FFFFFF"/>
          <w:lang w:val="kk-KZ"/>
        </w:rPr>
        <w:t>(Қосалқы автордың</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үлесі</w:t>
      </w:r>
      <w:r w:rsidRPr="001924E1">
        <w:rPr>
          <w:rFonts w:ascii="Times New Roman" w:eastAsia="Times New Roman" w:hAnsi="Times New Roman" w:cs="Times New Roman"/>
          <w:color w:val="000000"/>
          <w:sz w:val="28"/>
          <w:szCs w:val="28"/>
          <w:lang w:val="kk-KZ"/>
        </w:rPr>
        <w:t xml:space="preserve"> Байдильдинов Т.Ж. </w:t>
      </w:r>
      <w:r w:rsidRPr="001924E1">
        <w:rPr>
          <w:rFonts w:ascii="Times New Roman" w:hAnsi="Times New Roman" w:cs="Times New Roman"/>
          <w:sz w:val="28"/>
          <w:szCs w:val="28"/>
          <w:shd w:val="clear" w:color="auto" w:fill="FFFFFF"/>
          <w:lang w:val="kk-KZ"/>
        </w:rPr>
        <w:t>– 10%</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 xml:space="preserve"> </w:t>
      </w:r>
      <w:r w:rsidRPr="001924E1">
        <w:rPr>
          <w:rFonts w:ascii="Times New Roman" w:eastAsia="Times New Roman" w:hAnsi="Times New Roman" w:cs="Times New Roman"/>
          <w:color w:val="000000"/>
          <w:sz w:val="28"/>
          <w:szCs w:val="28"/>
          <w:lang w:val="kk-KZ"/>
        </w:rPr>
        <w:t>Сахипов А.А.</w:t>
      </w:r>
      <w:r w:rsidRPr="001924E1">
        <w:rPr>
          <w:rFonts w:ascii="Times New Roman" w:hAnsi="Times New Roman" w:cs="Times New Roman"/>
          <w:sz w:val="28"/>
          <w:szCs w:val="28"/>
          <w:shd w:val="clear" w:color="auto" w:fill="FFFFFF"/>
          <w:lang w:val="kk-KZ"/>
        </w:rPr>
        <w:t xml:space="preserve"> -5%</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 xml:space="preserve"> Докторанттың қосқан үлесі – 85%.</w:t>
      </w:r>
    </w:p>
    <w:p w14:paraId="2A4BAF3A" w14:textId="77777777" w:rsidR="00A343F1" w:rsidRPr="00717E19" w:rsidRDefault="00A343F1" w:rsidP="00A10B26">
      <w:pPr>
        <w:spacing w:after="0" w:line="240" w:lineRule="auto"/>
        <w:ind w:firstLine="567"/>
        <w:jc w:val="both"/>
        <w:rPr>
          <w:rFonts w:ascii="Times New Roman" w:eastAsia="Times New Roman" w:hAnsi="Times New Roman" w:cs="Times New Roman"/>
          <w:b/>
          <w:bCs/>
          <w:sz w:val="28"/>
          <w:szCs w:val="28"/>
          <w:lang w:val="kk-KZ"/>
        </w:rPr>
      </w:pPr>
      <w:r w:rsidRPr="00717E19">
        <w:rPr>
          <w:rFonts w:ascii="Times New Roman" w:hAnsi="Times New Roman" w:cs="Times New Roman"/>
          <w:sz w:val="28"/>
          <w:szCs w:val="28"/>
          <w:shd w:val="clear" w:color="auto" w:fill="FFFFFF"/>
          <w:lang w:val="kk-KZ"/>
        </w:rPr>
        <w:t>Қазақстан Республикасында және алыс шет елдерде өткізілген халықаралық, республикалық ғылыми-практикалық конференцияларда 3 мақала жарық көрді:</w:t>
      </w:r>
    </w:p>
    <w:p w14:paraId="348E16F1" w14:textId="140B6AE2" w:rsidR="00A343F1" w:rsidRPr="001924E1" w:rsidRDefault="00A343F1" w:rsidP="00A10B26">
      <w:pPr>
        <w:spacing w:after="0" w:line="240" w:lineRule="auto"/>
        <w:ind w:firstLine="567"/>
        <w:jc w:val="both"/>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sz w:val="28"/>
          <w:szCs w:val="28"/>
          <w:lang w:val="kk-KZ"/>
        </w:rPr>
        <w:t>1.</w:t>
      </w:r>
      <w:r w:rsidRPr="001924E1">
        <w:rPr>
          <w:rFonts w:ascii="Times New Roman" w:eastAsia="Times New Roman" w:hAnsi="Times New Roman" w:cs="Times New Roman"/>
          <w:b/>
          <w:bCs/>
          <w:sz w:val="28"/>
          <w:szCs w:val="28"/>
          <w:lang w:val="kk-KZ"/>
        </w:rPr>
        <w:t xml:space="preserve"> </w:t>
      </w:r>
      <w:r w:rsidRPr="001924E1">
        <w:rPr>
          <w:rFonts w:ascii="Times New Roman" w:eastAsia="Times New Roman" w:hAnsi="Times New Roman" w:cs="Times New Roman"/>
          <w:color w:val="000000"/>
          <w:sz w:val="28"/>
          <w:szCs w:val="28"/>
          <w:lang w:val="kk-KZ"/>
        </w:rPr>
        <w:t>The development of inclusive education in Mongolia. Reflections about policy and recommendations for the future.</w:t>
      </w:r>
      <w:r w:rsidR="00F325BD" w:rsidRPr="001924E1">
        <w:rPr>
          <w:rFonts w:ascii="Times New Roman" w:eastAsia="Times New Roman" w:hAnsi="Times New Roman" w:cs="Times New Roman"/>
          <w:color w:val="000000"/>
          <w:sz w:val="28"/>
          <w:szCs w:val="28"/>
          <w:lang w:val="kk-KZ"/>
        </w:rPr>
        <w:t xml:space="preserve"> //</w:t>
      </w:r>
      <w:r w:rsidRPr="001924E1">
        <w:rPr>
          <w:rFonts w:ascii="Times New Roman" w:eastAsia="Times New Roman" w:hAnsi="Times New Roman" w:cs="Times New Roman"/>
          <w:color w:val="000000"/>
          <w:sz w:val="28"/>
          <w:szCs w:val="28"/>
          <w:lang w:val="kk-KZ"/>
        </w:rPr>
        <w:t xml:space="preserve"> Social pedagogy for social inclusion and children’s rights discourses. Edited by Anna Odrowąż-Coates. Wydawnictwo Akademii Pedagogiki Specjalnej – Maria Grzegorzewska University Press. Warsaw 2022, 87-96 р. Poland.</w:t>
      </w:r>
      <w:r w:rsidR="00A37787" w:rsidRPr="001924E1">
        <w:rPr>
          <w:rFonts w:ascii="Times New Roman" w:eastAsia="Times New Roman" w:hAnsi="Times New Roman" w:cs="Times New Roman"/>
          <w:color w:val="000000"/>
          <w:sz w:val="28"/>
          <w:szCs w:val="28"/>
          <w:lang w:val="kk-KZ"/>
        </w:rPr>
        <w:t xml:space="preserve"> </w:t>
      </w:r>
      <w:hyperlink r:id="rId39">
        <w:r w:rsidR="00A37787" w:rsidRPr="001924E1">
          <w:rPr>
            <w:rFonts w:ascii="Times New Roman" w:eastAsia="Times New Roman" w:hAnsi="Times New Roman" w:cs="Times New Roman"/>
            <w:color w:val="0563C1"/>
            <w:sz w:val="28"/>
            <w:szCs w:val="28"/>
            <w:u w:val="single"/>
            <w:lang w:val="kk-KZ"/>
          </w:rPr>
          <w:t>https://katalogi.bn.org.pl/discovery/fulldisplay?vid=48OMNIS_NLOP:48OMNIS_NLOP&amp;docid=alma991053076047405066&amp;context=L</w:t>
        </w:r>
      </w:hyperlink>
      <w:r w:rsidR="00A37787" w:rsidRPr="001924E1">
        <w:rPr>
          <w:rFonts w:ascii="Times New Roman" w:eastAsia="Times New Roman" w:hAnsi="Times New Roman" w:cs="Times New Roman"/>
          <w:color w:val="000000"/>
          <w:sz w:val="28"/>
          <w:szCs w:val="28"/>
          <w:lang w:val="kk-KZ"/>
        </w:rPr>
        <w:t xml:space="preserve">   </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Қосалқы автордың</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үлесі</w:t>
      </w:r>
      <w:r w:rsidRPr="001924E1">
        <w:rPr>
          <w:rFonts w:ascii="Times New Roman" w:eastAsia="Times New Roman" w:hAnsi="Times New Roman" w:cs="Times New Roman"/>
          <w:color w:val="000000"/>
          <w:sz w:val="28"/>
          <w:szCs w:val="28"/>
          <w:lang w:val="kk-KZ"/>
        </w:rPr>
        <w:t xml:space="preserve"> Zhiyenbayeva N. - 10</w:t>
      </w:r>
      <w:r w:rsidRPr="001924E1">
        <w:rPr>
          <w:rFonts w:ascii="Times New Roman" w:hAnsi="Times New Roman" w:cs="Times New Roman"/>
          <w:sz w:val="28"/>
          <w:szCs w:val="28"/>
          <w:lang w:val="kk-KZ"/>
        </w:rPr>
        <w:t>%</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 xml:space="preserve"> Докторанттың қосқан үлесі – 90%.</w:t>
      </w:r>
    </w:p>
    <w:p w14:paraId="4A12F158" w14:textId="25729EF0" w:rsidR="00A343F1" w:rsidRPr="001924E1" w:rsidRDefault="00A343F1" w:rsidP="00A10B26">
      <w:pPr>
        <w:spacing w:after="0" w:line="240" w:lineRule="auto"/>
        <w:ind w:firstLine="567"/>
        <w:jc w:val="both"/>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sz w:val="28"/>
          <w:szCs w:val="28"/>
          <w:lang w:val="kk-KZ"/>
        </w:rPr>
        <w:t xml:space="preserve">2. </w:t>
      </w:r>
      <w:r w:rsidRPr="001924E1">
        <w:rPr>
          <w:rFonts w:ascii="Times New Roman" w:eastAsia="Times New Roman" w:hAnsi="Times New Roman" w:cs="Times New Roman"/>
          <w:color w:val="000000"/>
          <w:sz w:val="28"/>
          <w:szCs w:val="28"/>
          <w:lang w:val="kk-KZ"/>
        </w:rPr>
        <w:t xml:space="preserve">«Расширение возможностей электронного обучения для студентов с ограниченными возможностями». </w:t>
      </w:r>
      <w:r w:rsidR="00F325BD" w:rsidRPr="001924E1">
        <w:rPr>
          <w:rFonts w:ascii="Times New Roman" w:eastAsia="Times New Roman" w:hAnsi="Times New Roman" w:cs="Times New Roman"/>
          <w:color w:val="000000"/>
          <w:sz w:val="28"/>
          <w:szCs w:val="28"/>
          <w:lang w:val="kk-KZ"/>
        </w:rPr>
        <w:t xml:space="preserve">// </w:t>
      </w:r>
      <w:r w:rsidRPr="001924E1">
        <w:rPr>
          <w:rFonts w:ascii="Times New Roman" w:eastAsia="Times New Roman" w:hAnsi="Times New Roman" w:cs="Times New Roman"/>
          <w:color w:val="000000"/>
          <w:sz w:val="28"/>
          <w:szCs w:val="28"/>
          <w:lang w:val="kk-KZ"/>
        </w:rPr>
        <w:t xml:space="preserve">Материалы Международной научно-практической конференции «Развитие ТувГУ в XXI веке: интеграция образования, науки и бизнеса»,  посвященной 25-летию Тувинского государственного университета  30 октября 2020 г.  Кызыл, 2020. УДК 378, 37.04 </w:t>
      </w:r>
      <w:r w:rsidRPr="001924E1">
        <w:rPr>
          <w:rFonts w:ascii="Times New Roman" w:hAnsi="Times New Roman" w:cs="Times New Roman"/>
          <w:sz w:val="28"/>
          <w:szCs w:val="28"/>
          <w:shd w:val="clear" w:color="auto" w:fill="FFFFFF"/>
          <w:lang w:val="kk-KZ"/>
        </w:rPr>
        <w:t xml:space="preserve"> </w:t>
      </w:r>
      <w:hyperlink r:id="rId40">
        <w:r w:rsidR="00923EA8" w:rsidRPr="001924E1">
          <w:rPr>
            <w:rFonts w:ascii="Times New Roman" w:eastAsia="Times New Roman" w:hAnsi="Times New Roman" w:cs="Times New Roman"/>
            <w:color w:val="0563C1"/>
            <w:sz w:val="28"/>
            <w:szCs w:val="28"/>
            <w:u w:val="single"/>
            <w:lang w:val="kk-KZ"/>
          </w:rPr>
          <w:t>http://old.tuvsu.ru/upload/files/feb3b415-fcbe-4346-9047-2bf6a331d58f.pdf</w:t>
        </w:r>
      </w:hyperlink>
      <w:r w:rsidR="00923EA8"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(Қосалқы автордың</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үлесі</w:t>
      </w:r>
      <w:r w:rsidRPr="001924E1">
        <w:rPr>
          <w:rFonts w:ascii="Times New Roman" w:eastAsia="Times New Roman" w:hAnsi="Times New Roman" w:cs="Times New Roman"/>
          <w:color w:val="000000"/>
          <w:sz w:val="28"/>
          <w:szCs w:val="28"/>
          <w:lang w:val="kk-KZ"/>
        </w:rPr>
        <w:t xml:space="preserve"> Д.Болормаа. </w:t>
      </w:r>
      <w:r w:rsidRPr="001924E1">
        <w:rPr>
          <w:rFonts w:ascii="Times New Roman" w:hAnsi="Times New Roman" w:cs="Times New Roman"/>
          <w:sz w:val="28"/>
          <w:szCs w:val="28"/>
          <w:shd w:val="clear" w:color="auto" w:fill="FFFFFF"/>
          <w:lang w:val="kk-KZ"/>
        </w:rPr>
        <w:t>-5%</w:t>
      </w:r>
      <w:r w:rsidRPr="001924E1">
        <w:rPr>
          <w:rFonts w:ascii="Times New Roman" w:eastAsia="Times New Roman" w:hAnsi="Times New Roman" w:cs="Times New Roman"/>
          <w:color w:val="000000"/>
          <w:sz w:val="28"/>
          <w:szCs w:val="28"/>
          <w:lang w:val="kk-KZ"/>
        </w:rPr>
        <w:t xml:space="preserve">, Д.Анхтуяа </w:t>
      </w:r>
      <w:r w:rsidRPr="001924E1">
        <w:rPr>
          <w:rFonts w:ascii="Times New Roman" w:hAnsi="Times New Roman" w:cs="Times New Roman"/>
          <w:sz w:val="28"/>
          <w:szCs w:val="28"/>
          <w:shd w:val="clear" w:color="auto" w:fill="FFFFFF"/>
          <w:lang w:val="kk-KZ"/>
        </w:rPr>
        <w:t>-5%</w:t>
      </w:r>
      <w:r w:rsidRPr="001924E1">
        <w:rPr>
          <w:rFonts w:ascii="Times New Roman" w:eastAsia="Times New Roman" w:hAnsi="Times New Roman" w:cs="Times New Roman"/>
          <w:color w:val="000000"/>
          <w:sz w:val="28"/>
          <w:szCs w:val="28"/>
          <w:lang w:val="kk-KZ"/>
        </w:rPr>
        <w:t>).</w:t>
      </w:r>
      <w:r w:rsidRPr="001924E1">
        <w:rPr>
          <w:rFonts w:ascii="Times New Roman" w:hAnsi="Times New Roman" w:cs="Times New Roman"/>
          <w:sz w:val="28"/>
          <w:szCs w:val="28"/>
          <w:shd w:val="clear" w:color="auto" w:fill="FFFFFF"/>
          <w:lang w:val="kk-KZ"/>
        </w:rPr>
        <w:t xml:space="preserve"> Докторанттың қосқан үлесі – 90%.</w:t>
      </w:r>
    </w:p>
    <w:p w14:paraId="44A3B64B" w14:textId="210F6941" w:rsidR="00A343F1" w:rsidRPr="001924E1" w:rsidRDefault="00A343F1"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color w:val="000000"/>
          <w:sz w:val="28"/>
          <w:szCs w:val="28"/>
          <w:lang w:val="kk-KZ"/>
        </w:rPr>
        <w:t xml:space="preserve">3. Персонализированная система подготовки будущего учителя в условиях студентоцентрированной цифровой среды. </w:t>
      </w:r>
      <w:r w:rsidR="00F325BD" w:rsidRPr="001924E1">
        <w:rPr>
          <w:rFonts w:ascii="Times New Roman" w:eastAsia="Times New Roman" w:hAnsi="Times New Roman" w:cs="Times New Roman"/>
          <w:color w:val="000000"/>
          <w:sz w:val="28"/>
          <w:szCs w:val="28"/>
          <w:lang w:val="kk-KZ"/>
        </w:rPr>
        <w:t xml:space="preserve">// </w:t>
      </w:r>
      <w:r w:rsidRPr="001924E1">
        <w:rPr>
          <w:rFonts w:ascii="Times New Roman" w:eastAsia="Times New Roman" w:hAnsi="Times New Roman" w:cs="Times New Roman"/>
          <w:color w:val="000000"/>
          <w:sz w:val="28"/>
          <w:szCs w:val="28"/>
          <w:lang w:val="kk-KZ"/>
        </w:rPr>
        <w:t xml:space="preserve">Scientific Collection «InterConf», (36): with the Proceedings of the 7th International Scientific and Practical Conference «Challenges in Science of Nowadays» (November 26-28, 2020) in Washington, USA. 2020-11-29 UDC 378. </w:t>
      </w:r>
      <w:hyperlink r:id="rId41">
        <w:r w:rsidR="00923EA8" w:rsidRPr="001924E1">
          <w:rPr>
            <w:rFonts w:ascii="Times New Roman" w:eastAsia="Times New Roman" w:hAnsi="Times New Roman" w:cs="Times New Roman"/>
            <w:color w:val="0563C1"/>
            <w:sz w:val="28"/>
            <w:szCs w:val="28"/>
            <w:u w:val="single"/>
            <w:lang w:val="kk-KZ"/>
          </w:rPr>
          <w:t>https://ojs.ukrlogos.in.ua/index.php/interconf/issue/view/26-28.11.2020</w:t>
        </w:r>
      </w:hyperlink>
      <w:r w:rsidR="00923EA8"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(Қосалқы автордың</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үлесі</w:t>
      </w:r>
      <w:r w:rsidRPr="001924E1">
        <w:rPr>
          <w:rFonts w:ascii="Times New Roman" w:eastAsia="Times New Roman" w:hAnsi="Times New Roman" w:cs="Times New Roman"/>
          <w:color w:val="000000"/>
          <w:sz w:val="28"/>
          <w:szCs w:val="28"/>
          <w:lang w:val="kk-KZ"/>
        </w:rPr>
        <w:t xml:space="preserve"> Жиeнбaeвa Н.Б.</w:t>
      </w:r>
      <w:r w:rsidRPr="001924E1">
        <w:rPr>
          <w:rFonts w:ascii="Times New Roman" w:hAnsi="Times New Roman" w:cs="Times New Roman"/>
          <w:sz w:val="28"/>
          <w:szCs w:val="28"/>
          <w:shd w:val="clear" w:color="auto" w:fill="FFFFFF"/>
          <w:lang w:val="kk-KZ"/>
        </w:rPr>
        <w:t xml:space="preserve"> – 10%</w:t>
      </w:r>
      <w:r w:rsidRPr="001924E1">
        <w:rPr>
          <w:rFonts w:ascii="Times New Roman" w:eastAsia="Times New Roman" w:hAnsi="Times New Roman" w:cs="Times New Roman"/>
          <w:color w:val="000000"/>
          <w:sz w:val="28"/>
          <w:szCs w:val="28"/>
          <w:lang w:val="kk-KZ"/>
        </w:rPr>
        <w:t>, Абдигапбарова У.М. -5</w:t>
      </w:r>
      <w:r w:rsidRPr="001924E1">
        <w:rPr>
          <w:rFonts w:ascii="Times New Roman" w:hAnsi="Times New Roman" w:cs="Times New Roman"/>
          <w:sz w:val="28"/>
          <w:szCs w:val="28"/>
          <w:shd w:val="clear" w:color="auto" w:fill="FFFFFF"/>
          <w:lang w:val="kk-KZ"/>
        </w:rPr>
        <w:t>0%</w:t>
      </w:r>
      <w:r w:rsidRPr="001924E1">
        <w:rPr>
          <w:rFonts w:ascii="Times New Roman" w:eastAsia="Times New Roman" w:hAnsi="Times New Roman" w:cs="Times New Roman"/>
          <w:color w:val="000000"/>
          <w:sz w:val="28"/>
          <w:szCs w:val="28"/>
          <w:lang w:val="kk-KZ"/>
        </w:rPr>
        <w:t xml:space="preserve">, </w:t>
      </w:r>
      <w:r w:rsidRPr="001924E1">
        <w:rPr>
          <w:rFonts w:ascii="Times New Roman" w:hAnsi="Times New Roman" w:cs="Times New Roman"/>
          <w:sz w:val="28"/>
          <w:szCs w:val="28"/>
          <w:shd w:val="clear" w:color="auto" w:fill="FFFFFF"/>
          <w:lang w:val="kk-KZ"/>
        </w:rPr>
        <w:t xml:space="preserve"> Докторанттың қосқан үлесі – 40%.</w:t>
      </w:r>
    </w:p>
    <w:p w14:paraId="06B213B0" w14:textId="2C57FA90"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  </w:t>
      </w:r>
      <w:r w:rsidR="00462D98" w:rsidRPr="001924E1">
        <w:rPr>
          <w:rFonts w:ascii="Times New Roman" w:hAnsi="Times New Roman" w:cs="Times New Roman"/>
          <w:b/>
          <w:bCs/>
          <w:sz w:val="28"/>
          <w:szCs w:val="28"/>
          <w:lang w:val="kk-KZ"/>
        </w:rPr>
        <w:t xml:space="preserve">Жұмыс көлемі мен құрылымы: </w:t>
      </w:r>
      <w:r w:rsidR="00462D98" w:rsidRPr="001924E1">
        <w:rPr>
          <w:rFonts w:ascii="Times New Roman" w:hAnsi="Times New Roman" w:cs="Times New Roman"/>
          <w:sz w:val="28"/>
          <w:szCs w:val="28"/>
          <w:lang w:val="kk-KZ"/>
        </w:rPr>
        <w:t xml:space="preserve">Диссертациялық жұмыс кіріспеден, үш бөлімнен, қорытынды және пайдаланылған әдебиеттер тізімінен тұрады. Жұмыстың жалпы көлемі – </w:t>
      </w:r>
      <w:r w:rsidR="002176B2" w:rsidRPr="002176B2">
        <w:rPr>
          <w:rFonts w:ascii="Times New Roman" w:hAnsi="Times New Roman" w:cs="Times New Roman"/>
          <w:sz w:val="28"/>
          <w:szCs w:val="28"/>
          <w:lang w:val="kk-KZ"/>
        </w:rPr>
        <w:t>1</w:t>
      </w:r>
      <w:r w:rsidR="00CC6A10">
        <w:rPr>
          <w:rFonts w:ascii="Times New Roman" w:hAnsi="Times New Roman" w:cs="Times New Roman"/>
          <w:sz w:val="28"/>
          <w:szCs w:val="28"/>
          <w:lang w:val="kk-KZ"/>
        </w:rPr>
        <w:t>69</w:t>
      </w:r>
      <w:r w:rsidR="00462D98" w:rsidRPr="002176B2">
        <w:rPr>
          <w:rFonts w:ascii="Times New Roman" w:hAnsi="Times New Roman" w:cs="Times New Roman"/>
          <w:sz w:val="28"/>
          <w:szCs w:val="28"/>
          <w:lang w:val="kk-KZ"/>
        </w:rPr>
        <w:t xml:space="preserve"> бет. </w:t>
      </w:r>
    </w:p>
    <w:p w14:paraId="5C0AEEC5" w14:textId="353ECF75" w:rsidR="004F0C61" w:rsidRPr="001924E1" w:rsidRDefault="00652762" w:rsidP="00462D98">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kk-KZ"/>
        </w:rPr>
      </w:pPr>
      <w:r w:rsidRPr="001924E1">
        <w:rPr>
          <w:rFonts w:ascii="Times New Roman" w:hAnsi="Times New Roman" w:cs="Times New Roman"/>
          <w:lang w:val="kk-KZ"/>
        </w:rPr>
        <w:br w:type="page"/>
      </w:r>
    </w:p>
    <w:p w14:paraId="2A76EAFD" w14:textId="750D81D6" w:rsidR="004F0C61" w:rsidRPr="001924E1" w:rsidRDefault="00750EEC" w:rsidP="00A10B26">
      <w:pPr>
        <w:pStyle w:val="Heading3"/>
        <w:spacing w:before="0" w:line="240" w:lineRule="auto"/>
        <w:ind w:firstLine="567"/>
        <w:jc w:val="both"/>
        <w:rPr>
          <w:rFonts w:ascii="Times New Roman" w:eastAsia="Times New Roman" w:hAnsi="Times New Roman" w:cs="Times New Roman"/>
          <w:b/>
          <w:bCs/>
          <w:color w:val="000000"/>
          <w:sz w:val="28"/>
          <w:szCs w:val="28"/>
          <w:lang w:val="kk-KZ"/>
        </w:rPr>
      </w:pPr>
      <w:bookmarkStart w:id="5" w:name="_Toc229389918"/>
      <w:r w:rsidRPr="001924E1">
        <w:rPr>
          <w:rFonts w:ascii="Times New Roman" w:eastAsia="Times New Roman" w:hAnsi="Times New Roman" w:cs="Times New Roman"/>
          <w:b/>
          <w:bCs/>
          <w:color w:val="000000"/>
          <w:sz w:val="28"/>
          <w:szCs w:val="28"/>
          <w:lang w:val="kk-KZ"/>
        </w:rPr>
        <w:lastRenderedPageBreak/>
        <w:t xml:space="preserve">1 </w:t>
      </w:r>
      <w:r w:rsidR="00652762" w:rsidRPr="001924E1">
        <w:rPr>
          <w:rFonts w:ascii="Times New Roman" w:eastAsia="Times New Roman" w:hAnsi="Times New Roman" w:cs="Times New Roman"/>
          <w:b/>
          <w:bCs/>
          <w:color w:val="000000"/>
          <w:sz w:val="28"/>
          <w:szCs w:val="28"/>
          <w:lang w:val="kk-KZ"/>
        </w:rPr>
        <w:t>ЦИФРЛЫҚ ТЕХНОЛОГИЯЛАРДЫ ҚОЛДАНУҒА АРНАЙЫ ПЕДАГОГТАРДЫ ДАЯРЛАУДЫҢ ТЕОРИЯЛЫҚ-ӘДІСТЕМЕЛІК НЕГІЗІ</w:t>
      </w:r>
      <w:bookmarkEnd w:id="5"/>
    </w:p>
    <w:p w14:paraId="2FAE64BC" w14:textId="77777777" w:rsidR="00750EEC" w:rsidRPr="001924E1" w:rsidRDefault="00750EEC" w:rsidP="00A10B26">
      <w:pPr>
        <w:spacing w:after="0" w:line="240" w:lineRule="auto"/>
        <w:rPr>
          <w:lang w:val="kk-KZ"/>
        </w:rPr>
      </w:pPr>
    </w:p>
    <w:p w14:paraId="2F21A335" w14:textId="25B5349A" w:rsidR="004F0C61" w:rsidRPr="001924E1" w:rsidRDefault="00AF67F9" w:rsidP="00A10B26">
      <w:pPr>
        <w:pStyle w:val="Heading2"/>
        <w:spacing w:after="0"/>
        <w:ind w:firstLine="567"/>
        <w:jc w:val="both"/>
        <w:rPr>
          <w:sz w:val="28"/>
          <w:szCs w:val="28"/>
          <w:lang w:val="kk-KZ"/>
        </w:rPr>
      </w:pPr>
      <w:bookmarkStart w:id="6" w:name="_Toc229389919"/>
      <w:r w:rsidRPr="001924E1">
        <w:rPr>
          <w:sz w:val="28"/>
          <w:szCs w:val="28"/>
          <w:lang w:val="kk-KZ"/>
        </w:rPr>
        <w:t>1.1 «Инклюзивті білім беру», «цифрлық технологиялар» құбылыстарын анықтайтын тұжырымдамалық тәсілдер</w:t>
      </w:r>
      <w:bookmarkEnd w:id="6"/>
    </w:p>
    <w:p w14:paraId="64EA606E" w14:textId="77777777" w:rsidR="002C3588" w:rsidRPr="001924E1" w:rsidRDefault="002C3588" w:rsidP="00A10B26">
      <w:pPr>
        <w:spacing w:after="0" w:line="240" w:lineRule="auto"/>
        <w:rPr>
          <w:color w:val="EE0000"/>
          <w:lang w:val="kk-KZ"/>
        </w:rPr>
      </w:pPr>
    </w:p>
    <w:p w14:paraId="314B9653" w14:textId="12E27650" w:rsidR="004B2908" w:rsidRPr="001924E1" w:rsidRDefault="004B2908" w:rsidP="00433A9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Қазіргі заманғы ғылым мен технологияның тарихта ешқашан болмаған жылдамдықта дамуы адамзатты өз даму барысында болған ақыл-ойының жемісінің «құрбаны» болуы мүмкін тарихи шекараға әкеліп тұр. Б.Мөнххүж бен Д.Бадарч</w:t>
      </w:r>
      <w:r w:rsidR="00AC042E" w:rsidRPr="001924E1">
        <w:rPr>
          <w:rFonts w:ascii="Times New Roman" w:eastAsia="Times New Roman" w:hAnsi="Times New Roman" w:cs="Times New Roman"/>
          <w:sz w:val="28"/>
          <w:szCs w:val="28"/>
          <w:lang w:val="kk-KZ"/>
        </w:rPr>
        <w:t>н</w:t>
      </w:r>
      <w:r w:rsidRPr="001924E1">
        <w:rPr>
          <w:rFonts w:ascii="Times New Roman" w:eastAsia="Times New Roman" w:hAnsi="Times New Roman" w:cs="Times New Roman"/>
          <w:sz w:val="28"/>
          <w:szCs w:val="28"/>
          <w:lang w:val="kk-KZ"/>
        </w:rPr>
        <w:t>ың 2025 жылғы «Хиймэл оюун ухаан» атты еңбегінде [</w:t>
      </w:r>
      <w:r w:rsidR="000A6525">
        <w:rPr>
          <w:rFonts w:ascii="Times New Roman" w:eastAsia="Times New Roman" w:hAnsi="Times New Roman" w:cs="Times New Roman"/>
          <w:sz w:val="28"/>
          <w:szCs w:val="28"/>
          <w:lang w:val="kk-KZ"/>
        </w:rPr>
        <w:t>58</w:t>
      </w:r>
      <w:r w:rsidRPr="001924E1">
        <w:rPr>
          <w:rFonts w:ascii="Times New Roman" w:eastAsia="Times New Roman" w:hAnsi="Times New Roman" w:cs="Times New Roman"/>
          <w:sz w:val="28"/>
          <w:szCs w:val="28"/>
          <w:lang w:val="kk-KZ"/>
        </w:rPr>
        <w:t xml:space="preserve">] жоғары дамыған кейбір елдерде адам санасының жаратқан робот техникасы мен жасанды интеллекті адамның ой-өрісінен асып түсетін әрекеттерді істеп, көптеген жағдайларда адам жеңілетін орында екенін мойындай бастағаны атап көрсетілген. Біз бұның кейбірін көзімізбен көріп, алдыңғы қатарлылары болып өзіміз сезе бастадық. </w:t>
      </w:r>
    </w:p>
    <w:p w14:paraId="7BCAE106" w14:textId="3D37E084" w:rsidR="004F0C61" w:rsidRPr="001924E1" w:rsidRDefault="00652762" w:rsidP="00433A9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Қазіргі заманғы адамға ұқсас жануар 2,5 миллион жыл бұрын пайда болған деп есептеледі. Ал қазіргі заманғы Homo Sapiens (латын тілінде «ақылды адам») шамамен 200 000 жыл бұрын Африка құрлығында пайда болып, кейін басқа бес құрлыққа тараған. Homo Sapiens шамамен 70 000 жыл бұрын алғашқы өркениеттің бастауын сала бастаған деп болжанған бұл кезең адамзат тарихында танымдық төңкеріс деп аталады. Шамамен 12 000 жыл бұрын, мұз дәуірінен кейін басталған ауыл шаруашылығы төңкерісі бұл тарихи үрдісті одан әрі үдетті. Аләсіреп, 500 жыл бұрын ғана күшейе бастаған ғылыми төңкеріс адамзат тарихын аяқтап, мүлдем басқа, ешқашан көрілмеген үрдістің басталуына әкеліп соқтыруы мүмкін </w:t>
      </w:r>
      <w:r w:rsidR="00AC042E" w:rsidRPr="001924E1">
        <w:rPr>
          <w:rFonts w:ascii="Times New Roman" w:eastAsia="Times New Roman" w:hAnsi="Times New Roman" w:cs="Times New Roman"/>
          <w:sz w:val="28"/>
          <w:szCs w:val="28"/>
          <w:lang w:val="kk-KZ"/>
        </w:rPr>
        <w:t>екенін Юваль Ной Хараридің 2016 жылғы «Sapience» еңбегінде бұл мәселе терең талданған. Ғалымдардың пікірінше, адамзат алғаш пайда болып дамығаннан бастап, аңшылық пен терімшілік кезеңінен ауыл шаруашылығы, өнеркәсіп, ақпараттық қоғамдар арқылы өзінің бесінші буынына енуде. Н.Бэгздің 2024 жылғы «Монголын боловсролын философии» атты еңбегінде [</w:t>
      </w:r>
      <w:r w:rsidR="000A6525">
        <w:rPr>
          <w:rFonts w:ascii="Times New Roman" w:eastAsia="Times New Roman" w:hAnsi="Times New Roman" w:cs="Times New Roman"/>
          <w:sz w:val="28"/>
          <w:szCs w:val="28"/>
          <w:lang w:val="kk-KZ"/>
        </w:rPr>
        <w:t>59</w:t>
      </w:r>
      <w:r w:rsidR="00AC042E" w:rsidRPr="001924E1">
        <w:rPr>
          <w:rFonts w:ascii="Times New Roman" w:eastAsia="Times New Roman" w:hAnsi="Times New Roman" w:cs="Times New Roman"/>
          <w:sz w:val="28"/>
          <w:szCs w:val="28"/>
          <w:lang w:val="kk-KZ"/>
        </w:rPr>
        <w:t>] бұл эволюция 1-кестеде көрсетілген.</w:t>
      </w:r>
    </w:p>
    <w:p w14:paraId="24A72751" w14:textId="77777777" w:rsidR="006353D7" w:rsidRPr="001924E1" w:rsidRDefault="006353D7" w:rsidP="00433A98">
      <w:pPr>
        <w:spacing w:after="0" w:line="240" w:lineRule="auto"/>
        <w:ind w:firstLine="567"/>
        <w:jc w:val="both"/>
        <w:rPr>
          <w:rFonts w:ascii="Times New Roman" w:eastAsia="Times New Roman" w:hAnsi="Times New Roman" w:cs="Times New Roman"/>
          <w:sz w:val="28"/>
          <w:szCs w:val="28"/>
          <w:lang w:val="kk-KZ"/>
        </w:rPr>
      </w:pPr>
    </w:p>
    <w:p w14:paraId="3127AAE0" w14:textId="5E54D409" w:rsidR="004F0C61" w:rsidRPr="001924E1" w:rsidRDefault="00652762" w:rsidP="00433A9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bookmarkStart w:id="7" w:name="_heading=h.ychquawx0v7q" w:colFirst="0" w:colLast="0"/>
      <w:bookmarkEnd w:id="7"/>
      <w:r w:rsidRPr="001924E1">
        <w:rPr>
          <w:rFonts w:ascii="Times New Roman" w:eastAsia="Times New Roman" w:hAnsi="Times New Roman" w:cs="Times New Roman"/>
          <w:sz w:val="28"/>
          <w:szCs w:val="28"/>
          <w:lang w:val="kk-KZ"/>
        </w:rPr>
        <w:t>Кесте 1</w:t>
      </w:r>
      <w:r w:rsidR="00750EEC"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Қоғамдық жүйелердің эволюциясы</w:t>
      </w:r>
    </w:p>
    <w:p w14:paraId="775755FA" w14:textId="77777777" w:rsidR="008156D3" w:rsidRPr="001924E1" w:rsidRDefault="008156D3" w:rsidP="00433A9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tbl>
      <w:tblPr>
        <w:tblStyle w:val="a"/>
        <w:tblW w:w="9728" w:type="dxa"/>
        <w:tblInd w:w="-9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287"/>
        <w:gridCol w:w="1573"/>
        <w:gridCol w:w="1287"/>
        <w:gridCol w:w="1432"/>
        <w:gridCol w:w="1431"/>
        <w:gridCol w:w="2003"/>
        <w:gridCol w:w="715"/>
      </w:tblGrid>
      <w:tr w:rsidR="00750EEC" w:rsidRPr="001924E1" w14:paraId="03DCEF2C" w14:textId="77777777" w:rsidTr="00AC4C21">
        <w:trPr>
          <w:cnfStyle w:val="100000000000" w:firstRow="1" w:lastRow="0" w:firstColumn="0" w:lastColumn="0" w:oddVBand="0" w:evenVBand="0" w:oddHBand="0"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287" w:type="dxa"/>
            <w:tcBorders>
              <w:top w:val="single" w:sz="4" w:space="0" w:color="auto"/>
              <w:left w:val="single" w:sz="4" w:space="0" w:color="auto"/>
              <w:bottom w:val="single" w:sz="4" w:space="0" w:color="auto"/>
              <w:right w:val="single" w:sz="4" w:space="0" w:color="auto"/>
            </w:tcBorders>
            <w:shd w:val="clear" w:color="auto" w:fill="EAEDF1"/>
          </w:tcPr>
          <w:p w14:paraId="59D32B6A" w14:textId="77777777" w:rsidR="004F0C61" w:rsidRPr="001924E1" w:rsidRDefault="004F0C61" w:rsidP="00AC4C21">
            <w:pPr>
              <w:ind w:left="-285"/>
              <w:jc w:val="both"/>
              <w:rPr>
                <w:rFonts w:ascii="Times New Roman" w:eastAsia="Times New Roman" w:hAnsi="Times New Roman" w:cs="Times New Roman"/>
                <w:sz w:val="20"/>
                <w:szCs w:val="20"/>
                <w:lang w:val="kk-KZ"/>
              </w:rPr>
            </w:pPr>
          </w:p>
        </w:tc>
        <w:tc>
          <w:tcPr>
            <w:tcW w:w="1573" w:type="dxa"/>
            <w:tcBorders>
              <w:top w:val="single" w:sz="4" w:space="0" w:color="auto"/>
              <w:left w:val="single" w:sz="4" w:space="0" w:color="auto"/>
              <w:bottom w:val="single" w:sz="4" w:space="0" w:color="auto"/>
              <w:right w:val="single" w:sz="4" w:space="0" w:color="auto"/>
            </w:tcBorders>
            <w:shd w:val="clear" w:color="auto" w:fill="EAEDF1"/>
          </w:tcPr>
          <w:p w14:paraId="15356BC2" w14:textId="77777777" w:rsidR="004F0C61" w:rsidRPr="001924E1" w:rsidRDefault="004F0C61" w:rsidP="00433A9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c>
          <w:tcPr>
            <w:tcW w:w="4150" w:type="dxa"/>
            <w:gridSpan w:val="3"/>
            <w:tcBorders>
              <w:top w:val="single" w:sz="4" w:space="0" w:color="auto"/>
              <w:left w:val="single" w:sz="4" w:space="0" w:color="auto"/>
              <w:bottom w:val="single" w:sz="4" w:space="0" w:color="auto"/>
              <w:right w:val="single" w:sz="4" w:space="0" w:color="auto"/>
            </w:tcBorders>
            <w:shd w:val="clear" w:color="auto" w:fill="EAEDF1"/>
          </w:tcPr>
          <w:p w14:paraId="3D73BAAF" w14:textId="77777777" w:rsidR="004F0C61" w:rsidRPr="001924E1" w:rsidRDefault="00652762" w:rsidP="00433A9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1760   1870    1995</w:t>
            </w:r>
          </w:p>
        </w:tc>
        <w:tc>
          <w:tcPr>
            <w:tcW w:w="2003" w:type="dxa"/>
            <w:tcBorders>
              <w:top w:val="single" w:sz="4" w:space="0" w:color="auto"/>
              <w:left w:val="single" w:sz="4" w:space="0" w:color="auto"/>
              <w:bottom w:val="single" w:sz="4" w:space="0" w:color="auto"/>
              <w:right w:val="single" w:sz="4" w:space="0" w:color="auto"/>
            </w:tcBorders>
            <w:shd w:val="clear" w:color="auto" w:fill="EAEDF1"/>
          </w:tcPr>
          <w:p w14:paraId="1BCD90CF" w14:textId="77777777" w:rsidR="004F0C61" w:rsidRPr="001924E1" w:rsidRDefault="00652762" w:rsidP="00433A9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2030</w:t>
            </w:r>
          </w:p>
        </w:tc>
        <w:tc>
          <w:tcPr>
            <w:tcW w:w="715" w:type="dxa"/>
            <w:tcBorders>
              <w:top w:val="single" w:sz="4" w:space="0" w:color="auto"/>
              <w:left w:val="single" w:sz="4" w:space="0" w:color="auto"/>
              <w:bottom w:val="single" w:sz="4" w:space="0" w:color="auto"/>
              <w:right w:val="single" w:sz="4" w:space="0" w:color="auto"/>
            </w:tcBorders>
            <w:shd w:val="clear" w:color="auto" w:fill="EAEDF1"/>
          </w:tcPr>
          <w:p w14:paraId="383928BF" w14:textId="77777777" w:rsidR="004F0C61" w:rsidRPr="001924E1" w:rsidRDefault="00652762" w:rsidP="00433A98">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2100</w:t>
            </w:r>
          </w:p>
        </w:tc>
      </w:tr>
      <w:tr w:rsidR="003323CA" w:rsidRPr="001924E1" w14:paraId="2F2DE146" w14:textId="77777777" w:rsidTr="00AC4C21">
        <w:trPr>
          <w:trHeight w:val="608"/>
        </w:trPr>
        <w:tc>
          <w:tcPr>
            <w:cnfStyle w:val="001000000000" w:firstRow="0" w:lastRow="0" w:firstColumn="1" w:lastColumn="0" w:oddVBand="0" w:evenVBand="0" w:oddHBand="0" w:evenHBand="0" w:firstRowFirstColumn="0" w:firstRowLastColumn="0" w:lastRowFirstColumn="0" w:lastRowLastColumn="0"/>
            <w:tcW w:w="1287" w:type="dxa"/>
            <w:tcBorders>
              <w:top w:val="single" w:sz="4" w:space="0" w:color="auto"/>
              <w:left w:val="single" w:sz="4" w:space="0" w:color="auto"/>
              <w:bottom w:val="single" w:sz="4" w:space="0" w:color="auto"/>
              <w:right w:val="single" w:sz="4" w:space="0" w:color="auto"/>
            </w:tcBorders>
          </w:tcPr>
          <w:p w14:paraId="4DD01EE9" w14:textId="77777777" w:rsidR="004F0C61" w:rsidRPr="001924E1" w:rsidRDefault="00652762" w:rsidP="00A10B26">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b w:val="0"/>
                <w:bCs w:val="0"/>
                <w:sz w:val="20"/>
                <w:szCs w:val="20"/>
                <w:lang w:val="kk-KZ"/>
              </w:rPr>
              <w:t>Қоғам 1.0 (Аңшылық</w:t>
            </w:r>
          </w:p>
          <w:p w14:paraId="443EA5C3" w14:textId="77777777" w:rsidR="004F0C61" w:rsidRPr="001924E1" w:rsidRDefault="00652762" w:rsidP="00A10B26">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b w:val="0"/>
                <w:bCs w:val="0"/>
                <w:sz w:val="20"/>
                <w:szCs w:val="20"/>
                <w:lang w:val="kk-KZ"/>
              </w:rPr>
              <w:t>терімшілік)</w:t>
            </w:r>
          </w:p>
        </w:tc>
        <w:tc>
          <w:tcPr>
            <w:tcW w:w="1573" w:type="dxa"/>
            <w:tcBorders>
              <w:top w:val="single" w:sz="4" w:space="0" w:color="auto"/>
              <w:left w:val="single" w:sz="4" w:space="0" w:color="auto"/>
              <w:bottom w:val="single" w:sz="4" w:space="0" w:color="auto"/>
              <w:right w:val="single" w:sz="4" w:space="0" w:color="auto"/>
            </w:tcBorders>
          </w:tcPr>
          <w:p w14:paraId="326A10DE"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Қоғам 2.0 (Ауыл шаруашылығы)</w:t>
            </w:r>
          </w:p>
        </w:tc>
        <w:tc>
          <w:tcPr>
            <w:tcW w:w="2719" w:type="dxa"/>
            <w:gridSpan w:val="2"/>
            <w:tcBorders>
              <w:top w:val="single" w:sz="4" w:space="0" w:color="auto"/>
              <w:left w:val="single" w:sz="4" w:space="0" w:color="auto"/>
              <w:bottom w:val="single" w:sz="4" w:space="0" w:color="auto"/>
              <w:right w:val="single" w:sz="4" w:space="0" w:color="auto"/>
            </w:tcBorders>
          </w:tcPr>
          <w:p w14:paraId="2A15E520"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Қоғам 3.0 </w:t>
            </w:r>
          </w:p>
          <w:p w14:paraId="2503B340"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(Ауыр өнеркәсіп)</w:t>
            </w:r>
          </w:p>
        </w:tc>
        <w:tc>
          <w:tcPr>
            <w:tcW w:w="1431" w:type="dxa"/>
            <w:tcBorders>
              <w:top w:val="single" w:sz="4" w:space="0" w:color="auto"/>
              <w:left w:val="single" w:sz="4" w:space="0" w:color="auto"/>
              <w:bottom w:val="single" w:sz="4" w:space="0" w:color="auto"/>
              <w:right w:val="single" w:sz="4" w:space="0" w:color="auto"/>
            </w:tcBorders>
          </w:tcPr>
          <w:p w14:paraId="1A0061B0"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Қоғам 4.0 (Ақпараттық қоғам)</w:t>
            </w:r>
          </w:p>
        </w:tc>
        <w:tc>
          <w:tcPr>
            <w:tcW w:w="2003" w:type="dxa"/>
            <w:tcBorders>
              <w:top w:val="single" w:sz="4" w:space="0" w:color="auto"/>
              <w:left w:val="single" w:sz="4" w:space="0" w:color="auto"/>
              <w:bottom w:val="single" w:sz="4" w:space="0" w:color="auto"/>
              <w:right w:val="single" w:sz="4" w:space="0" w:color="auto"/>
            </w:tcBorders>
          </w:tcPr>
          <w:p w14:paraId="1BB062B3"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Қоғам 5.0 </w:t>
            </w:r>
          </w:p>
          <w:p w14:paraId="58C7249F"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(Дана қоғам)</w:t>
            </w:r>
          </w:p>
          <w:p w14:paraId="6AD4DF6B"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c>
          <w:tcPr>
            <w:tcW w:w="715" w:type="dxa"/>
            <w:tcBorders>
              <w:top w:val="single" w:sz="4" w:space="0" w:color="auto"/>
              <w:left w:val="single" w:sz="4" w:space="0" w:color="auto"/>
              <w:bottom w:val="single" w:sz="4" w:space="0" w:color="auto"/>
              <w:right w:val="single" w:sz="4" w:space="0" w:color="auto"/>
            </w:tcBorders>
          </w:tcPr>
          <w:p w14:paraId="038C0F26"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r>
      <w:tr w:rsidR="003323CA" w:rsidRPr="001924E1" w14:paraId="1CF32165" w14:textId="77777777" w:rsidTr="00AC4C21">
        <w:trPr>
          <w:trHeight w:val="816"/>
        </w:trPr>
        <w:tc>
          <w:tcPr>
            <w:cnfStyle w:val="001000000000" w:firstRow="0" w:lastRow="0" w:firstColumn="1" w:lastColumn="0" w:oddVBand="0" w:evenVBand="0" w:oddHBand="0" w:evenHBand="0" w:firstRowFirstColumn="0" w:firstRowLastColumn="0" w:lastRowFirstColumn="0" w:lastRowLastColumn="0"/>
            <w:tcW w:w="1287" w:type="dxa"/>
            <w:tcBorders>
              <w:top w:val="single" w:sz="4" w:space="0" w:color="auto"/>
              <w:left w:val="single" w:sz="4" w:space="0" w:color="auto"/>
              <w:bottom w:val="single" w:sz="4" w:space="0" w:color="auto"/>
              <w:right w:val="single" w:sz="4" w:space="0" w:color="auto"/>
            </w:tcBorders>
          </w:tcPr>
          <w:p w14:paraId="0E280450" w14:textId="77777777" w:rsidR="004F0C61" w:rsidRPr="001924E1" w:rsidRDefault="004F0C61" w:rsidP="00A10B26">
            <w:pPr>
              <w:jc w:val="both"/>
              <w:rPr>
                <w:rFonts w:ascii="Times New Roman" w:eastAsia="Times New Roman" w:hAnsi="Times New Roman" w:cs="Times New Roman"/>
                <w:sz w:val="20"/>
                <w:szCs w:val="20"/>
                <w:lang w:val="kk-KZ"/>
              </w:rPr>
            </w:pPr>
          </w:p>
        </w:tc>
        <w:tc>
          <w:tcPr>
            <w:tcW w:w="1573" w:type="dxa"/>
            <w:tcBorders>
              <w:top w:val="single" w:sz="4" w:space="0" w:color="auto"/>
              <w:left w:val="single" w:sz="4" w:space="0" w:color="auto"/>
              <w:bottom w:val="single" w:sz="4" w:space="0" w:color="auto"/>
              <w:right w:val="single" w:sz="4" w:space="0" w:color="auto"/>
            </w:tcBorders>
          </w:tcPr>
          <w:p w14:paraId="303A2849"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c>
          <w:tcPr>
            <w:tcW w:w="1287" w:type="dxa"/>
            <w:tcBorders>
              <w:top w:val="single" w:sz="4" w:space="0" w:color="auto"/>
              <w:left w:val="single" w:sz="4" w:space="0" w:color="auto"/>
              <w:bottom w:val="single" w:sz="4" w:space="0" w:color="auto"/>
              <w:right w:val="single" w:sz="4" w:space="0" w:color="auto"/>
            </w:tcBorders>
          </w:tcPr>
          <w:p w14:paraId="42284D57"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Өнеркәсіптік төңкеріс 1.0 (Бу)</w:t>
            </w:r>
          </w:p>
        </w:tc>
        <w:tc>
          <w:tcPr>
            <w:tcW w:w="1432" w:type="dxa"/>
            <w:tcBorders>
              <w:top w:val="single" w:sz="4" w:space="0" w:color="auto"/>
              <w:left w:val="single" w:sz="4" w:space="0" w:color="auto"/>
              <w:bottom w:val="single" w:sz="4" w:space="0" w:color="auto"/>
              <w:right w:val="single" w:sz="4" w:space="0" w:color="auto"/>
            </w:tcBorders>
          </w:tcPr>
          <w:p w14:paraId="1F2BCDC3"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Өнеркәсіптік төңкеріс 2.0 (Машина, мотор)</w:t>
            </w:r>
          </w:p>
        </w:tc>
        <w:tc>
          <w:tcPr>
            <w:tcW w:w="1431" w:type="dxa"/>
            <w:tcBorders>
              <w:top w:val="single" w:sz="4" w:space="0" w:color="auto"/>
              <w:left w:val="single" w:sz="4" w:space="0" w:color="auto"/>
              <w:bottom w:val="single" w:sz="4" w:space="0" w:color="auto"/>
              <w:right w:val="single" w:sz="4" w:space="0" w:color="auto"/>
            </w:tcBorders>
          </w:tcPr>
          <w:p w14:paraId="6E816C6E"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Өнеркәсіптік төңкеріс 3.0 (Компьютер)</w:t>
            </w:r>
          </w:p>
        </w:tc>
        <w:tc>
          <w:tcPr>
            <w:tcW w:w="2003" w:type="dxa"/>
            <w:tcBorders>
              <w:top w:val="single" w:sz="4" w:space="0" w:color="auto"/>
              <w:left w:val="single" w:sz="4" w:space="0" w:color="auto"/>
              <w:bottom w:val="single" w:sz="4" w:space="0" w:color="auto"/>
              <w:right w:val="single" w:sz="4" w:space="0" w:color="auto"/>
            </w:tcBorders>
          </w:tcPr>
          <w:p w14:paraId="7629B9CF"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Өнеркәсіптік төңкеріс 4.0 (Универсалды жасанды интеллект)</w:t>
            </w:r>
          </w:p>
        </w:tc>
        <w:tc>
          <w:tcPr>
            <w:tcW w:w="715" w:type="dxa"/>
            <w:tcBorders>
              <w:top w:val="single" w:sz="4" w:space="0" w:color="auto"/>
              <w:left w:val="single" w:sz="4" w:space="0" w:color="auto"/>
              <w:bottom w:val="single" w:sz="4" w:space="0" w:color="auto"/>
              <w:right w:val="single" w:sz="4" w:space="0" w:color="auto"/>
            </w:tcBorders>
          </w:tcPr>
          <w:p w14:paraId="39CA3229"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r>
      <w:tr w:rsidR="003323CA" w:rsidRPr="001924E1" w14:paraId="77B5C927" w14:textId="77777777" w:rsidTr="00AC4C21">
        <w:trPr>
          <w:trHeight w:val="198"/>
        </w:trPr>
        <w:tc>
          <w:tcPr>
            <w:cnfStyle w:val="001000000000" w:firstRow="0" w:lastRow="0" w:firstColumn="1" w:lastColumn="0" w:oddVBand="0" w:evenVBand="0" w:oddHBand="0" w:evenHBand="0" w:firstRowFirstColumn="0" w:firstRowLastColumn="0" w:lastRowFirstColumn="0" w:lastRowLastColumn="0"/>
            <w:tcW w:w="1287" w:type="dxa"/>
            <w:tcBorders>
              <w:top w:val="single" w:sz="4" w:space="0" w:color="auto"/>
              <w:left w:val="single" w:sz="4" w:space="0" w:color="auto"/>
              <w:bottom w:val="single" w:sz="4" w:space="0" w:color="auto"/>
              <w:right w:val="single" w:sz="4" w:space="0" w:color="auto"/>
            </w:tcBorders>
          </w:tcPr>
          <w:p w14:paraId="3654D2A5" w14:textId="77777777" w:rsidR="004F0C61" w:rsidRPr="001924E1" w:rsidRDefault="004F0C61" w:rsidP="00A10B26">
            <w:pPr>
              <w:jc w:val="both"/>
              <w:rPr>
                <w:rFonts w:ascii="Times New Roman" w:eastAsia="Times New Roman" w:hAnsi="Times New Roman" w:cs="Times New Roman"/>
                <w:sz w:val="20"/>
                <w:szCs w:val="20"/>
                <w:lang w:val="kk-KZ"/>
              </w:rPr>
            </w:pPr>
          </w:p>
        </w:tc>
        <w:tc>
          <w:tcPr>
            <w:tcW w:w="1573" w:type="dxa"/>
            <w:tcBorders>
              <w:top w:val="single" w:sz="4" w:space="0" w:color="auto"/>
              <w:left w:val="single" w:sz="4" w:space="0" w:color="auto"/>
              <w:bottom w:val="single" w:sz="4" w:space="0" w:color="auto"/>
              <w:right w:val="single" w:sz="4" w:space="0" w:color="auto"/>
            </w:tcBorders>
          </w:tcPr>
          <w:p w14:paraId="6F21CB32"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c>
          <w:tcPr>
            <w:tcW w:w="1287" w:type="dxa"/>
            <w:tcBorders>
              <w:top w:val="single" w:sz="4" w:space="0" w:color="auto"/>
              <w:left w:val="single" w:sz="4" w:space="0" w:color="auto"/>
              <w:bottom w:val="single" w:sz="4" w:space="0" w:color="auto"/>
              <w:right w:val="single" w:sz="4" w:space="0" w:color="auto"/>
            </w:tcBorders>
          </w:tcPr>
          <w:p w14:paraId="7E7D3366"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c>
          <w:tcPr>
            <w:tcW w:w="1432" w:type="dxa"/>
            <w:tcBorders>
              <w:top w:val="single" w:sz="4" w:space="0" w:color="auto"/>
              <w:left w:val="single" w:sz="4" w:space="0" w:color="auto"/>
              <w:bottom w:val="single" w:sz="4" w:space="0" w:color="auto"/>
              <w:right w:val="single" w:sz="4" w:space="0" w:color="auto"/>
            </w:tcBorders>
          </w:tcPr>
          <w:p w14:paraId="2429C22C"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c>
          <w:tcPr>
            <w:tcW w:w="1431" w:type="dxa"/>
            <w:tcBorders>
              <w:top w:val="single" w:sz="4" w:space="0" w:color="auto"/>
              <w:left w:val="single" w:sz="4" w:space="0" w:color="auto"/>
              <w:bottom w:val="single" w:sz="4" w:space="0" w:color="auto"/>
              <w:right w:val="single" w:sz="4" w:space="0" w:color="auto"/>
            </w:tcBorders>
          </w:tcPr>
          <w:p w14:paraId="710ADE09"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Арнайы жасанды интеллект</w:t>
            </w:r>
          </w:p>
        </w:tc>
        <w:tc>
          <w:tcPr>
            <w:tcW w:w="2003" w:type="dxa"/>
            <w:tcBorders>
              <w:top w:val="single" w:sz="4" w:space="0" w:color="auto"/>
              <w:left w:val="single" w:sz="4" w:space="0" w:color="auto"/>
              <w:bottom w:val="single" w:sz="4" w:space="0" w:color="auto"/>
              <w:right w:val="single" w:sz="4" w:space="0" w:color="auto"/>
            </w:tcBorders>
          </w:tcPr>
          <w:p w14:paraId="48F4E71F"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(Универсалды жасанды интеллект)</w:t>
            </w:r>
          </w:p>
        </w:tc>
        <w:tc>
          <w:tcPr>
            <w:tcW w:w="715" w:type="dxa"/>
            <w:tcBorders>
              <w:top w:val="single" w:sz="4" w:space="0" w:color="auto"/>
              <w:left w:val="single" w:sz="4" w:space="0" w:color="auto"/>
              <w:bottom w:val="single" w:sz="4" w:space="0" w:color="auto"/>
              <w:right w:val="single" w:sz="4" w:space="0" w:color="auto"/>
            </w:tcBorders>
          </w:tcPr>
          <w:p w14:paraId="765360CF"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r>
      <w:tr w:rsidR="004F0C61" w:rsidRPr="001924E1" w14:paraId="3F5B8242" w14:textId="77777777" w:rsidTr="00AC4C21">
        <w:trPr>
          <w:trHeight w:val="298"/>
        </w:trPr>
        <w:tc>
          <w:tcPr>
            <w:cnfStyle w:val="001000000000" w:firstRow="0" w:lastRow="0" w:firstColumn="1" w:lastColumn="0" w:oddVBand="0" w:evenVBand="0" w:oddHBand="0" w:evenHBand="0" w:firstRowFirstColumn="0" w:firstRowLastColumn="0" w:lastRowFirstColumn="0" w:lastRowLastColumn="0"/>
            <w:tcW w:w="1287" w:type="dxa"/>
            <w:tcBorders>
              <w:top w:val="single" w:sz="4" w:space="0" w:color="auto"/>
              <w:left w:val="single" w:sz="4" w:space="0" w:color="auto"/>
              <w:bottom w:val="single" w:sz="4" w:space="0" w:color="auto"/>
              <w:right w:val="single" w:sz="4" w:space="0" w:color="auto"/>
            </w:tcBorders>
          </w:tcPr>
          <w:p w14:paraId="13F2C300" w14:textId="77777777" w:rsidR="004F0C61" w:rsidRPr="001924E1" w:rsidRDefault="004F0C61" w:rsidP="00A10B26">
            <w:pPr>
              <w:jc w:val="both"/>
              <w:rPr>
                <w:rFonts w:ascii="Times New Roman" w:eastAsia="Times New Roman" w:hAnsi="Times New Roman" w:cs="Times New Roman"/>
                <w:sz w:val="20"/>
                <w:szCs w:val="20"/>
                <w:lang w:val="kk-KZ"/>
              </w:rPr>
            </w:pPr>
          </w:p>
        </w:tc>
        <w:tc>
          <w:tcPr>
            <w:tcW w:w="1573" w:type="dxa"/>
            <w:tcBorders>
              <w:top w:val="single" w:sz="4" w:space="0" w:color="auto"/>
              <w:left w:val="single" w:sz="4" w:space="0" w:color="auto"/>
              <w:bottom w:val="single" w:sz="4" w:space="0" w:color="auto"/>
              <w:right w:val="single" w:sz="4" w:space="0" w:color="auto"/>
            </w:tcBorders>
          </w:tcPr>
          <w:p w14:paraId="632F84C8"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c>
          <w:tcPr>
            <w:tcW w:w="4150" w:type="dxa"/>
            <w:gridSpan w:val="3"/>
            <w:tcBorders>
              <w:top w:val="single" w:sz="4" w:space="0" w:color="auto"/>
              <w:left w:val="single" w:sz="4" w:space="0" w:color="auto"/>
              <w:bottom w:val="single" w:sz="4" w:space="0" w:color="auto"/>
              <w:right w:val="single" w:sz="4" w:space="0" w:color="auto"/>
            </w:tcBorders>
          </w:tcPr>
          <w:p w14:paraId="3105C5D2"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Капитализм 1.0</w:t>
            </w:r>
          </w:p>
        </w:tc>
        <w:tc>
          <w:tcPr>
            <w:tcW w:w="2003" w:type="dxa"/>
            <w:tcBorders>
              <w:top w:val="single" w:sz="4" w:space="0" w:color="auto"/>
              <w:left w:val="single" w:sz="4" w:space="0" w:color="auto"/>
              <w:bottom w:val="single" w:sz="4" w:space="0" w:color="auto"/>
              <w:right w:val="single" w:sz="4" w:space="0" w:color="auto"/>
            </w:tcBorders>
          </w:tcPr>
          <w:p w14:paraId="4582E8F9"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Капитализм 2.0</w:t>
            </w:r>
          </w:p>
        </w:tc>
        <w:tc>
          <w:tcPr>
            <w:tcW w:w="715" w:type="dxa"/>
            <w:tcBorders>
              <w:top w:val="single" w:sz="4" w:space="0" w:color="auto"/>
              <w:left w:val="single" w:sz="4" w:space="0" w:color="auto"/>
              <w:bottom w:val="single" w:sz="4" w:space="0" w:color="auto"/>
              <w:right w:val="single" w:sz="4" w:space="0" w:color="auto"/>
            </w:tcBorders>
          </w:tcPr>
          <w:p w14:paraId="4A307093"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r>
      <w:tr w:rsidR="004F0C61" w:rsidRPr="001924E1" w14:paraId="2A0AAE1E" w14:textId="77777777" w:rsidTr="00AC4C21">
        <w:trPr>
          <w:trHeight w:val="608"/>
        </w:trPr>
        <w:tc>
          <w:tcPr>
            <w:cnfStyle w:val="001000000000" w:firstRow="0" w:lastRow="0" w:firstColumn="1" w:lastColumn="0" w:oddVBand="0" w:evenVBand="0" w:oddHBand="0" w:evenHBand="0" w:firstRowFirstColumn="0" w:firstRowLastColumn="0" w:lastRowFirstColumn="0" w:lastRowLastColumn="0"/>
            <w:tcW w:w="1287" w:type="dxa"/>
            <w:tcBorders>
              <w:top w:val="single" w:sz="4" w:space="0" w:color="auto"/>
              <w:left w:val="single" w:sz="4" w:space="0" w:color="auto"/>
              <w:bottom w:val="single" w:sz="4" w:space="0" w:color="auto"/>
              <w:right w:val="single" w:sz="4" w:space="0" w:color="auto"/>
            </w:tcBorders>
          </w:tcPr>
          <w:p w14:paraId="34A0E310" w14:textId="77777777" w:rsidR="004F0C61" w:rsidRPr="001924E1" w:rsidRDefault="004F0C61" w:rsidP="00A10B26">
            <w:pPr>
              <w:jc w:val="both"/>
              <w:rPr>
                <w:rFonts w:ascii="Times New Roman" w:eastAsia="Times New Roman" w:hAnsi="Times New Roman" w:cs="Times New Roman"/>
                <w:sz w:val="20"/>
                <w:szCs w:val="20"/>
                <w:lang w:val="kk-KZ"/>
              </w:rPr>
            </w:pPr>
          </w:p>
        </w:tc>
        <w:tc>
          <w:tcPr>
            <w:tcW w:w="5723" w:type="dxa"/>
            <w:gridSpan w:val="4"/>
            <w:tcBorders>
              <w:top w:val="single" w:sz="4" w:space="0" w:color="auto"/>
              <w:left w:val="single" w:sz="4" w:space="0" w:color="auto"/>
              <w:bottom w:val="single" w:sz="4" w:space="0" w:color="auto"/>
              <w:right w:val="single" w:sz="4" w:space="0" w:color="auto"/>
            </w:tcBorders>
          </w:tcPr>
          <w:p w14:paraId="1B33A26C"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Ақша 1.0</w:t>
            </w:r>
          </w:p>
        </w:tc>
        <w:tc>
          <w:tcPr>
            <w:tcW w:w="2003" w:type="dxa"/>
            <w:tcBorders>
              <w:top w:val="single" w:sz="4" w:space="0" w:color="auto"/>
              <w:left w:val="single" w:sz="4" w:space="0" w:color="auto"/>
              <w:bottom w:val="single" w:sz="4" w:space="0" w:color="auto"/>
              <w:right w:val="single" w:sz="4" w:space="0" w:color="auto"/>
            </w:tcBorders>
          </w:tcPr>
          <w:p w14:paraId="26EAD942"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Ақша 2.0 (Виртуалды валюта)</w:t>
            </w:r>
          </w:p>
        </w:tc>
        <w:tc>
          <w:tcPr>
            <w:tcW w:w="715" w:type="dxa"/>
            <w:tcBorders>
              <w:top w:val="single" w:sz="4" w:space="0" w:color="auto"/>
              <w:left w:val="single" w:sz="4" w:space="0" w:color="auto"/>
              <w:bottom w:val="single" w:sz="4" w:space="0" w:color="auto"/>
              <w:right w:val="single" w:sz="4" w:space="0" w:color="auto"/>
            </w:tcBorders>
          </w:tcPr>
          <w:p w14:paraId="1A9D9285" w14:textId="77777777" w:rsidR="004F0C61" w:rsidRPr="001924E1" w:rsidRDefault="004F0C6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p>
        </w:tc>
      </w:tr>
      <w:tr w:rsidR="004F0C61" w:rsidRPr="001924E1" w14:paraId="0127E4DB" w14:textId="77777777" w:rsidTr="00AC4C21">
        <w:trPr>
          <w:trHeight w:val="346"/>
        </w:trPr>
        <w:tc>
          <w:tcPr>
            <w:cnfStyle w:val="001000000000" w:firstRow="0" w:lastRow="0" w:firstColumn="1" w:lastColumn="0" w:oddVBand="0" w:evenVBand="0" w:oddHBand="0" w:evenHBand="0" w:firstRowFirstColumn="0" w:firstRowLastColumn="0" w:lastRowFirstColumn="0" w:lastRowLastColumn="0"/>
            <w:tcW w:w="7010" w:type="dxa"/>
            <w:gridSpan w:val="5"/>
            <w:tcBorders>
              <w:top w:val="single" w:sz="4" w:space="0" w:color="auto"/>
              <w:left w:val="single" w:sz="4" w:space="0" w:color="auto"/>
              <w:bottom w:val="single" w:sz="4" w:space="0" w:color="auto"/>
              <w:right w:val="single" w:sz="4" w:space="0" w:color="auto"/>
            </w:tcBorders>
            <w:shd w:val="clear" w:color="auto" w:fill="EAEDF1"/>
          </w:tcPr>
          <w:p w14:paraId="76C67868" w14:textId="77777777" w:rsidR="004F0C61" w:rsidRPr="001924E1" w:rsidRDefault="00652762" w:rsidP="00A10B26">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b w:val="0"/>
                <w:bCs w:val="0"/>
                <w:sz w:val="20"/>
                <w:szCs w:val="20"/>
                <w:lang w:val="kk-KZ"/>
              </w:rPr>
              <w:t>Homo sapience, (Homo rudens)</w:t>
            </w:r>
          </w:p>
        </w:tc>
        <w:tc>
          <w:tcPr>
            <w:tcW w:w="2718" w:type="dxa"/>
            <w:gridSpan w:val="2"/>
            <w:tcBorders>
              <w:top w:val="single" w:sz="4" w:space="0" w:color="auto"/>
              <w:left w:val="single" w:sz="4" w:space="0" w:color="auto"/>
              <w:bottom w:val="single" w:sz="4" w:space="0" w:color="auto"/>
              <w:right w:val="single" w:sz="4" w:space="0" w:color="auto"/>
            </w:tcBorders>
            <w:shd w:val="clear" w:color="auto" w:fill="EAEDF1"/>
          </w:tcPr>
          <w:p w14:paraId="370620DF"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Homo deus</w:t>
            </w:r>
          </w:p>
        </w:tc>
      </w:tr>
    </w:tbl>
    <w:p w14:paraId="2F0CFCEF" w14:textId="3F0BA10E" w:rsidR="00354A9F" w:rsidRPr="001924E1" w:rsidRDefault="00354A9F"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Соңғы 50 жылдағы ғылым мен технологияның жаңа жетістіктері мен оның өмірге енуі бұрынғыдай ешкімнің иелігінде немесе бір ел шегінде қалудан шығып, оның нәтижесі мен салдары бір аймақта тоқтап қалмай, құрлықтар арасына өте жылдам тарауы қалыпты құбылыс болды. Бұл үрдіс адамның қоғамдық өмірінің басқа салалары сияқты білім беру саласына да күшті еніп келеді. Соңғы жылдары жасанды интеллект атауымен тарап келе жатқан ғылым мен технологияның жаңа кезеңі жаһандық дамудың нәтижесі болып табылады. Технологиялық төртінші индустриялық революция тұрақты даму талаптарын қанағаттандыратын интеллектуалды, атап айтқанда цифрлық, нано-, био-технологиялық революция болып табылады және революцияны басқарушы, ілтикті күш толығымен жаһандану нәтижесінде қалыптасып, ақпараттық-коммуникациялық технологиялардың, роботтандырудың, био-технологиялардың дамуымен сипатталады. Моңғолын Шинжлэх Ухааны Академиясының 2018 жылғы «ШУА-ийн эрдэм шинжилгээ, үйл ажиллагааны 2018 оны тайлан» есебінде [</w:t>
      </w:r>
      <w:r w:rsidR="0083746B">
        <w:rPr>
          <w:rFonts w:ascii="Times New Roman" w:eastAsia="Times New Roman" w:hAnsi="Times New Roman" w:cs="Times New Roman"/>
          <w:sz w:val="28"/>
          <w:szCs w:val="28"/>
          <w:lang w:val="kk-KZ"/>
        </w:rPr>
        <w:t>60</w:t>
      </w:r>
      <w:r w:rsidRPr="001924E1">
        <w:rPr>
          <w:rFonts w:ascii="Times New Roman" w:eastAsia="Times New Roman" w:hAnsi="Times New Roman" w:cs="Times New Roman"/>
          <w:sz w:val="28"/>
          <w:szCs w:val="28"/>
          <w:lang w:val="kk-KZ"/>
        </w:rPr>
        <w:t>] бұл үрдіс егжей-тегжейлі талданған.</w:t>
      </w:r>
    </w:p>
    <w:p w14:paraId="59CA4576" w14:textId="77777777" w:rsidR="00354A9F" w:rsidRPr="001924E1" w:rsidRDefault="00354A9F" w:rsidP="00354A9F">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Адамзат пайда болған сәттен бастап табиғи ортада жүздеген мыңдаған жылдар бойы тіршілік еткендіктен, өз қолымен жасаған тұрмыстық мәдениетінің ортасында жақынға дейін өмір сүрді. Ал ғылым мен технологияның дамуының қазіргі жағдайына қарағанда, сандық технологияға негізделген жасанды интеллект дәуірінде адамзат «таза техникалық-технологиялық» ортада өмір сүруі мүмкін.</w:t>
      </w:r>
    </w:p>
    <w:p w14:paraId="3FD7A791" w14:textId="77777777" w:rsidR="00354A9F" w:rsidRPr="001924E1" w:rsidRDefault="00354A9F" w:rsidP="00354A9F">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Қазіргі әлемдік білім беру кеңістігінде БҰҰ-ның Тұрақты Даму Мақсаттарының шеңберінде инклюзивті білім беруді дамыту және барлық оқушыларға, оның ішінде мүмкіндігі шектеулі оқушыларға сапалы білім беруді қамтамасыз ету басымдыққа ие. Бұл контекстте арнайы педагогтардың цифрлық технологияларды тиімді қолдану құзыреттілігі академиялық зерттеулердің негізгі нысанына айналып отыр. Моңғолияның инклюзивті білім беру жүйесін жетілдіру бағытында бұл мәселені терең зерделеудің ғылыми-тәжірибелік маңызы зор. Инклюзивті білім беру және цифрлық технологиялар құбылыстары қазіргі білім беру парадигмасындағы негізгі элементтер болып табылады, олардың интеграциясы білім алушылардың әртүрлі қажеттіліктерін қанағаттандыруға бағытталған. Бұл тұжырымдамалардың тұжырымдамалық тәсілдері тарихи контексте қалыптасып, теориялық негіздермен байланыстырылып, заманауи қоғамдық қажеттіліктерге жауап беру үшін дамып келеді.</w:t>
      </w:r>
    </w:p>
    <w:p w14:paraId="3F4A06D0" w14:textId="77777777" w:rsidR="00354A9F" w:rsidRPr="001924E1" w:rsidRDefault="00354A9F"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Бұл ғылыми еңбекте инклюзивті білім беру мен арнайы педагогиканың, цифрлық технологиялардың тарихы, теориялық негіздері, қазіргі қажеттіліктері және болашақ дамуы талдана отырып, олардың өзара байланысы қарастырылады. Инклюзивті білім беру ұғымы арнайы білім беру қажеттілігі бар оқушыларды жалпы білім беретін сыныптарға қамтудан әлдеқайда асып түседі. Тарихи тұрғыдан алғанда интеграция тәсілі болды – яғни оқушыны бар жүйеге сәйкестендіруге үйрету. Бүгінгі күні инклюзивті білім беру білім беру жүйесін барлық оқушыларды қабылдауға және құрметтеуге негізделген түбегейлі қайта құру процесі ретінде қарқынды дамуда.</w:t>
      </w:r>
    </w:p>
    <w:p w14:paraId="662907E0" w14:textId="3D3BEEEE"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Инклюзивті білім беру мен арнайы педагогиканың тарихы</w:t>
      </w:r>
    </w:p>
    <w:p w14:paraId="647A52E1" w14:textId="77777777" w:rsidR="00912AAF" w:rsidRPr="001924E1" w:rsidRDefault="00912AAF" w:rsidP="00912AAF">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Арнайы педагогика және инклюзивті педагогика ұғымдары білім беру жүйесіндегі ерекше қажеттіліктері бар оқушыларға қатысты тәсілдердің негізгі парадигмаларын білдіреді. Бұл ұғымдарды терең түсіну үшін олардың тарихи эволюциясын, теориялық негіздерін, модельдерін (медициналық және әлеуметтік) және практикалық қолданылуын салыстырмалы талдау қажет.</w:t>
      </w:r>
    </w:p>
    <w:p w14:paraId="171353B5" w14:textId="75E4424C" w:rsidR="00912AAF" w:rsidRPr="001924E1" w:rsidRDefault="00912AAF" w:rsidP="00912AAF">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Инклюзивті білім берудің тарихы XIX ғасырдың басынан басталады, бірақ оның негізгі дамуы XX ғасырдың екінші жартысында болды. Ерте кезеңде (1800–1900 жж.) арнайы білім беру сегрегациялық мекемелерде шектелді, бұл медициналық модельге негізделген болатын, онда мүгедектік «емдеу» немесе «коррекциялау» объектісі ретінде қарастырылды. Мысалы, 1817 жылы АҚШ-та мүгедектерге арналған алғашқы мектеп ашылды, бұл арнайы білім берудің бастамасы болды. Француз дәрігері Эдуард Сегюен 1840 жылы өзінің «Traitement moral, hygiène et éducation des idiots» атты еңбегінде [</w:t>
      </w:r>
      <w:r w:rsidR="00661BC0">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28"/>
          <w:szCs w:val="28"/>
          <w:lang w:val="kk-KZ"/>
        </w:rPr>
        <w:t>1] медициналық модельдің негізін қалады, ол ерекше қажеттіліктерді физиологиялық кемшілік ретінде көріп, коррекциялық және сегрегациялық оқыту орталарын ұсынды.</w:t>
      </w:r>
    </w:p>
    <w:p w14:paraId="2E5F7119" w14:textId="07DED520" w:rsidR="00912AAF" w:rsidRPr="001924E1" w:rsidRDefault="00912AAF" w:rsidP="00912AAF">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XX ғасырдың басында азаматтық құқықтар қозғалысы инклюзивті идеяларды дамытты. 1954 жылы АҚШ-тағы Браун және Білім беру кеңесі ісі [</w:t>
      </w:r>
      <w:r w:rsidR="00661BC0">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28"/>
          <w:szCs w:val="28"/>
          <w:lang w:val="kk-KZ"/>
        </w:rPr>
        <w:t>2] білім берудегі сегрегацияға қарсы күрестің негізін қалады, бұл мүгедектігі бар балалардың құқықтарына да әсер етті. 1960–1970 жылдары арнайы білім беру туралы заңдар қабылданды: 1970 жылы Mills v. Board of Education ісі [</w:t>
      </w:r>
      <w:r w:rsidR="00661BC0">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28"/>
          <w:szCs w:val="28"/>
          <w:lang w:val="kk-KZ"/>
        </w:rPr>
        <w:t>3] мүгедек балалардың тегін білім алу құқығын бекітті. 1975 жылы АҚШ-та «Барлық мүгедек балаларға арналған білім беру туралы» заң (Education for All Handicapped Children Act) [</w:t>
      </w:r>
      <w:r w:rsidR="00661BC0">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28"/>
          <w:szCs w:val="28"/>
          <w:lang w:val="kk-KZ"/>
        </w:rPr>
        <w:t>4] қабылданды, ол «ең аз шектеулі орта» принципіне негізделген интеграцияны міндеттеді, бұл арнайы білім берудің жаңа кезеңін бастады.</w:t>
      </w:r>
    </w:p>
    <w:p w14:paraId="3A861EE8" w14:textId="6FDC3C59" w:rsidR="004A487A" w:rsidRPr="001924E1" w:rsidRDefault="00912AAF" w:rsidP="004A487A">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Халықаралық деңгейде 1994 жылы ЮНЕСКО-ның Саламанка декларациясы [</w:t>
      </w:r>
      <w:r w:rsidR="0055551E">
        <w:rPr>
          <w:rFonts w:ascii="Times New Roman" w:eastAsia="Times New Roman" w:hAnsi="Times New Roman" w:cs="Times New Roman"/>
          <w:sz w:val="28"/>
          <w:szCs w:val="28"/>
          <w:lang w:val="kk-KZ"/>
        </w:rPr>
        <w:t>65</w:t>
      </w:r>
      <w:r w:rsidRPr="001924E1">
        <w:rPr>
          <w:rFonts w:ascii="Times New Roman" w:eastAsia="Times New Roman" w:hAnsi="Times New Roman" w:cs="Times New Roman"/>
          <w:sz w:val="28"/>
          <w:szCs w:val="28"/>
          <w:lang w:val="kk-KZ"/>
        </w:rPr>
        <w:t>] инклюзивті білімді адам құқығы ретінде анықтады, барлық балаларды жалпы мектептерде оқытуға шақырды. Бұл декларация 92 елдің қолдауымен қабылданып, сегрегациядан инклюзияға көшудің негізін қалады. 2006 жылы БҰҰ-ның Мүгедектігі бар адамдардың құқықтары туралы конвенциясы [</w:t>
      </w:r>
      <w:r w:rsidR="0055551E">
        <w:rPr>
          <w:rFonts w:ascii="Times New Roman" w:eastAsia="Times New Roman" w:hAnsi="Times New Roman" w:cs="Times New Roman"/>
          <w:sz w:val="28"/>
          <w:szCs w:val="28"/>
          <w:lang w:val="kk-KZ"/>
        </w:rPr>
        <w:t>27</w:t>
      </w:r>
      <w:r w:rsidRPr="001924E1">
        <w:rPr>
          <w:rFonts w:ascii="Times New Roman" w:eastAsia="Times New Roman" w:hAnsi="Times New Roman" w:cs="Times New Roman"/>
          <w:sz w:val="28"/>
          <w:szCs w:val="28"/>
          <w:lang w:val="kk-KZ"/>
        </w:rPr>
        <w:t>, 3-5 б.] инклюзивті білімді міндетті етті, 24-бапта білім беру жүйесін бейімдеуді талап етті. Бұл 180-нен астам елде саясатты өзгертті.</w:t>
      </w:r>
    </w:p>
    <w:p w14:paraId="14858114" w14:textId="78E0E607" w:rsidR="00162917" w:rsidRPr="001924E1" w:rsidRDefault="004A487A" w:rsidP="00162917">
      <w:pP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Моңғолияда инклюзивті білім 2000-ші жылдары енгізілді. Моңғолия 2008 жылы Мүгедектігі бар адамдардың құқықтары туралы конвенцияға қосылып, 2016 жылы «Мүгедектердің құқықтары туралы» заң қабылдады. ЮНИСЕФ-тің 2021 жылғы «Evaluation of inclusive basic education in the UNICEF country programmes 2012-2016 and 2017-2021» есебінде [</w:t>
      </w:r>
      <w:r w:rsidR="000A3805">
        <w:rPr>
          <w:rFonts w:ascii="Times New Roman" w:eastAsia="Times New Roman" w:hAnsi="Times New Roman" w:cs="Times New Roman"/>
          <w:color w:val="000000"/>
          <w:sz w:val="28"/>
          <w:szCs w:val="28"/>
          <w:lang w:val="kk-KZ"/>
        </w:rPr>
        <w:t>66</w:t>
      </w:r>
      <w:r w:rsidRPr="001924E1">
        <w:rPr>
          <w:rFonts w:ascii="Times New Roman" w:eastAsia="Times New Roman" w:hAnsi="Times New Roman" w:cs="Times New Roman"/>
          <w:color w:val="000000"/>
          <w:sz w:val="28"/>
          <w:szCs w:val="28"/>
          <w:lang w:val="kk-KZ"/>
        </w:rPr>
        <w:t>] Моңғолиядағы инклюзивті білім берудің даму кезеңдері талданған. 2019–2025 жылдарға арналған Моңғолияның Инклюзивті білім беру мемлекеттік бағдарламасы ауылдық аймақтардағы қолжетімділікті арттыруға бағытталған. ЮНИСЕФ Моңғолиясының 2025 жылғы «Education programme: Annual report 2025» есебінде [</w:t>
      </w:r>
      <w:r w:rsidR="000A3805">
        <w:rPr>
          <w:rFonts w:ascii="Times New Roman" w:eastAsia="Times New Roman" w:hAnsi="Times New Roman" w:cs="Times New Roman"/>
          <w:color w:val="000000"/>
          <w:sz w:val="28"/>
          <w:szCs w:val="28"/>
          <w:lang w:val="kk-KZ"/>
        </w:rPr>
        <w:t>67</w:t>
      </w:r>
      <w:r w:rsidRPr="001924E1">
        <w:rPr>
          <w:rFonts w:ascii="Times New Roman" w:eastAsia="Times New Roman" w:hAnsi="Times New Roman" w:cs="Times New Roman"/>
          <w:color w:val="000000"/>
          <w:sz w:val="28"/>
          <w:szCs w:val="28"/>
          <w:lang w:val="kk-KZ"/>
        </w:rPr>
        <w:t>] бұл бағдарламаның нәтижелері көрсетілген, алайда инфрақұрылымдық және кадрлық мәселелер сақталуда.</w:t>
      </w:r>
    </w:p>
    <w:p w14:paraId="661C97FD" w14:textId="4E226C59" w:rsidR="00280DAE" w:rsidRPr="001924E1" w:rsidRDefault="004A487A" w:rsidP="00162917">
      <w:pP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lastRenderedPageBreak/>
        <w:t>Цифрлық технологиялардың білім берудегі тарихы 1920-ші жылдары радиодан басталады, ол қашықтықтан оқытудың алғашқы формасы болды. 1950-ші жылдары теледидарлық сабақтар енгізілді, ал 1960-жылдары PLATO (Programmed Logic for Automatic Teaching Operations) жүйесі компьютерлік оқытудың прототипі болды. 1980-жылдары жеке компьютерлер пайда болып, 1990-жылдары интернет білім беруді өзгертті, онлайн-курстар мен виртуалды класстарды енгізді. 2000-жылдары жаппай ашық онлайн курстар (MOOC) және мобильді құрылғылар кең таралды, ал 2010-жылдары жасанды интеллект пен виртуалды шындық (VR) инклюзивті білімге арналған құралдар болды. АҚШ Білім департаментінің 2010 жылғы «Evaluation of evidence-based practices in online learning» есебінде [</w:t>
      </w:r>
      <w:r w:rsidR="000A3805">
        <w:rPr>
          <w:rFonts w:ascii="Times New Roman" w:eastAsia="Times New Roman" w:hAnsi="Times New Roman" w:cs="Times New Roman"/>
          <w:color w:val="000000"/>
          <w:sz w:val="28"/>
          <w:szCs w:val="28"/>
          <w:lang w:val="kk-KZ"/>
        </w:rPr>
        <w:t>6</w:t>
      </w:r>
      <w:r w:rsidRPr="001924E1">
        <w:rPr>
          <w:rFonts w:ascii="Times New Roman" w:eastAsia="Times New Roman" w:hAnsi="Times New Roman" w:cs="Times New Roman"/>
          <w:color w:val="000000"/>
          <w:sz w:val="28"/>
          <w:szCs w:val="28"/>
          <w:lang w:val="kk-KZ"/>
        </w:rPr>
        <w:t>8] COVID-19 пандемиясы кезінде қашықтықтан оқытудың қажеттілігі технологиялардың рөлін күшейткені, бірақ цифрлық алшақтық мәселесін анықтағаны көрсетілген.</w:t>
      </w:r>
    </w:p>
    <w:p w14:paraId="5DC09785" w14:textId="088EB759" w:rsidR="004F0C61" w:rsidRPr="001924E1" w:rsidRDefault="00652762" w:rsidP="00162917">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color w:val="000000"/>
          <w:sz w:val="28"/>
          <w:szCs w:val="28"/>
          <w:lang w:val="kk-KZ"/>
        </w:rPr>
        <w:t>Теориялық негіздер және модельдер</w:t>
      </w:r>
    </w:p>
    <w:p w14:paraId="590C1A73" w14:textId="030F9F7A" w:rsidR="00DB30F0" w:rsidRPr="001924E1" w:rsidRDefault="00DB30F0" w:rsidP="00DB30F0">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Арнайы және инклюзивті педагогиканың салыстырмалы талдауы дәстүрлі коррекциялық медициналық модельден әлеуметтік модельге көшуді көрсетеді. Л.Флориан мен К.Блэк-Хокинстің 2011 жылғы «Exploring Inclusive Pedagogy» атты мақаласында [</w:t>
      </w:r>
      <w:r w:rsidR="000A3805">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28"/>
          <w:szCs w:val="28"/>
          <w:lang w:val="kk-KZ"/>
        </w:rPr>
        <w:t>9] бұл көшудің теориялық негіздері талданған. Дәстүрлі арнайы педагогика негізінен XIX ғасырда қалыптасқан медициналық модельге [</w:t>
      </w:r>
      <w:r w:rsidR="000A3805">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28"/>
          <w:szCs w:val="28"/>
          <w:lang w:val="kk-KZ"/>
        </w:rPr>
        <w:t>1, 30-35 б.] сүйеніп, ерекше қажеттіліктерді «ауру» ретінде қарастыра отырып, коррекциялық тәсілдерге және сегрегациялық оқыту орталарына бағытталған. Керісінше, инклюзивті педагогика философиялық тұрғыдан нормализация принципіне [</w:t>
      </w:r>
      <w:r w:rsidR="000A3805">
        <w:rPr>
          <w:rFonts w:ascii="Times New Roman" w:eastAsia="Times New Roman" w:hAnsi="Times New Roman" w:cs="Times New Roman"/>
          <w:sz w:val="28"/>
          <w:szCs w:val="28"/>
          <w:lang w:val="kk-KZ"/>
        </w:rPr>
        <w:t>7</w:t>
      </w:r>
      <w:r w:rsidRPr="001924E1">
        <w:rPr>
          <w:rFonts w:ascii="Times New Roman" w:eastAsia="Times New Roman" w:hAnsi="Times New Roman" w:cs="Times New Roman"/>
          <w:sz w:val="28"/>
          <w:szCs w:val="28"/>
          <w:lang w:val="kk-KZ"/>
        </w:rPr>
        <w:t>0] және әлеуметтік модельге [</w:t>
      </w:r>
      <w:r w:rsidR="000A3805">
        <w:rPr>
          <w:rFonts w:ascii="Times New Roman" w:eastAsia="Times New Roman" w:hAnsi="Times New Roman" w:cs="Times New Roman"/>
          <w:sz w:val="28"/>
          <w:szCs w:val="28"/>
          <w:lang w:val="kk-KZ"/>
        </w:rPr>
        <w:t>4</w:t>
      </w:r>
      <w:r w:rsidRPr="001924E1">
        <w:rPr>
          <w:rFonts w:ascii="Times New Roman" w:eastAsia="Times New Roman" w:hAnsi="Times New Roman" w:cs="Times New Roman"/>
          <w:sz w:val="28"/>
          <w:szCs w:val="28"/>
          <w:lang w:val="kk-KZ"/>
        </w:rPr>
        <w:t>, 25-27 б.] негізделеді, яғни мәселені адамның өзіндік ақауында емес, ортаның жеткіліксіздігінде көреді.</w:t>
      </w:r>
    </w:p>
    <w:p w14:paraId="07875B6C" w14:textId="381961E7" w:rsidR="00DB30F0" w:rsidRPr="001924E1" w:rsidRDefault="00DB30F0" w:rsidP="00DB30F0">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Инклюзивті білім берудің теориялық негіздері әлеуметтік және педагогикалық модельдерге негізделген. Әлеуметтік модель мүгедектікті жеке кемшілік емес, қоғамдық кедергілердің нәтижесі деп қарастырады, бұл ортаны бейімдеуге шақырады. Бихевиоризм (Б.Ф.Скиннер, 1953) [</w:t>
      </w:r>
      <w:r w:rsidR="005F74E4">
        <w:rPr>
          <w:rFonts w:ascii="Times New Roman" w:eastAsia="Times New Roman" w:hAnsi="Times New Roman" w:cs="Times New Roman"/>
          <w:sz w:val="28"/>
          <w:szCs w:val="28"/>
          <w:lang w:val="kk-KZ"/>
        </w:rPr>
        <w:t>7</w:t>
      </w:r>
      <w:r w:rsidRPr="001924E1">
        <w:rPr>
          <w:rFonts w:ascii="Times New Roman" w:eastAsia="Times New Roman" w:hAnsi="Times New Roman" w:cs="Times New Roman"/>
          <w:sz w:val="28"/>
          <w:szCs w:val="28"/>
          <w:lang w:val="kk-KZ"/>
        </w:rPr>
        <w:t>1], когнитивизм (Ж.Пиаже, 1952) [</w:t>
      </w:r>
      <w:r w:rsidR="005F74E4">
        <w:rPr>
          <w:rFonts w:ascii="Times New Roman" w:eastAsia="Times New Roman" w:hAnsi="Times New Roman" w:cs="Times New Roman"/>
          <w:sz w:val="28"/>
          <w:szCs w:val="28"/>
          <w:lang w:val="kk-KZ"/>
        </w:rPr>
        <w:t>7</w:t>
      </w:r>
      <w:r w:rsidRPr="001924E1">
        <w:rPr>
          <w:rFonts w:ascii="Times New Roman" w:eastAsia="Times New Roman" w:hAnsi="Times New Roman" w:cs="Times New Roman"/>
          <w:sz w:val="28"/>
          <w:szCs w:val="28"/>
          <w:lang w:val="kk-KZ"/>
        </w:rPr>
        <w:t>2] және конструктивизм (Л.С.Выготский, 1978) [</w:t>
      </w:r>
      <w:r w:rsidR="005F74E4">
        <w:rPr>
          <w:rFonts w:ascii="Times New Roman" w:eastAsia="Times New Roman" w:hAnsi="Times New Roman" w:cs="Times New Roman"/>
          <w:sz w:val="28"/>
          <w:szCs w:val="28"/>
          <w:lang w:val="kk-KZ"/>
        </w:rPr>
        <w:t>12</w:t>
      </w:r>
      <w:r w:rsidRPr="001924E1">
        <w:rPr>
          <w:rFonts w:ascii="Times New Roman" w:eastAsia="Times New Roman" w:hAnsi="Times New Roman" w:cs="Times New Roman"/>
          <w:sz w:val="28"/>
          <w:szCs w:val="28"/>
          <w:lang w:val="kk-KZ"/>
        </w:rPr>
        <w:t>, 80-85 б.] теориялары инклюзивті білім берудің негізін құрайды: бихевиоризм мінез-құлықты коррекциялауға, когнитивизм танымдық дамуға, конструктивизм әлеуметтік өзара әрекетке негізделеді. Н.Лухманның 1990 жылғы «Technology, environment and social risk: a systems perspective» атты мақаласында [</w:t>
      </w:r>
      <w:r w:rsidR="005F74E4">
        <w:rPr>
          <w:rFonts w:ascii="Times New Roman" w:eastAsia="Times New Roman" w:hAnsi="Times New Roman" w:cs="Times New Roman"/>
          <w:sz w:val="28"/>
          <w:szCs w:val="28"/>
          <w:lang w:val="kk-KZ"/>
        </w:rPr>
        <w:t>73</w:t>
      </w:r>
      <w:r w:rsidRPr="001924E1">
        <w:rPr>
          <w:rFonts w:ascii="Times New Roman" w:eastAsia="Times New Roman" w:hAnsi="Times New Roman" w:cs="Times New Roman"/>
          <w:sz w:val="28"/>
          <w:szCs w:val="28"/>
          <w:lang w:val="kk-KZ"/>
        </w:rPr>
        <w:t>] жүйелік теория инклюзивті білім беруді әлеуметтік жүйе ретінде қарастырады, ол білім алушылардың әртүрлілігін ескереді.</w:t>
      </w:r>
    </w:p>
    <w:p w14:paraId="2FF80334" w14:textId="41A3E526" w:rsidR="00DB30F0" w:rsidRPr="001924E1" w:rsidRDefault="00DB30F0" w:rsidP="00DB30F0">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kk-KZ"/>
        </w:rPr>
      </w:pPr>
      <w:bookmarkStart w:id="8" w:name="_heading=h.2r98psbhd53f" w:colFirst="0" w:colLast="0"/>
      <w:bookmarkEnd w:id="8"/>
      <w:r w:rsidRPr="001924E1">
        <w:rPr>
          <w:rFonts w:ascii="Times New Roman" w:eastAsia="Times New Roman" w:hAnsi="Times New Roman" w:cs="Times New Roman"/>
          <w:sz w:val="28"/>
          <w:szCs w:val="28"/>
          <w:lang w:val="kk-KZ"/>
        </w:rPr>
        <w:t>Цифрлық технологиялардың теориялық негіздері технологиялық-педагогикалық-мазмұндық білім (TPACK) моделіне [</w:t>
      </w:r>
      <w:r w:rsidR="00811F04">
        <w:rPr>
          <w:rFonts w:ascii="Times New Roman" w:eastAsia="Times New Roman" w:hAnsi="Times New Roman" w:cs="Times New Roman"/>
          <w:sz w:val="28"/>
          <w:szCs w:val="28"/>
          <w:lang w:val="kk-KZ"/>
        </w:rPr>
        <w:t>13</w:t>
      </w:r>
      <w:r w:rsidRPr="001924E1">
        <w:rPr>
          <w:rFonts w:ascii="Times New Roman" w:eastAsia="Times New Roman" w:hAnsi="Times New Roman" w:cs="Times New Roman"/>
          <w:sz w:val="28"/>
          <w:szCs w:val="28"/>
          <w:lang w:val="kk-KZ"/>
        </w:rPr>
        <w:t>, 60-62 б.] негізделген (1-суретте көрсетілген), ол технологиялық, педагогикалық және мазмұндық білімдердің интеграциясын талап етеді. Оқытудың әмбебап дизайны (UDL) теориясы [</w:t>
      </w:r>
      <w:r w:rsidR="00811F04">
        <w:rPr>
          <w:rFonts w:ascii="Times New Roman" w:eastAsia="Times New Roman" w:hAnsi="Times New Roman" w:cs="Times New Roman"/>
          <w:sz w:val="28"/>
          <w:szCs w:val="28"/>
          <w:lang w:val="kk-KZ"/>
        </w:rPr>
        <w:t>10</w:t>
      </w:r>
      <w:r w:rsidRPr="001924E1">
        <w:rPr>
          <w:rFonts w:ascii="Times New Roman" w:eastAsia="Times New Roman" w:hAnsi="Times New Roman" w:cs="Times New Roman"/>
          <w:sz w:val="28"/>
          <w:szCs w:val="28"/>
          <w:lang w:val="kk-KZ"/>
        </w:rPr>
        <w:t>, 30-32 б.] цифрлық технологияны барлық білім алушыларға бейімдеуге қолданады, үш принципке негізделген: ұсынудың көптеген тәсілдері, әрекет пен көрсетудің көптеген тәсілдері, қатысудың көптеген тәсілдері [</w:t>
      </w:r>
      <w:r w:rsidR="00811F04">
        <w:rPr>
          <w:rFonts w:ascii="Times New Roman" w:eastAsia="Times New Roman" w:hAnsi="Times New Roman" w:cs="Times New Roman"/>
          <w:sz w:val="28"/>
          <w:szCs w:val="28"/>
          <w:lang w:val="kk-KZ"/>
        </w:rPr>
        <w:t>54</w:t>
      </w:r>
      <w:r w:rsidRPr="001924E1">
        <w:rPr>
          <w:rFonts w:ascii="Times New Roman" w:eastAsia="Times New Roman" w:hAnsi="Times New Roman" w:cs="Times New Roman"/>
          <w:sz w:val="28"/>
          <w:szCs w:val="28"/>
          <w:lang w:val="kk-KZ"/>
        </w:rPr>
        <w:t>, 78-80 б.].</w:t>
      </w:r>
    </w:p>
    <w:p w14:paraId="4C433730" w14:textId="2268A0F2" w:rsidR="006613A9" w:rsidRPr="001924E1" w:rsidRDefault="00DB30F0" w:rsidP="00DB30F0">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Төмендегі 2-кестеде ғалымдардың теориялық негіздері мен олардың инклюзивті цифрлық білімге қатысты маңызы жүйеленген. Кестеде </w:t>
      </w:r>
      <w:r w:rsidRPr="001924E1">
        <w:rPr>
          <w:rFonts w:ascii="Times New Roman" w:eastAsia="Times New Roman" w:hAnsi="Times New Roman" w:cs="Times New Roman"/>
          <w:sz w:val="28"/>
          <w:szCs w:val="28"/>
          <w:lang w:val="kk-KZ"/>
        </w:rPr>
        <w:lastRenderedPageBreak/>
        <w:t>көрсетілгендей, Дж.Дьюидің прогрессивті педагогикасы [</w:t>
      </w:r>
      <w:r w:rsidR="00131D2E">
        <w:rPr>
          <w:rFonts w:ascii="Times New Roman" w:eastAsia="Times New Roman" w:hAnsi="Times New Roman" w:cs="Times New Roman"/>
          <w:sz w:val="28"/>
          <w:szCs w:val="28"/>
          <w:lang w:val="kk-KZ"/>
        </w:rPr>
        <w:t>74</w:t>
      </w:r>
      <w:r w:rsidRPr="001924E1">
        <w:rPr>
          <w:rFonts w:ascii="Times New Roman" w:eastAsia="Times New Roman" w:hAnsi="Times New Roman" w:cs="Times New Roman"/>
          <w:sz w:val="28"/>
          <w:szCs w:val="28"/>
          <w:lang w:val="kk-KZ"/>
        </w:rPr>
        <w:t>] цифрлық құралдарды нақты өмірлік мәселелерді шешуге арналған симуляцияларда қолдануға негіз болады. Ж.Пиаженің танымдық даму теориясы [62, 100-105 б.] электронды контентті оқушының танымдық деңгейіне сәйкестендіруге мүмкіндік береді. Дж.Брунердің спиральді оқу жоспары [7</w:t>
      </w:r>
      <w:r w:rsidR="00131D2E">
        <w:rPr>
          <w:rFonts w:ascii="Times New Roman" w:eastAsia="Times New Roman" w:hAnsi="Times New Roman" w:cs="Times New Roman"/>
          <w:sz w:val="28"/>
          <w:szCs w:val="28"/>
          <w:lang w:val="kk-KZ"/>
        </w:rPr>
        <w:t>5</w:t>
      </w:r>
      <w:r w:rsidRPr="001924E1">
        <w:rPr>
          <w:rFonts w:ascii="Times New Roman" w:eastAsia="Times New Roman" w:hAnsi="Times New Roman" w:cs="Times New Roman"/>
          <w:sz w:val="28"/>
          <w:szCs w:val="28"/>
          <w:lang w:val="kk-KZ"/>
        </w:rPr>
        <w:t>] цифрлық контентті кезең-кезеңімен дамытуды қажет етеді. М.Монтессоридің дайын орта концепциясы [</w:t>
      </w:r>
      <w:r w:rsidR="00131D2E">
        <w:rPr>
          <w:rFonts w:ascii="Times New Roman" w:eastAsia="Times New Roman" w:hAnsi="Times New Roman" w:cs="Times New Roman"/>
          <w:sz w:val="28"/>
          <w:szCs w:val="28"/>
          <w:lang w:val="kk-KZ"/>
        </w:rPr>
        <w:t>76</w:t>
      </w:r>
      <w:r w:rsidRPr="001924E1">
        <w:rPr>
          <w:rFonts w:ascii="Times New Roman" w:eastAsia="Times New Roman" w:hAnsi="Times New Roman" w:cs="Times New Roman"/>
          <w:sz w:val="28"/>
          <w:szCs w:val="28"/>
          <w:lang w:val="kk-KZ"/>
        </w:rPr>
        <w:t>] UDL-ге сәйкес цифрлық орта қалыптастыруға негіз болады. Э.Эриксонның психоәлеуметтік даму кезеңдері [</w:t>
      </w:r>
      <w:r w:rsidR="00131D2E">
        <w:rPr>
          <w:rFonts w:ascii="Times New Roman" w:eastAsia="Times New Roman" w:hAnsi="Times New Roman" w:cs="Times New Roman"/>
          <w:sz w:val="28"/>
          <w:szCs w:val="28"/>
          <w:lang w:val="kk-KZ"/>
        </w:rPr>
        <w:t>77</w:t>
      </w:r>
      <w:r w:rsidRPr="001924E1">
        <w:rPr>
          <w:rFonts w:ascii="Times New Roman" w:eastAsia="Times New Roman" w:hAnsi="Times New Roman" w:cs="Times New Roman"/>
          <w:sz w:val="28"/>
          <w:szCs w:val="28"/>
          <w:lang w:val="kk-KZ"/>
        </w:rPr>
        <w:t>] цифрлық құралдар арқылы табысқа жету мүмкіндігін арттыруды көздейді. Дж.Хэттидің «көзге көрінетін оқыту» концепциясы [7</w:t>
      </w:r>
      <w:r w:rsidR="00131D2E">
        <w:rPr>
          <w:rFonts w:ascii="Times New Roman" w:eastAsia="Times New Roman" w:hAnsi="Times New Roman" w:cs="Times New Roman"/>
          <w:sz w:val="28"/>
          <w:szCs w:val="28"/>
          <w:lang w:val="kk-KZ"/>
        </w:rPr>
        <w:t>8</w:t>
      </w:r>
      <w:r w:rsidRPr="001924E1">
        <w:rPr>
          <w:rFonts w:ascii="Times New Roman" w:eastAsia="Times New Roman" w:hAnsi="Times New Roman" w:cs="Times New Roman"/>
          <w:sz w:val="28"/>
          <w:szCs w:val="28"/>
          <w:lang w:val="kk-KZ"/>
        </w:rPr>
        <w:t>] цифрлық технологияның әсері орташадан жоғары тиімділікке ие екенін дәлелдейді.</w:t>
      </w:r>
    </w:p>
    <w:p w14:paraId="0F3BC998" w14:textId="77777777" w:rsidR="00DB30F0" w:rsidRPr="001924E1" w:rsidRDefault="00DB30F0"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p w14:paraId="490B5B41" w14:textId="28097E37" w:rsidR="004F0C61" w:rsidRPr="001924E1" w:rsidRDefault="00652762"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 2</w:t>
      </w:r>
      <w:r w:rsidR="003323CA"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Ғалымдардың теориялық негіздері және олардың инклюзивті цифрлық білімге қатысты маңызы</w:t>
      </w:r>
    </w:p>
    <w:p w14:paraId="726B9A18" w14:textId="77777777" w:rsidR="006613A9" w:rsidRPr="001924E1" w:rsidRDefault="006613A9"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tbl>
      <w:tblPr>
        <w:tblStyle w:val="a0"/>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0"/>
        <w:gridCol w:w="2880"/>
        <w:gridCol w:w="5182"/>
      </w:tblGrid>
      <w:tr w:rsidR="004F0C61" w:rsidRPr="00312CBE" w14:paraId="7E35AE76" w14:textId="77777777" w:rsidTr="001A2B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Borders>
              <w:bottom w:val="none" w:sz="0" w:space="0" w:color="auto"/>
            </w:tcBorders>
            <w:vAlign w:val="center"/>
          </w:tcPr>
          <w:p w14:paraId="53B89B96" w14:textId="77777777" w:rsidR="004F0C61" w:rsidRPr="00312CBE" w:rsidRDefault="00652762" w:rsidP="001A2BBA">
            <w:pPr>
              <w:jc w:val="center"/>
              <w:rPr>
                <w:rFonts w:ascii="Times New Roman" w:eastAsia="Times New Roman" w:hAnsi="Times New Roman" w:cs="Times New Roman"/>
                <w:b w:val="0"/>
                <w:bCs w:val="0"/>
                <w:sz w:val="24"/>
                <w:szCs w:val="24"/>
                <w:lang w:val="kk-KZ"/>
              </w:rPr>
            </w:pPr>
            <w:r w:rsidRPr="00312CBE">
              <w:rPr>
                <w:rFonts w:ascii="Times New Roman" w:eastAsia="Times New Roman" w:hAnsi="Times New Roman" w:cs="Times New Roman"/>
                <w:b w:val="0"/>
                <w:bCs w:val="0"/>
                <w:sz w:val="24"/>
                <w:szCs w:val="24"/>
                <w:lang w:val="kk-KZ"/>
              </w:rPr>
              <w:t>Ғалымдар аты</w:t>
            </w:r>
          </w:p>
        </w:tc>
        <w:tc>
          <w:tcPr>
            <w:tcW w:w="2880" w:type="dxa"/>
            <w:tcBorders>
              <w:bottom w:val="none" w:sz="0" w:space="0" w:color="auto"/>
            </w:tcBorders>
            <w:vAlign w:val="center"/>
          </w:tcPr>
          <w:p w14:paraId="6C35B490" w14:textId="77777777" w:rsidR="004F0C61" w:rsidRPr="00312CBE" w:rsidRDefault="00652762" w:rsidP="001A2BB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312CBE">
              <w:rPr>
                <w:rFonts w:ascii="Times New Roman" w:eastAsia="Times New Roman" w:hAnsi="Times New Roman" w:cs="Times New Roman"/>
                <w:b w:val="0"/>
                <w:bCs w:val="0"/>
                <w:sz w:val="24"/>
                <w:szCs w:val="24"/>
                <w:lang w:val="kk-KZ"/>
              </w:rPr>
              <w:t>Теориялық негіз</w:t>
            </w:r>
          </w:p>
        </w:tc>
        <w:tc>
          <w:tcPr>
            <w:tcW w:w="5182" w:type="dxa"/>
            <w:tcBorders>
              <w:bottom w:val="none" w:sz="0" w:space="0" w:color="auto"/>
            </w:tcBorders>
            <w:vAlign w:val="center"/>
          </w:tcPr>
          <w:p w14:paraId="635CE7CE" w14:textId="77777777" w:rsidR="004F0C61" w:rsidRPr="00312CBE" w:rsidRDefault="00652762" w:rsidP="001A2BB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312CBE">
              <w:rPr>
                <w:rFonts w:ascii="Times New Roman" w:eastAsia="Times New Roman" w:hAnsi="Times New Roman" w:cs="Times New Roman"/>
                <w:b w:val="0"/>
                <w:bCs w:val="0"/>
                <w:sz w:val="24"/>
                <w:szCs w:val="24"/>
                <w:lang w:val="kk-KZ"/>
              </w:rPr>
              <w:t>Инклюзивті цифрлық білімге қатысты маңызы</w:t>
            </w:r>
          </w:p>
        </w:tc>
      </w:tr>
      <w:tr w:rsidR="001A2BBA" w:rsidRPr="00312CBE" w14:paraId="743234FC" w14:textId="77777777" w:rsidTr="001A2BBA">
        <w:trPr>
          <w:trHeight w:val="1007"/>
        </w:trPr>
        <w:tc>
          <w:tcPr>
            <w:cnfStyle w:val="001000000000" w:firstRow="0" w:lastRow="0" w:firstColumn="1" w:lastColumn="0" w:oddVBand="0" w:evenVBand="0" w:oddHBand="0" w:evenHBand="0" w:firstRowFirstColumn="0" w:firstRowLastColumn="0" w:lastRowFirstColumn="0" w:lastRowLastColumn="0"/>
            <w:tcW w:w="1680" w:type="dxa"/>
            <w:tcBorders>
              <w:bottom w:val="single" w:sz="4" w:space="0" w:color="auto"/>
            </w:tcBorders>
            <w:vAlign w:val="center"/>
          </w:tcPr>
          <w:p w14:paraId="0E77591D" w14:textId="4887EE08" w:rsidR="001A2BBA" w:rsidRPr="00312CBE" w:rsidRDefault="001A2BBA" w:rsidP="001A2BBA">
            <w:pPr>
              <w:jc w:val="both"/>
              <w:rPr>
                <w:rFonts w:ascii="Times New Roman" w:eastAsia="Times New Roman" w:hAnsi="Times New Roman" w:cs="Times New Roman"/>
                <w:b w:val="0"/>
                <w:bCs w:val="0"/>
                <w:sz w:val="24"/>
                <w:szCs w:val="24"/>
                <w:lang w:val="kk-KZ"/>
              </w:rPr>
            </w:pPr>
            <w:r w:rsidRPr="00312CBE">
              <w:rPr>
                <w:rFonts w:ascii="Times New Roman" w:hAnsi="Times New Roman" w:cs="Times New Roman"/>
                <w:b w:val="0"/>
                <w:bCs w:val="0"/>
                <w:sz w:val="24"/>
                <w:szCs w:val="24"/>
                <w:lang w:val="kk-KZ"/>
              </w:rPr>
              <w:t>Джон Дьюи</w:t>
            </w:r>
          </w:p>
        </w:tc>
        <w:tc>
          <w:tcPr>
            <w:tcW w:w="2880" w:type="dxa"/>
            <w:tcBorders>
              <w:bottom w:val="single" w:sz="4" w:space="0" w:color="auto"/>
            </w:tcBorders>
            <w:vAlign w:val="center"/>
          </w:tcPr>
          <w:p w14:paraId="13A272FF" w14:textId="671F2CAA"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Прогрессивті педагогика, тәжірибеге негізделген оқыту</w:t>
            </w:r>
          </w:p>
        </w:tc>
        <w:tc>
          <w:tcPr>
            <w:tcW w:w="5182" w:type="dxa"/>
            <w:tcBorders>
              <w:bottom w:val="single" w:sz="4" w:space="0" w:color="auto"/>
            </w:tcBorders>
            <w:vAlign w:val="center"/>
          </w:tcPr>
          <w:p w14:paraId="5A2262B9" w14:textId="15301AD0"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Цифрлық құралдарды нақты өмірлік мәселелерді шешуге арналған симуляциялар мен тәжірибелерде қолдану [</w:t>
            </w:r>
            <w:r w:rsidR="0043004D" w:rsidRPr="00312CBE">
              <w:rPr>
                <w:rFonts w:ascii="Times New Roman" w:hAnsi="Times New Roman" w:cs="Times New Roman"/>
                <w:sz w:val="24"/>
                <w:szCs w:val="24"/>
                <w:lang w:val="kk-KZ"/>
              </w:rPr>
              <w:t>74</w:t>
            </w:r>
            <w:r w:rsidRPr="00312CBE">
              <w:rPr>
                <w:rFonts w:ascii="Times New Roman" w:hAnsi="Times New Roman" w:cs="Times New Roman"/>
                <w:sz w:val="24"/>
                <w:szCs w:val="24"/>
                <w:lang w:val="kk-KZ"/>
              </w:rPr>
              <w:t>, 30-35]</w:t>
            </w:r>
          </w:p>
        </w:tc>
      </w:tr>
      <w:tr w:rsidR="001A2BBA" w:rsidRPr="00312CBE" w14:paraId="18ECB993" w14:textId="77777777" w:rsidTr="001A2BBA">
        <w:tc>
          <w:tcPr>
            <w:cnfStyle w:val="001000000000" w:firstRow="0" w:lastRow="0" w:firstColumn="1" w:lastColumn="0" w:oddVBand="0" w:evenVBand="0" w:oddHBand="0" w:evenHBand="0" w:firstRowFirstColumn="0" w:firstRowLastColumn="0" w:lastRowFirstColumn="0" w:lastRowLastColumn="0"/>
            <w:tcW w:w="1680" w:type="dxa"/>
            <w:tcBorders>
              <w:bottom w:val="nil"/>
            </w:tcBorders>
            <w:vAlign w:val="center"/>
          </w:tcPr>
          <w:p w14:paraId="6527BC98" w14:textId="0611AEFF" w:rsidR="001A2BBA" w:rsidRPr="00312CBE" w:rsidRDefault="001A2BBA" w:rsidP="001A2BBA">
            <w:pPr>
              <w:jc w:val="both"/>
              <w:rPr>
                <w:rFonts w:ascii="Times New Roman" w:eastAsia="Times New Roman" w:hAnsi="Times New Roman" w:cs="Times New Roman"/>
                <w:b w:val="0"/>
                <w:bCs w:val="0"/>
                <w:sz w:val="24"/>
                <w:szCs w:val="24"/>
                <w:lang w:val="kk-KZ"/>
              </w:rPr>
            </w:pPr>
            <w:r w:rsidRPr="00312CBE">
              <w:rPr>
                <w:rFonts w:ascii="Times New Roman" w:hAnsi="Times New Roman" w:cs="Times New Roman"/>
                <w:b w:val="0"/>
                <w:bCs w:val="0"/>
                <w:sz w:val="24"/>
                <w:szCs w:val="24"/>
                <w:lang w:val="kk-KZ"/>
              </w:rPr>
              <w:t>Жан Пиаже</w:t>
            </w:r>
          </w:p>
        </w:tc>
        <w:tc>
          <w:tcPr>
            <w:tcW w:w="2880" w:type="dxa"/>
            <w:tcBorders>
              <w:bottom w:val="nil"/>
            </w:tcBorders>
            <w:vAlign w:val="center"/>
          </w:tcPr>
          <w:p w14:paraId="407B0A94" w14:textId="2EC368C9"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Танымдық дамудың кезеңдік теориясы</w:t>
            </w:r>
          </w:p>
        </w:tc>
        <w:tc>
          <w:tcPr>
            <w:tcW w:w="5182" w:type="dxa"/>
            <w:tcBorders>
              <w:bottom w:val="nil"/>
            </w:tcBorders>
            <w:vAlign w:val="center"/>
          </w:tcPr>
          <w:p w14:paraId="4B51B72B" w14:textId="07DADF01"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Мүмкіндігі шектеулі оқушыларға арналған электронды контентті оқушының танымдық деңгейіне сәйкестендіріп ұйымдастыру [</w:t>
            </w:r>
            <w:r w:rsidR="0043004D" w:rsidRPr="00312CBE">
              <w:rPr>
                <w:rFonts w:ascii="Times New Roman" w:hAnsi="Times New Roman" w:cs="Times New Roman"/>
                <w:sz w:val="24"/>
                <w:szCs w:val="24"/>
                <w:lang w:val="kk-KZ"/>
              </w:rPr>
              <w:t>72</w:t>
            </w:r>
            <w:r w:rsidRPr="00312CBE">
              <w:rPr>
                <w:rFonts w:ascii="Times New Roman" w:hAnsi="Times New Roman" w:cs="Times New Roman"/>
                <w:sz w:val="24"/>
                <w:szCs w:val="24"/>
                <w:lang w:val="kk-KZ"/>
              </w:rPr>
              <w:t>, 100-105]</w:t>
            </w:r>
          </w:p>
        </w:tc>
      </w:tr>
      <w:tr w:rsidR="001A2BBA" w:rsidRPr="00312CBE" w14:paraId="38EC8598" w14:textId="77777777" w:rsidTr="001A2BBA">
        <w:trPr>
          <w:trHeight w:val="1286"/>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75F97D15" w14:textId="6CB4D644" w:rsidR="001A2BBA" w:rsidRPr="00312CBE" w:rsidRDefault="001A2BBA" w:rsidP="001A2BBA">
            <w:pPr>
              <w:jc w:val="both"/>
              <w:rPr>
                <w:rFonts w:ascii="Times New Roman" w:eastAsia="Times New Roman" w:hAnsi="Times New Roman" w:cs="Times New Roman"/>
                <w:b w:val="0"/>
                <w:bCs w:val="0"/>
                <w:sz w:val="24"/>
                <w:szCs w:val="24"/>
                <w:lang w:val="kk-KZ"/>
              </w:rPr>
            </w:pPr>
            <w:r w:rsidRPr="00312CBE">
              <w:rPr>
                <w:rFonts w:ascii="Times New Roman" w:hAnsi="Times New Roman" w:cs="Times New Roman"/>
                <w:b w:val="0"/>
                <w:bCs w:val="0"/>
                <w:sz w:val="24"/>
                <w:szCs w:val="24"/>
                <w:lang w:val="kk-KZ"/>
              </w:rPr>
              <w:t>Джером Брунер</w:t>
            </w:r>
          </w:p>
        </w:tc>
        <w:tc>
          <w:tcPr>
            <w:tcW w:w="2880" w:type="dxa"/>
            <w:vAlign w:val="center"/>
          </w:tcPr>
          <w:p w14:paraId="7F4080AB" w14:textId="66ED2C19"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Танымдық конструктивизм, спиральді оқу жоспары</w:t>
            </w:r>
          </w:p>
        </w:tc>
        <w:tc>
          <w:tcPr>
            <w:tcW w:w="5182" w:type="dxa"/>
            <w:vAlign w:val="center"/>
          </w:tcPr>
          <w:p w14:paraId="68950BA4" w14:textId="7A560C98"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Цифрлық контентті спиральді оқу жоспары бойынша дамыту [7</w:t>
            </w:r>
            <w:r w:rsidR="0043004D" w:rsidRPr="00312CBE">
              <w:rPr>
                <w:rFonts w:ascii="Times New Roman" w:hAnsi="Times New Roman" w:cs="Times New Roman"/>
                <w:sz w:val="24"/>
                <w:szCs w:val="24"/>
                <w:lang w:val="kk-KZ"/>
              </w:rPr>
              <w:t>5</w:t>
            </w:r>
            <w:r w:rsidRPr="00312CBE">
              <w:rPr>
                <w:rFonts w:ascii="Times New Roman" w:hAnsi="Times New Roman" w:cs="Times New Roman"/>
                <w:sz w:val="24"/>
                <w:szCs w:val="24"/>
                <w:lang w:val="kk-KZ"/>
              </w:rPr>
              <w:t>, 45-50]</w:t>
            </w:r>
          </w:p>
        </w:tc>
      </w:tr>
      <w:tr w:rsidR="001A2BBA" w:rsidRPr="00312CBE" w14:paraId="36F28B09" w14:textId="77777777" w:rsidTr="001A2BBA">
        <w:trPr>
          <w:trHeight w:val="1079"/>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64CDEB16" w14:textId="3FD3D890" w:rsidR="001A2BBA" w:rsidRPr="00312CBE" w:rsidRDefault="001A2BBA" w:rsidP="001A2BBA">
            <w:pPr>
              <w:jc w:val="both"/>
              <w:rPr>
                <w:rFonts w:ascii="Times New Roman" w:eastAsia="Times New Roman" w:hAnsi="Times New Roman" w:cs="Times New Roman"/>
                <w:b w:val="0"/>
                <w:bCs w:val="0"/>
                <w:sz w:val="24"/>
                <w:szCs w:val="24"/>
                <w:lang w:val="kk-KZ"/>
              </w:rPr>
            </w:pPr>
            <w:r w:rsidRPr="00312CBE">
              <w:rPr>
                <w:rFonts w:ascii="Times New Roman" w:hAnsi="Times New Roman" w:cs="Times New Roman"/>
                <w:b w:val="0"/>
                <w:bCs w:val="0"/>
                <w:sz w:val="24"/>
                <w:szCs w:val="24"/>
                <w:lang w:val="kk-KZ"/>
              </w:rPr>
              <w:t>Мария Монтессори</w:t>
            </w:r>
          </w:p>
        </w:tc>
        <w:tc>
          <w:tcPr>
            <w:tcW w:w="2880" w:type="dxa"/>
            <w:vAlign w:val="center"/>
          </w:tcPr>
          <w:p w14:paraId="4AC0A726" w14:textId="3B84DC92"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Дайын орта, өздігінен жұмыс</w:t>
            </w:r>
          </w:p>
        </w:tc>
        <w:tc>
          <w:tcPr>
            <w:tcW w:w="5182" w:type="dxa"/>
            <w:vAlign w:val="center"/>
          </w:tcPr>
          <w:p w14:paraId="5BD935D1" w14:textId="27CC3F0C"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Оқытудың әмбебап дизайнына сәйкес цифрлық орта қалыптастыру [</w:t>
            </w:r>
            <w:r w:rsidR="0043004D" w:rsidRPr="00312CBE">
              <w:rPr>
                <w:rFonts w:ascii="Times New Roman" w:hAnsi="Times New Roman" w:cs="Times New Roman"/>
                <w:sz w:val="24"/>
                <w:szCs w:val="24"/>
                <w:lang w:val="kk-KZ"/>
              </w:rPr>
              <w:t>76</w:t>
            </w:r>
            <w:r w:rsidRPr="00312CBE">
              <w:rPr>
                <w:rFonts w:ascii="Times New Roman" w:hAnsi="Times New Roman" w:cs="Times New Roman"/>
                <w:sz w:val="24"/>
                <w:szCs w:val="24"/>
                <w:lang w:val="kk-KZ"/>
              </w:rPr>
              <w:t>, 60-65]</w:t>
            </w:r>
          </w:p>
        </w:tc>
      </w:tr>
      <w:tr w:rsidR="001A2BBA" w:rsidRPr="00312CBE" w14:paraId="36442CA9" w14:textId="77777777" w:rsidTr="001A2BBA">
        <w:trPr>
          <w:trHeight w:val="962"/>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75D3C297" w14:textId="4171F8BE" w:rsidR="001A2BBA" w:rsidRPr="00312CBE" w:rsidRDefault="001A2BBA" w:rsidP="001A2BBA">
            <w:pPr>
              <w:jc w:val="both"/>
              <w:rPr>
                <w:rFonts w:ascii="Times New Roman" w:eastAsia="Times New Roman" w:hAnsi="Times New Roman" w:cs="Times New Roman"/>
                <w:b w:val="0"/>
                <w:bCs w:val="0"/>
                <w:sz w:val="24"/>
                <w:szCs w:val="24"/>
                <w:lang w:val="kk-KZ"/>
              </w:rPr>
            </w:pPr>
            <w:r w:rsidRPr="00312CBE">
              <w:rPr>
                <w:rFonts w:ascii="Times New Roman" w:hAnsi="Times New Roman" w:cs="Times New Roman"/>
                <w:b w:val="0"/>
                <w:bCs w:val="0"/>
                <w:sz w:val="24"/>
                <w:szCs w:val="24"/>
                <w:lang w:val="kk-KZ"/>
              </w:rPr>
              <w:t>Эрик Эриксон</w:t>
            </w:r>
          </w:p>
        </w:tc>
        <w:tc>
          <w:tcPr>
            <w:tcW w:w="2880" w:type="dxa"/>
            <w:vAlign w:val="center"/>
          </w:tcPr>
          <w:p w14:paraId="57DD0D58" w14:textId="2AF60631"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Психоәлеуметтік даму кезеңдері</w:t>
            </w:r>
          </w:p>
        </w:tc>
        <w:tc>
          <w:tcPr>
            <w:tcW w:w="5182" w:type="dxa"/>
            <w:vAlign w:val="center"/>
          </w:tcPr>
          <w:p w14:paraId="5655D7C9" w14:textId="1852C846"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Цифрлық құралдар арқылы табысқа жету мүмкіндігін арттыру [</w:t>
            </w:r>
            <w:r w:rsidR="0043004D" w:rsidRPr="00312CBE">
              <w:rPr>
                <w:rFonts w:ascii="Times New Roman" w:hAnsi="Times New Roman" w:cs="Times New Roman"/>
                <w:sz w:val="24"/>
                <w:szCs w:val="24"/>
                <w:lang w:val="kk-KZ"/>
              </w:rPr>
              <w:t>77</w:t>
            </w:r>
            <w:r w:rsidRPr="00312CBE">
              <w:rPr>
                <w:rFonts w:ascii="Times New Roman" w:hAnsi="Times New Roman" w:cs="Times New Roman"/>
                <w:sz w:val="24"/>
                <w:szCs w:val="24"/>
                <w:lang w:val="kk-KZ"/>
              </w:rPr>
              <w:t>, 91-95]</w:t>
            </w:r>
          </w:p>
        </w:tc>
      </w:tr>
      <w:tr w:rsidR="001A2BBA" w:rsidRPr="00312CBE" w14:paraId="6D5C8071" w14:textId="77777777" w:rsidTr="001A2BBA">
        <w:trPr>
          <w:trHeight w:val="809"/>
        </w:trPr>
        <w:tc>
          <w:tcPr>
            <w:cnfStyle w:val="001000000000" w:firstRow="0" w:lastRow="0" w:firstColumn="1" w:lastColumn="0" w:oddVBand="0" w:evenVBand="0" w:oddHBand="0" w:evenHBand="0" w:firstRowFirstColumn="0" w:firstRowLastColumn="0" w:lastRowFirstColumn="0" w:lastRowLastColumn="0"/>
            <w:tcW w:w="1680" w:type="dxa"/>
            <w:vAlign w:val="center"/>
          </w:tcPr>
          <w:p w14:paraId="707225C9" w14:textId="5CA8F816" w:rsidR="001A2BBA" w:rsidRPr="00312CBE" w:rsidRDefault="001A2BBA" w:rsidP="001A2BBA">
            <w:pPr>
              <w:jc w:val="both"/>
              <w:rPr>
                <w:rFonts w:ascii="Times New Roman" w:eastAsia="Times New Roman" w:hAnsi="Times New Roman" w:cs="Times New Roman"/>
                <w:b w:val="0"/>
                <w:bCs w:val="0"/>
                <w:sz w:val="24"/>
                <w:szCs w:val="24"/>
                <w:lang w:val="kk-KZ"/>
              </w:rPr>
            </w:pPr>
            <w:r w:rsidRPr="00312CBE">
              <w:rPr>
                <w:rFonts w:ascii="Times New Roman" w:hAnsi="Times New Roman" w:cs="Times New Roman"/>
                <w:b w:val="0"/>
                <w:bCs w:val="0"/>
                <w:sz w:val="24"/>
                <w:szCs w:val="24"/>
                <w:lang w:val="kk-KZ"/>
              </w:rPr>
              <w:t>Джон Хэтти</w:t>
            </w:r>
          </w:p>
        </w:tc>
        <w:tc>
          <w:tcPr>
            <w:tcW w:w="2880" w:type="dxa"/>
            <w:vAlign w:val="center"/>
          </w:tcPr>
          <w:p w14:paraId="66207A6A" w14:textId="60E59C89"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«Көзге көрінетін оқыту»</w:t>
            </w:r>
          </w:p>
        </w:tc>
        <w:tc>
          <w:tcPr>
            <w:tcW w:w="5182" w:type="dxa"/>
            <w:vAlign w:val="center"/>
          </w:tcPr>
          <w:p w14:paraId="07053204" w14:textId="5209F1F6" w:rsidR="001A2BBA" w:rsidRPr="00312CBE" w:rsidRDefault="001A2BBA" w:rsidP="001A2BBA">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312CBE">
              <w:rPr>
                <w:rFonts w:ascii="Times New Roman" w:hAnsi="Times New Roman" w:cs="Times New Roman"/>
                <w:sz w:val="24"/>
                <w:szCs w:val="24"/>
                <w:lang w:val="kk-KZ"/>
              </w:rPr>
              <w:t>Цифрлық технологияның әсері орташадан жоғары тиімділікке ие [7</w:t>
            </w:r>
            <w:r w:rsidR="0043004D" w:rsidRPr="00312CBE">
              <w:rPr>
                <w:rFonts w:ascii="Times New Roman" w:hAnsi="Times New Roman" w:cs="Times New Roman"/>
                <w:sz w:val="24"/>
                <w:szCs w:val="24"/>
                <w:lang w:val="kk-KZ"/>
              </w:rPr>
              <w:t>8</w:t>
            </w:r>
            <w:r w:rsidRPr="00312CBE">
              <w:rPr>
                <w:rFonts w:ascii="Times New Roman" w:hAnsi="Times New Roman" w:cs="Times New Roman"/>
                <w:sz w:val="24"/>
                <w:szCs w:val="24"/>
                <w:lang w:val="kk-KZ"/>
              </w:rPr>
              <w:t>, 150-155]</w:t>
            </w:r>
          </w:p>
        </w:tc>
      </w:tr>
    </w:tbl>
    <w:p w14:paraId="0862F969" w14:textId="77777777" w:rsidR="009E5365" w:rsidRDefault="009E5365" w:rsidP="007549FA">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en-US"/>
        </w:rPr>
      </w:pPr>
    </w:p>
    <w:p w14:paraId="0BBDBC7A" w14:textId="77777777" w:rsidR="00312CBE" w:rsidRDefault="00DA2223" w:rsidP="00260B86">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Кестенің маңызына тоқталсақ, жоғарыдағы алты ғалымның теориясы бір-бірін толықтыра отырып, инклюзивті цифрлық білім берудің психологиялық-педагогикалық негізін құрайды. Дьюидің тәжірибеге негізделген оқытуы мен Пиаженің танымдық даму кезеңдері оқыту мазмұнын жекелендіруге, ал Брунер мен Монтессоридің тәсілдері оқыту формасын икемдеуге негіз болады. Эриксон мен Хэттидің тұжырымдары цифрлық технологиялардың тұлғалық дамуға және оқу тиімділігіне әсерін дәлелдейді.</w:t>
      </w:r>
      <w:r w:rsidR="00312CBE">
        <w:rPr>
          <w:rFonts w:ascii="Times New Roman" w:eastAsia="Times New Roman" w:hAnsi="Times New Roman" w:cs="Times New Roman"/>
          <w:sz w:val="28"/>
          <w:szCs w:val="28"/>
          <w:lang w:val="kk-KZ"/>
        </w:rPr>
        <w:t xml:space="preserve"> </w:t>
      </w:r>
    </w:p>
    <w:p w14:paraId="64C6C1A7" w14:textId="25AA2798" w:rsidR="00DA2223" w:rsidRPr="001924E1" w:rsidRDefault="00DA2223" w:rsidP="00260B86">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Төмендегі 3-кестеде арнайы және инклюзивті педагогиканың салыстырмалы сипаттамасы келтірілген. Бұл кесте екі парадигманың философиялық негіздерінен бастап, заманауи қолданысына дейінгі айырмашылықтарды жүйелейді. Кестеде көрсетілгендей, арнайы педагогика (медициналық модель) XIX ғасырда қалыптасып, сегрегациялық оқыту орталарына негізделсе, инклюзивті педагогика</w:t>
      </w:r>
      <w:r w:rsidR="006B60BB">
        <w:rPr>
          <w:rFonts w:ascii="Times New Roman" w:eastAsia="Times New Roman" w:hAnsi="Times New Roman" w:cs="Times New Roman"/>
          <w:sz w:val="28"/>
          <w:szCs w:val="28"/>
          <w:lang w:val="kk-KZ"/>
        </w:rPr>
        <w:t xml:space="preserve">ға яғни </w:t>
      </w:r>
      <w:r w:rsidRPr="001924E1">
        <w:rPr>
          <w:rFonts w:ascii="Times New Roman" w:eastAsia="Times New Roman" w:hAnsi="Times New Roman" w:cs="Times New Roman"/>
          <w:sz w:val="28"/>
          <w:szCs w:val="28"/>
          <w:lang w:val="kk-KZ"/>
        </w:rPr>
        <w:t>әлеуметтік модель</w:t>
      </w:r>
      <w:r w:rsidR="006B60BB">
        <w:rPr>
          <w:rFonts w:ascii="Times New Roman" w:eastAsia="Times New Roman" w:hAnsi="Times New Roman" w:cs="Times New Roman"/>
          <w:sz w:val="28"/>
          <w:szCs w:val="28"/>
          <w:lang w:val="kk-KZ"/>
        </w:rPr>
        <w:t>ге</w:t>
      </w:r>
      <w:r w:rsidRPr="001924E1">
        <w:rPr>
          <w:rFonts w:ascii="Times New Roman" w:eastAsia="Times New Roman" w:hAnsi="Times New Roman" w:cs="Times New Roman"/>
          <w:sz w:val="28"/>
          <w:szCs w:val="28"/>
          <w:lang w:val="kk-KZ"/>
        </w:rPr>
        <w:t xml:space="preserve"> XX ғасырдың екінші жартысында азаматтық құқықтар қозғалысы нәтижесінде дамып, жалпы білім беретін сыныптарда әртүрлілікті қабылдауға бағытталған. Технологиялардың рөлі тұрғысынан да айырмашылық айқын: арнайы педагогикада технология компенсаторлық құрал ретінде кемшілікті «түзеуге» қолданылса, инклюзивті педагогикада технология ортаны өзгертіп, инклюзияны күшейтетін құрал ретінде қарастырылады.</w:t>
      </w:r>
    </w:p>
    <w:p w14:paraId="13389A6A" w14:textId="77777777" w:rsidR="00DA2223" w:rsidRPr="001924E1" w:rsidRDefault="00DA222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p w14:paraId="10B869B6" w14:textId="0F999D6A" w:rsidR="004F0C61" w:rsidRPr="001924E1" w:rsidRDefault="00652762"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 3</w:t>
      </w:r>
      <w:r w:rsidR="003323CA"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Арнайы және инклюзивті педагогиканың салыстырмалы сипаттамасы </w:t>
      </w:r>
    </w:p>
    <w:p w14:paraId="4DC8136D" w14:textId="77777777" w:rsidR="006613A9" w:rsidRPr="001924E1" w:rsidRDefault="006613A9"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tbl>
      <w:tblPr>
        <w:tblStyle w:val="a1"/>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9"/>
        <w:gridCol w:w="3133"/>
        <w:gridCol w:w="4110"/>
      </w:tblGrid>
      <w:tr w:rsidR="004F0C61" w:rsidRPr="0028736A" w14:paraId="351858AA" w14:textId="77777777" w:rsidTr="00B200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dxa"/>
            <w:tcBorders>
              <w:bottom w:val="none" w:sz="0" w:space="0" w:color="auto"/>
            </w:tcBorders>
            <w:vAlign w:val="center"/>
          </w:tcPr>
          <w:p w14:paraId="0DBC2BEF" w14:textId="77777777" w:rsidR="004F0C61" w:rsidRPr="0028736A" w:rsidRDefault="00652762" w:rsidP="00A10B26">
            <w:pPr>
              <w:jc w:val="center"/>
              <w:rPr>
                <w:rFonts w:ascii="Times New Roman" w:eastAsia="Times New Roman" w:hAnsi="Times New Roman" w:cs="Times New Roman"/>
                <w:b w:val="0"/>
                <w:bCs w:val="0"/>
                <w:sz w:val="24"/>
                <w:szCs w:val="24"/>
                <w:lang w:val="kk-KZ"/>
              </w:rPr>
            </w:pPr>
            <w:r w:rsidRPr="0028736A">
              <w:rPr>
                <w:rFonts w:ascii="Times New Roman" w:eastAsia="Times New Roman" w:hAnsi="Times New Roman" w:cs="Times New Roman"/>
                <w:b w:val="0"/>
                <w:bCs w:val="0"/>
                <w:sz w:val="24"/>
                <w:szCs w:val="24"/>
                <w:lang w:val="kk-KZ"/>
              </w:rPr>
              <w:t>Аспекттер</w:t>
            </w:r>
          </w:p>
        </w:tc>
        <w:tc>
          <w:tcPr>
            <w:tcW w:w="3133" w:type="dxa"/>
            <w:tcBorders>
              <w:bottom w:val="none" w:sz="0" w:space="0" w:color="auto"/>
            </w:tcBorders>
            <w:vAlign w:val="center"/>
          </w:tcPr>
          <w:p w14:paraId="06EE27E0" w14:textId="77777777" w:rsidR="004F0C61" w:rsidRPr="0028736A"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28736A">
              <w:rPr>
                <w:rFonts w:ascii="Times New Roman" w:eastAsia="Times New Roman" w:hAnsi="Times New Roman" w:cs="Times New Roman"/>
                <w:b w:val="0"/>
                <w:bCs w:val="0"/>
                <w:sz w:val="24"/>
                <w:szCs w:val="24"/>
                <w:lang w:val="kk-KZ"/>
              </w:rPr>
              <w:t>Арнайы педагогика (медициналық модель)</w:t>
            </w:r>
          </w:p>
        </w:tc>
        <w:tc>
          <w:tcPr>
            <w:tcW w:w="4110" w:type="dxa"/>
            <w:tcBorders>
              <w:bottom w:val="none" w:sz="0" w:space="0" w:color="auto"/>
            </w:tcBorders>
            <w:vAlign w:val="center"/>
          </w:tcPr>
          <w:p w14:paraId="797C6AC1" w14:textId="77777777" w:rsidR="004F0C61" w:rsidRPr="0028736A"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28736A">
              <w:rPr>
                <w:rFonts w:ascii="Times New Roman" w:eastAsia="Times New Roman" w:hAnsi="Times New Roman" w:cs="Times New Roman"/>
                <w:b w:val="0"/>
                <w:bCs w:val="0"/>
                <w:sz w:val="24"/>
                <w:szCs w:val="24"/>
                <w:lang w:val="kk-KZ"/>
              </w:rPr>
              <w:t>Инклюзивті педагогика (әлеуметтік модель)</w:t>
            </w:r>
          </w:p>
        </w:tc>
      </w:tr>
      <w:tr w:rsidR="00DF78C1" w:rsidRPr="0028736A" w14:paraId="576D5392" w14:textId="77777777" w:rsidTr="00B200C3">
        <w:tc>
          <w:tcPr>
            <w:cnfStyle w:val="001000000000" w:firstRow="0" w:lastRow="0" w:firstColumn="1" w:lastColumn="0" w:oddVBand="0" w:evenVBand="0" w:oddHBand="0" w:evenHBand="0" w:firstRowFirstColumn="0" w:firstRowLastColumn="0" w:lastRowFirstColumn="0" w:lastRowLastColumn="0"/>
            <w:tcW w:w="2499" w:type="dxa"/>
            <w:vAlign w:val="center"/>
          </w:tcPr>
          <w:p w14:paraId="33B7F95F" w14:textId="182BF4FD" w:rsidR="00DF78C1" w:rsidRPr="0028736A" w:rsidRDefault="00DF78C1" w:rsidP="00A10B26">
            <w:pPr>
              <w:jc w:val="center"/>
              <w:rPr>
                <w:rFonts w:ascii="Times New Roman" w:eastAsia="Times New Roman" w:hAnsi="Times New Roman" w:cs="Times New Roman"/>
                <w:b w:val="0"/>
                <w:bCs w:val="0"/>
                <w:sz w:val="24"/>
                <w:szCs w:val="24"/>
                <w:lang w:val="kk-KZ"/>
              </w:rPr>
            </w:pPr>
            <w:r w:rsidRPr="0028736A">
              <w:rPr>
                <w:rFonts w:ascii="Times New Roman" w:eastAsia="Times New Roman" w:hAnsi="Times New Roman" w:cs="Times New Roman"/>
                <w:b w:val="0"/>
                <w:bCs w:val="0"/>
                <w:sz w:val="24"/>
                <w:szCs w:val="24"/>
                <w:lang w:val="kk-KZ"/>
              </w:rPr>
              <w:t>1</w:t>
            </w:r>
          </w:p>
        </w:tc>
        <w:tc>
          <w:tcPr>
            <w:tcW w:w="3133" w:type="dxa"/>
            <w:vAlign w:val="center"/>
          </w:tcPr>
          <w:p w14:paraId="33E6917F" w14:textId="6962456E" w:rsidR="00DF78C1" w:rsidRPr="0028736A" w:rsidRDefault="00DF78C1"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28736A">
              <w:rPr>
                <w:rFonts w:ascii="Times New Roman" w:eastAsia="Times New Roman" w:hAnsi="Times New Roman" w:cs="Times New Roman"/>
                <w:sz w:val="24"/>
                <w:szCs w:val="24"/>
                <w:lang w:val="kk-KZ"/>
              </w:rPr>
              <w:t>2</w:t>
            </w:r>
          </w:p>
        </w:tc>
        <w:tc>
          <w:tcPr>
            <w:tcW w:w="4110" w:type="dxa"/>
            <w:vAlign w:val="center"/>
          </w:tcPr>
          <w:p w14:paraId="2F6882C4" w14:textId="7A0E7DA6" w:rsidR="00DF78C1" w:rsidRPr="0028736A" w:rsidRDefault="00DF78C1"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28736A">
              <w:rPr>
                <w:rFonts w:ascii="Times New Roman" w:eastAsia="Times New Roman" w:hAnsi="Times New Roman" w:cs="Times New Roman"/>
                <w:sz w:val="24"/>
                <w:szCs w:val="24"/>
                <w:lang w:val="kk-KZ"/>
              </w:rPr>
              <w:t>3</w:t>
            </w:r>
          </w:p>
        </w:tc>
      </w:tr>
      <w:tr w:rsidR="00B200C3" w:rsidRPr="0028736A" w14:paraId="0E77B0D6" w14:textId="77777777" w:rsidTr="00B200C3">
        <w:tc>
          <w:tcPr>
            <w:cnfStyle w:val="001000000000" w:firstRow="0" w:lastRow="0" w:firstColumn="1" w:lastColumn="0" w:oddVBand="0" w:evenVBand="0" w:oddHBand="0" w:evenHBand="0" w:firstRowFirstColumn="0" w:firstRowLastColumn="0" w:lastRowFirstColumn="0" w:lastRowLastColumn="0"/>
            <w:tcW w:w="2499" w:type="dxa"/>
            <w:vAlign w:val="center"/>
          </w:tcPr>
          <w:p w14:paraId="020E30A0" w14:textId="4FFD712C" w:rsidR="00B200C3" w:rsidRPr="0028736A" w:rsidRDefault="00B200C3" w:rsidP="00B200C3">
            <w:pPr>
              <w:jc w:val="both"/>
              <w:rPr>
                <w:rFonts w:ascii="Times New Roman" w:eastAsia="Times New Roman" w:hAnsi="Times New Roman" w:cs="Times New Roman"/>
                <w:b w:val="0"/>
                <w:bCs w:val="0"/>
                <w:sz w:val="24"/>
                <w:szCs w:val="24"/>
                <w:lang w:val="kk-KZ"/>
              </w:rPr>
            </w:pPr>
            <w:r w:rsidRPr="0028736A">
              <w:rPr>
                <w:rFonts w:ascii="Times New Roman" w:hAnsi="Times New Roman" w:cs="Times New Roman"/>
                <w:b w:val="0"/>
                <w:bCs w:val="0"/>
                <w:sz w:val="24"/>
                <w:szCs w:val="24"/>
                <w:lang w:val="kk-KZ"/>
              </w:rPr>
              <w:t>Философиялық негізі</w:t>
            </w:r>
          </w:p>
        </w:tc>
        <w:tc>
          <w:tcPr>
            <w:tcW w:w="3133" w:type="dxa"/>
            <w:vAlign w:val="center"/>
          </w:tcPr>
          <w:p w14:paraId="51FFF45E" w14:textId="5EF73CE1" w:rsidR="0043004D" w:rsidRPr="0028736A" w:rsidRDefault="00B200C3" w:rsidP="00E321B4">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Коррекция және медициналық модель: мүгедектік – жеке ақулық; бихевиоризм мінез-құлықты коррекциялауға негізделген</w:t>
            </w:r>
          </w:p>
        </w:tc>
        <w:tc>
          <w:tcPr>
            <w:tcW w:w="4110" w:type="dxa"/>
            <w:vAlign w:val="center"/>
          </w:tcPr>
          <w:p w14:paraId="6DBD33C3" w14:textId="1E9F2D4D" w:rsidR="00B200C3" w:rsidRPr="0028736A" w:rsidRDefault="00B200C3" w:rsidP="00E321B4">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28736A">
              <w:rPr>
                <w:rFonts w:ascii="Times New Roman" w:hAnsi="Times New Roman" w:cs="Times New Roman"/>
                <w:sz w:val="24"/>
                <w:szCs w:val="24"/>
                <w:lang w:val="kk-KZ"/>
              </w:rPr>
              <w:t>Қабылдау және әлеуметтік модель: мүгедектік – қоғамдық кедергі; конструктивизм әлеуметтік өзара әрекет; нормализация принципі қоғамға біріктіруге негізделген</w:t>
            </w:r>
          </w:p>
        </w:tc>
      </w:tr>
      <w:tr w:rsidR="00B200C3" w:rsidRPr="0028736A" w14:paraId="1CA3C52F" w14:textId="77777777" w:rsidTr="0028736A">
        <w:trPr>
          <w:trHeight w:val="1538"/>
        </w:trPr>
        <w:tc>
          <w:tcPr>
            <w:cnfStyle w:val="001000000000" w:firstRow="0" w:lastRow="0" w:firstColumn="1" w:lastColumn="0" w:oddVBand="0" w:evenVBand="0" w:oddHBand="0" w:evenHBand="0" w:firstRowFirstColumn="0" w:firstRowLastColumn="0" w:lastRowFirstColumn="0" w:lastRowLastColumn="0"/>
            <w:tcW w:w="2499" w:type="dxa"/>
            <w:vAlign w:val="center"/>
          </w:tcPr>
          <w:p w14:paraId="20C7B1EC" w14:textId="2E9226ED" w:rsidR="00B200C3" w:rsidRPr="0028736A" w:rsidRDefault="00B200C3" w:rsidP="00B200C3">
            <w:pPr>
              <w:jc w:val="both"/>
              <w:rPr>
                <w:rFonts w:ascii="Times New Roman" w:eastAsia="Times New Roman" w:hAnsi="Times New Roman" w:cs="Times New Roman"/>
                <w:b w:val="0"/>
                <w:bCs w:val="0"/>
                <w:sz w:val="24"/>
                <w:szCs w:val="24"/>
                <w:lang w:val="kk-KZ"/>
              </w:rPr>
            </w:pPr>
            <w:r w:rsidRPr="0028736A">
              <w:rPr>
                <w:rFonts w:ascii="Times New Roman" w:hAnsi="Times New Roman" w:cs="Times New Roman"/>
                <w:b w:val="0"/>
                <w:bCs w:val="0"/>
                <w:sz w:val="24"/>
                <w:szCs w:val="24"/>
                <w:lang w:val="kk-KZ"/>
              </w:rPr>
              <w:t>Тарихи шығу тегі</w:t>
            </w:r>
          </w:p>
        </w:tc>
        <w:tc>
          <w:tcPr>
            <w:tcW w:w="3133" w:type="dxa"/>
            <w:vAlign w:val="center"/>
          </w:tcPr>
          <w:p w14:paraId="28017CB5" w14:textId="271B5777" w:rsidR="0043004D" w:rsidRPr="0028736A" w:rsidRDefault="00B200C3" w:rsidP="00B200C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XIX ғасырда (1900–1950 жж.) сегрегациялық мекемелер, медициналық диагностика және институционализация басым</w:t>
            </w:r>
          </w:p>
        </w:tc>
        <w:tc>
          <w:tcPr>
            <w:tcW w:w="4110" w:type="dxa"/>
            <w:vAlign w:val="center"/>
          </w:tcPr>
          <w:p w14:paraId="6BB1BCC5" w14:textId="502DD758" w:rsidR="00B200C3" w:rsidRPr="0028736A" w:rsidRDefault="00B200C3" w:rsidP="00E321B4">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kk-KZ"/>
              </w:rPr>
            </w:pPr>
            <w:r w:rsidRPr="0028736A">
              <w:rPr>
                <w:rFonts w:ascii="Times New Roman" w:hAnsi="Times New Roman" w:cs="Times New Roman"/>
                <w:sz w:val="24"/>
                <w:szCs w:val="24"/>
                <w:lang w:val="kk-KZ"/>
              </w:rPr>
              <w:t>1960–1990 жж., азаматтық құқықтар қозғалысы; Саламанка декларациясы (1994) және МБАҚ туралы конвенция (2006) инклюзияны халықаралық стандарт етті</w:t>
            </w:r>
          </w:p>
        </w:tc>
      </w:tr>
      <w:tr w:rsidR="00B200C3" w:rsidRPr="0028736A" w14:paraId="2857CDBE" w14:textId="77777777" w:rsidTr="0028736A">
        <w:trPr>
          <w:trHeight w:val="1034"/>
        </w:trPr>
        <w:tc>
          <w:tcPr>
            <w:cnfStyle w:val="001000000000" w:firstRow="0" w:lastRow="0" w:firstColumn="1" w:lastColumn="0" w:oddVBand="0" w:evenVBand="0" w:oddHBand="0" w:evenHBand="0" w:firstRowFirstColumn="0" w:firstRowLastColumn="0" w:lastRowFirstColumn="0" w:lastRowLastColumn="0"/>
            <w:tcW w:w="2499" w:type="dxa"/>
            <w:tcBorders>
              <w:bottom w:val="nil"/>
            </w:tcBorders>
            <w:vAlign w:val="center"/>
          </w:tcPr>
          <w:p w14:paraId="51D05A0A" w14:textId="072B59CE" w:rsidR="00B200C3" w:rsidRPr="0028736A" w:rsidRDefault="00B200C3" w:rsidP="00B200C3">
            <w:pPr>
              <w:jc w:val="both"/>
              <w:rPr>
                <w:rFonts w:ascii="Times New Roman" w:eastAsia="Times New Roman" w:hAnsi="Times New Roman" w:cs="Times New Roman"/>
                <w:b w:val="0"/>
                <w:bCs w:val="0"/>
                <w:sz w:val="24"/>
                <w:szCs w:val="24"/>
                <w:lang w:val="kk-KZ"/>
              </w:rPr>
            </w:pPr>
            <w:r w:rsidRPr="0028736A">
              <w:rPr>
                <w:rFonts w:ascii="Times New Roman" w:hAnsi="Times New Roman" w:cs="Times New Roman"/>
                <w:b w:val="0"/>
                <w:bCs w:val="0"/>
                <w:sz w:val="24"/>
                <w:szCs w:val="24"/>
                <w:lang w:val="kk-KZ"/>
              </w:rPr>
              <w:t>Негізгі мақсаты</w:t>
            </w:r>
          </w:p>
        </w:tc>
        <w:tc>
          <w:tcPr>
            <w:tcW w:w="3133" w:type="dxa"/>
            <w:tcBorders>
              <w:bottom w:val="nil"/>
            </w:tcBorders>
            <w:vAlign w:val="center"/>
          </w:tcPr>
          <w:p w14:paraId="411B13CA" w14:textId="4DE77CF9" w:rsidR="0043004D" w:rsidRPr="0028736A" w:rsidRDefault="00B200C3" w:rsidP="00B200C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Ақулықты жою, компенсация және түзеу, оқушыны «нормаға» сәйкестендіру</w:t>
            </w:r>
          </w:p>
        </w:tc>
        <w:tc>
          <w:tcPr>
            <w:tcW w:w="4110" w:type="dxa"/>
            <w:tcBorders>
              <w:bottom w:val="nil"/>
            </w:tcBorders>
            <w:vAlign w:val="center"/>
          </w:tcPr>
          <w:p w14:paraId="46D30446" w14:textId="68418C5D" w:rsidR="00B200C3" w:rsidRPr="0028736A" w:rsidRDefault="00B200C3" w:rsidP="00B200C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28736A">
              <w:rPr>
                <w:rFonts w:ascii="Times New Roman" w:hAnsi="Times New Roman" w:cs="Times New Roman"/>
                <w:sz w:val="24"/>
                <w:szCs w:val="24"/>
                <w:lang w:val="kk-KZ"/>
              </w:rPr>
              <w:t>Әртүрлілікті қабылдау, ортаны бейімдеу және қоғамдастыру, тең мүмкіндіктер қамтамасыз ету</w:t>
            </w:r>
          </w:p>
        </w:tc>
      </w:tr>
      <w:tr w:rsidR="0028736A" w:rsidRPr="0028736A" w14:paraId="78F1A4C2" w14:textId="77777777" w:rsidTr="0028736A">
        <w:trPr>
          <w:trHeight w:val="827"/>
        </w:trPr>
        <w:tc>
          <w:tcPr>
            <w:cnfStyle w:val="001000000000" w:firstRow="0" w:lastRow="0" w:firstColumn="1" w:lastColumn="0" w:oddVBand="0" w:evenVBand="0" w:oddHBand="0" w:evenHBand="0" w:firstRowFirstColumn="0" w:firstRowLastColumn="0" w:lastRowFirstColumn="0" w:lastRowLastColumn="0"/>
            <w:tcW w:w="2499" w:type="dxa"/>
            <w:tcBorders>
              <w:bottom w:val="nil"/>
            </w:tcBorders>
            <w:vAlign w:val="center"/>
          </w:tcPr>
          <w:p w14:paraId="67784684" w14:textId="4CAA7648" w:rsidR="0028736A" w:rsidRPr="0028736A" w:rsidRDefault="0028736A" w:rsidP="0028736A">
            <w:pPr>
              <w:jc w:val="both"/>
              <w:rPr>
                <w:rFonts w:ascii="Times New Roman" w:hAnsi="Times New Roman" w:cs="Times New Roman"/>
                <w:sz w:val="24"/>
                <w:szCs w:val="24"/>
                <w:lang w:val="kk-KZ"/>
              </w:rPr>
            </w:pPr>
            <w:r w:rsidRPr="0028736A">
              <w:rPr>
                <w:rFonts w:ascii="Times New Roman" w:hAnsi="Times New Roman" w:cs="Times New Roman"/>
                <w:b w:val="0"/>
                <w:bCs w:val="0"/>
                <w:sz w:val="24"/>
                <w:szCs w:val="24"/>
                <w:lang w:val="kk-KZ"/>
              </w:rPr>
              <w:t>Әдіснамалық тәсіл</w:t>
            </w:r>
          </w:p>
        </w:tc>
        <w:tc>
          <w:tcPr>
            <w:tcW w:w="3133" w:type="dxa"/>
            <w:tcBorders>
              <w:bottom w:val="nil"/>
            </w:tcBorders>
            <w:vAlign w:val="center"/>
          </w:tcPr>
          <w:p w14:paraId="0C363316" w14:textId="42887808" w:rsidR="0028736A" w:rsidRPr="0028736A" w:rsidRDefault="0028736A" w:rsidP="00287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Жеке бағдарламалар (IEP), коррекциялық терапия, жеке кемшіліктерге фокус</w:t>
            </w:r>
          </w:p>
        </w:tc>
        <w:tc>
          <w:tcPr>
            <w:tcW w:w="4110" w:type="dxa"/>
            <w:tcBorders>
              <w:bottom w:val="nil"/>
            </w:tcBorders>
            <w:vAlign w:val="center"/>
          </w:tcPr>
          <w:p w14:paraId="16529382" w14:textId="08719683" w:rsidR="0028736A" w:rsidRPr="0028736A" w:rsidRDefault="0028736A" w:rsidP="00287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Оқытудың әмбебап дизайны (UDL), бірлескен оқыту, дифференциация, ортаның жеткіліксіздігіне фокус</w:t>
            </w:r>
          </w:p>
        </w:tc>
      </w:tr>
      <w:tr w:rsidR="0028736A" w:rsidRPr="0028736A" w14:paraId="5DF74AAF" w14:textId="77777777" w:rsidTr="0028736A">
        <w:trPr>
          <w:trHeight w:val="989"/>
        </w:trPr>
        <w:tc>
          <w:tcPr>
            <w:cnfStyle w:val="001000000000" w:firstRow="0" w:lastRow="0" w:firstColumn="1" w:lastColumn="0" w:oddVBand="0" w:evenVBand="0" w:oddHBand="0" w:evenHBand="0" w:firstRowFirstColumn="0" w:firstRowLastColumn="0" w:lastRowFirstColumn="0" w:lastRowLastColumn="0"/>
            <w:tcW w:w="2499" w:type="dxa"/>
            <w:tcBorders>
              <w:bottom w:val="nil"/>
            </w:tcBorders>
            <w:vAlign w:val="center"/>
          </w:tcPr>
          <w:p w14:paraId="3264CF86" w14:textId="769811E3" w:rsidR="0028736A" w:rsidRPr="0028736A" w:rsidRDefault="0028736A" w:rsidP="0028736A">
            <w:pPr>
              <w:jc w:val="both"/>
              <w:rPr>
                <w:rFonts w:ascii="Times New Roman" w:hAnsi="Times New Roman" w:cs="Times New Roman"/>
                <w:sz w:val="24"/>
                <w:szCs w:val="24"/>
                <w:lang w:val="kk-KZ"/>
              </w:rPr>
            </w:pPr>
            <w:r w:rsidRPr="0028736A">
              <w:rPr>
                <w:rFonts w:ascii="Times New Roman" w:hAnsi="Times New Roman" w:cs="Times New Roman"/>
                <w:b w:val="0"/>
                <w:bCs w:val="0"/>
                <w:sz w:val="24"/>
                <w:szCs w:val="24"/>
                <w:lang w:val="kk-KZ"/>
              </w:rPr>
              <w:t>Оқыту ортасы</w:t>
            </w:r>
          </w:p>
        </w:tc>
        <w:tc>
          <w:tcPr>
            <w:tcW w:w="3133" w:type="dxa"/>
            <w:tcBorders>
              <w:bottom w:val="nil"/>
            </w:tcBorders>
            <w:vAlign w:val="center"/>
          </w:tcPr>
          <w:p w14:paraId="607A159A" w14:textId="42F339C2" w:rsidR="0028736A" w:rsidRPr="0028736A" w:rsidRDefault="0028736A" w:rsidP="00287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Арнайы мектептер, ресурстық бөлмелер (сегрегация), оқшаулау басым</w:t>
            </w:r>
          </w:p>
        </w:tc>
        <w:tc>
          <w:tcPr>
            <w:tcW w:w="4110" w:type="dxa"/>
            <w:tcBorders>
              <w:bottom w:val="nil"/>
            </w:tcBorders>
            <w:vAlign w:val="center"/>
          </w:tcPr>
          <w:p w14:paraId="469BB18D" w14:textId="07FBB0E8" w:rsidR="0028736A" w:rsidRPr="0028736A" w:rsidRDefault="0028736A" w:rsidP="00287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Жалпы білім беретін сыныптар (интеграция), әлеуметтік өзара әрекетке мүмкіндік</w:t>
            </w:r>
          </w:p>
        </w:tc>
      </w:tr>
      <w:tr w:rsidR="0028736A" w:rsidRPr="0028736A" w14:paraId="09597152" w14:textId="77777777" w:rsidTr="0028736A">
        <w:trPr>
          <w:trHeight w:val="989"/>
        </w:trPr>
        <w:tc>
          <w:tcPr>
            <w:cnfStyle w:val="001000000000" w:firstRow="0" w:lastRow="0" w:firstColumn="1" w:lastColumn="0" w:oddVBand="0" w:evenVBand="0" w:oddHBand="0" w:evenHBand="0" w:firstRowFirstColumn="0" w:firstRowLastColumn="0" w:lastRowFirstColumn="0" w:lastRowLastColumn="0"/>
            <w:tcW w:w="2499" w:type="dxa"/>
            <w:tcBorders>
              <w:bottom w:val="nil"/>
            </w:tcBorders>
            <w:vAlign w:val="center"/>
          </w:tcPr>
          <w:p w14:paraId="32B6A315" w14:textId="7D4F63CC" w:rsidR="0028736A" w:rsidRPr="0028736A" w:rsidRDefault="0028736A" w:rsidP="0028736A">
            <w:pPr>
              <w:jc w:val="both"/>
              <w:rPr>
                <w:rFonts w:ascii="Times New Roman" w:hAnsi="Times New Roman" w:cs="Times New Roman"/>
                <w:sz w:val="24"/>
                <w:szCs w:val="24"/>
                <w:lang w:val="kk-KZ"/>
              </w:rPr>
            </w:pPr>
            <w:r w:rsidRPr="0028736A">
              <w:rPr>
                <w:rFonts w:ascii="Times New Roman" w:hAnsi="Times New Roman" w:cs="Times New Roman"/>
                <w:b w:val="0"/>
                <w:bCs w:val="0"/>
                <w:sz w:val="24"/>
                <w:szCs w:val="24"/>
                <w:lang w:val="kk-KZ"/>
              </w:rPr>
              <w:t>Технологиялардың рөлі</w:t>
            </w:r>
          </w:p>
        </w:tc>
        <w:tc>
          <w:tcPr>
            <w:tcW w:w="3133" w:type="dxa"/>
            <w:tcBorders>
              <w:bottom w:val="nil"/>
            </w:tcBorders>
            <w:vAlign w:val="center"/>
          </w:tcPr>
          <w:p w14:paraId="239B1F04" w14:textId="69B4802B" w:rsidR="0028736A" w:rsidRPr="0028736A" w:rsidRDefault="0028736A" w:rsidP="00287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Компенсаторлық құралдар (медициналық ассистенттер), технология кемшілікті «түзеуге» қолданылады</w:t>
            </w:r>
          </w:p>
        </w:tc>
        <w:tc>
          <w:tcPr>
            <w:tcW w:w="4110" w:type="dxa"/>
            <w:tcBorders>
              <w:bottom w:val="nil"/>
            </w:tcBorders>
            <w:vAlign w:val="center"/>
          </w:tcPr>
          <w:p w14:paraId="1101B3BF" w14:textId="4CA5E396" w:rsidR="0028736A" w:rsidRPr="0028736A" w:rsidRDefault="0028736A" w:rsidP="0028736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Барлығына бейімделген шешімдер (цифрлық қолжетімділік, WCAG), технология ортаны өзгертіп, инклюзияны күшейтеді</w:t>
            </w:r>
          </w:p>
        </w:tc>
      </w:tr>
      <w:tr w:rsidR="00312CBE" w:rsidRPr="0028736A" w14:paraId="543E0BA1" w14:textId="77777777" w:rsidTr="0028736A">
        <w:trPr>
          <w:trHeight w:val="989"/>
        </w:trPr>
        <w:tc>
          <w:tcPr>
            <w:cnfStyle w:val="001000000000" w:firstRow="0" w:lastRow="0" w:firstColumn="1" w:lastColumn="0" w:oddVBand="0" w:evenVBand="0" w:oddHBand="0" w:evenHBand="0" w:firstRowFirstColumn="0" w:firstRowLastColumn="0" w:lastRowFirstColumn="0" w:lastRowLastColumn="0"/>
            <w:tcW w:w="2499" w:type="dxa"/>
            <w:tcBorders>
              <w:bottom w:val="nil"/>
            </w:tcBorders>
            <w:vAlign w:val="center"/>
          </w:tcPr>
          <w:p w14:paraId="2212F332" w14:textId="3E2972B0" w:rsidR="00312CBE" w:rsidRPr="0028736A" w:rsidRDefault="00312CBE" w:rsidP="00312CBE">
            <w:pPr>
              <w:jc w:val="both"/>
              <w:rPr>
                <w:rFonts w:ascii="Times New Roman" w:hAnsi="Times New Roman" w:cs="Times New Roman"/>
                <w:sz w:val="24"/>
                <w:szCs w:val="24"/>
                <w:lang w:val="kk-KZ"/>
              </w:rPr>
            </w:pPr>
            <w:r w:rsidRPr="0028736A">
              <w:rPr>
                <w:rFonts w:ascii="Times New Roman" w:hAnsi="Times New Roman" w:cs="Times New Roman"/>
                <w:b w:val="0"/>
                <w:bCs w:val="0"/>
                <w:sz w:val="24"/>
                <w:szCs w:val="24"/>
                <w:lang w:val="kk-KZ"/>
              </w:rPr>
              <w:t>Критика және кемшіліктері</w:t>
            </w:r>
          </w:p>
        </w:tc>
        <w:tc>
          <w:tcPr>
            <w:tcW w:w="3133" w:type="dxa"/>
            <w:tcBorders>
              <w:bottom w:val="nil"/>
            </w:tcBorders>
            <w:vAlign w:val="center"/>
          </w:tcPr>
          <w:p w14:paraId="4C08865A" w14:textId="5721AC51" w:rsidR="00312CBE" w:rsidRPr="0028736A" w:rsidRDefault="00312CBE" w:rsidP="00312C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Маргинализацияны күшейтеді, оқушыны «пациент» ретінде көреді, әлеуметтік дамуды шектейді</w:t>
            </w:r>
          </w:p>
        </w:tc>
        <w:tc>
          <w:tcPr>
            <w:tcW w:w="4110" w:type="dxa"/>
            <w:tcBorders>
              <w:bottom w:val="nil"/>
            </w:tcBorders>
            <w:vAlign w:val="center"/>
          </w:tcPr>
          <w:p w14:paraId="7E170594" w14:textId="41DC8C39" w:rsidR="00312CBE" w:rsidRPr="0028736A" w:rsidRDefault="00312CBE" w:rsidP="00312C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Ресурстардың жетіспеушілігі, толық инклюзияның қиындығы, педагогтардың дайындығы төмен</w:t>
            </w:r>
          </w:p>
        </w:tc>
      </w:tr>
      <w:tr w:rsidR="00312CBE" w:rsidRPr="0028736A" w14:paraId="196FA851" w14:textId="77777777" w:rsidTr="009A1B9D">
        <w:trPr>
          <w:trHeight w:val="611"/>
        </w:trPr>
        <w:tc>
          <w:tcPr>
            <w:cnfStyle w:val="001000000000" w:firstRow="0" w:lastRow="0" w:firstColumn="1" w:lastColumn="0" w:oddVBand="0" w:evenVBand="0" w:oddHBand="0" w:evenHBand="0" w:firstRowFirstColumn="0" w:firstRowLastColumn="0" w:lastRowFirstColumn="0" w:lastRowLastColumn="0"/>
            <w:tcW w:w="9742" w:type="dxa"/>
            <w:gridSpan w:val="3"/>
            <w:tcBorders>
              <w:top w:val="nil"/>
              <w:left w:val="nil"/>
              <w:bottom w:val="single" w:sz="4" w:space="0" w:color="auto"/>
              <w:right w:val="nil"/>
            </w:tcBorders>
            <w:vAlign w:val="center"/>
          </w:tcPr>
          <w:p w14:paraId="2AF5E4D0" w14:textId="5F81C106" w:rsidR="00312CBE" w:rsidRPr="0028736A" w:rsidRDefault="00312CBE" w:rsidP="00312CBE">
            <w:pPr>
              <w:rPr>
                <w:rFonts w:ascii="Times New Roman" w:eastAsia="Times New Roman" w:hAnsi="Times New Roman" w:cs="Times New Roman"/>
                <w:b w:val="0"/>
                <w:bCs w:val="0"/>
                <w:sz w:val="24"/>
                <w:szCs w:val="24"/>
                <w:lang w:val="kk-KZ"/>
              </w:rPr>
            </w:pPr>
            <w:r w:rsidRPr="0028736A">
              <w:rPr>
                <w:rFonts w:ascii="Times New Roman" w:eastAsia="Times New Roman" w:hAnsi="Times New Roman" w:cs="Times New Roman"/>
                <w:b w:val="0"/>
                <w:bCs w:val="0"/>
                <w:sz w:val="24"/>
                <w:szCs w:val="24"/>
                <w:lang w:val="kk-KZ"/>
              </w:rPr>
              <w:lastRenderedPageBreak/>
              <w:t xml:space="preserve">3 – кестенің жалғасы </w:t>
            </w:r>
          </w:p>
          <w:p w14:paraId="319E1A9C" w14:textId="77777777" w:rsidR="00312CBE" w:rsidRPr="0028736A" w:rsidRDefault="00312CBE" w:rsidP="00312CBE">
            <w:pPr>
              <w:jc w:val="both"/>
              <w:rPr>
                <w:rFonts w:ascii="Times New Roman" w:hAnsi="Times New Roman" w:cs="Times New Roman"/>
                <w:sz w:val="24"/>
                <w:szCs w:val="24"/>
                <w:lang w:val="kk-KZ"/>
              </w:rPr>
            </w:pPr>
          </w:p>
        </w:tc>
      </w:tr>
      <w:tr w:rsidR="00312CBE" w:rsidRPr="0028736A" w14:paraId="5275628D" w14:textId="77777777" w:rsidTr="009A1B9D">
        <w:trPr>
          <w:trHeight w:val="314"/>
        </w:trPr>
        <w:tc>
          <w:tcPr>
            <w:cnfStyle w:val="001000000000" w:firstRow="0" w:lastRow="0" w:firstColumn="1" w:lastColumn="0" w:oddVBand="0" w:evenVBand="0" w:oddHBand="0" w:evenHBand="0" w:firstRowFirstColumn="0" w:firstRowLastColumn="0" w:lastRowFirstColumn="0" w:lastRowLastColumn="0"/>
            <w:tcW w:w="2499" w:type="dxa"/>
            <w:tcBorders>
              <w:top w:val="single" w:sz="4" w:space="0" w:color="auto"/>
              <w:bottom w:val="single" w:sz="4" w:space="0" w:color="auto"/>
            </w:tcBorders>
            <w:vAlign w:val="center"/>
          </w:tcPr>
          <w:p w14:paraId="42198FCB" w14:textId="71194FB2" w:rsidR="00312CBE" w:rsidRPr="0028736A" w:rsidRDefault="00312CBE" w:rsidP="00312CBE">
            <w:pPr>
              <w:jc w:val="center"/>
              <w:rPr>
                <w:rFonts w:ascii="Times New Roman" w:hAnsi="Times New Roman" w:cs="Times New Roman"/>
                <w:b w:val="0"/>
                <w:bCs w:val="0"/>
                <w:sz w:val="24"/>
                <w:szCs w:val="24"/>
                <w:lang w:val="kk-KZ"/>
              </w:rPr>
            </w:pPr>
            <w:r w:rsidRPr="0028736A">
              <w:rPr>
                <w:rFonts w:ascii="Times New Roman" w:hAnsi="Times New Roman" w:cs="Times New Roman"/>
                <w:b w:val="0"/>
                <w:bCs w:val="0"/>
                <w:sz w:val="24"/>
                <w:szCs w:val="24"/>
                <w:lang w:val="kk-KZ"/>
              </w:rPr>
              <w:t>1</w:t>
            </w:r>
          </w:p>
        </w:tc>
        <w:tc>
          <w:tcPr>
            <w:tcW w:w="3133" w:type="dxa"/>
            <w:tcBorders>
              <w:top w:val="single" w:sz="4" w:space="0" w:color="auto"/>
              <w:bottom w:val="single" w:sz="4" w:space="0" w:color="auto"/>
            </w:tcBorders>
            <w:vAlign w:val="center"/>
          </w:tcPr>
          <w:p w14:paraId="69AE3489" w14:textId="73134424" w:rsidR="00312CBE" w:rsidRPr="0028736A" w:rsidRDefault="00312CBE" w:rsidP="00312C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2</w:t>
            </w:r>
          </w:p>
        </w:tc>
        <w:tc>
          <w:tcPr>
            <w:tcW w:w="4110" w:type="dxa"/>
            <w:tcBorders>
              <w:top w:val="single" w:sz="4" w:space="0" w:color="auto"/>
              <w:bottom w:val="single" w:sz="4" w:space="0" w:color="auto"/>
            </w:tcBorders>
            <w:vAlign w:val="center"/>
          </w:tcPr>
          <w:p w14:paraId="5B226B25" w14:textId="452A093F" w:rsidR="00312CBE" w:rsidRPr="0028736A" w:rsidRDefault="00312CBE" w:rsidP="00312C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8736A">
              <w:rPr>
                <w:rFonts w:ascii="Times New Roman" w:hAnsi="Times New Roman" w:cs="Times New Roman"/>
                <w:sz w:val="24"/>
                <w:szCs w:val="24"/>
                <w:lang w:val="kk-KZ"/>
              </w:rPr>
              <w:t>3</w:t>
            </w:r>
          </w:p>
        </w:tc>
      </w:tr>
      <w:tr w:rsidR="00312CBE" w:rsidRPr="0028736A" w14:paraId="61A1D599" w14:textId="77777777" w:rsidTr="00B200C3">
        <w:tc>
          <w:tcPr>
            <w:cnfStyle w:val="001000000000" w:firstRow="0" w:lastRow="0" w:firstColumn="1" w:lastColumn="0" w:oddVBand="0" w:evenVBand="0" w:oddHBand="0" w:evenHBand="0" w:firstRowFirstColumn="0" w:firstRowLastColumn="0" w:lastRowFirstColumn="0" w:lastRowLastColumn="0"/>
            <w:tcW w:w="2499" w:type="dxa"/>
            <w:vAlign w:val="center"/>
          </w:tcPr>
          <w:p w14:paraId="58347EF0" w14:textId="3DD2A8E5" w:rsidR="00312CBE" w:rsidRPr="0028736A" w:rsidRDefault="00312CBE" w:rsidP="00312CBE">
            <w:pPr>
              <w:jc w:val="both"/>
              <w:rPr>
                <w:rFonts w:ascii="Times New Roman" w:eastAsia="Times New Roman" w:hAnsi="Times New Roman" w:cs="Times New Roman"/>
                <w:b w:val="0"/>
                <w:bCs w:val="0"/>
                <w:sz w:val="24"/>
                <w:szCs w:val="24"/>
                <w:lang w:val="kk-KZ"/>
              </w:rPr>
            </w:pPr>
            <w:r w:rsidRPr="0028736A">
              <w:rPr>
                <w:rFonts w:ascii="Times New Roman" w:hAnsi="Times New Roman" w:cs="Times New Roman"/>
                <w:b w:val="0"/>
                <w:bCs w:val="0"/>
                <w:sz w:val="24"/>
                <w:szCs w:val="24"/>
                <w:lang w:val="kk-KZ"/>
              </w:rPr>
              <w:t>Заманауи қолданылуы</w:t>
            </w:r>
          </w:p>
        </w:tc>
        <w:tc>
          <w:tcPr>
            <w:tcW w:w="3133" w:type="dxa"/>
            <w:vAlign w:val="center"/>
          </w:tcPr>
          <w:p w14:paraId="70F6AEDA" w14:textId="6370D20B" w:rsidR="00312CBE" w:rsidRPr="0028736A" w:rsidRDefault="00312CBE" w:rsidP="00312CB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28736A">
              <w:rPr>
                <w:rFonts w:ascii="Times New Roman" w:hAnsi="Times New Roman" w:cs="Times New Roman"/>
                <w:sz w:val="24"/>
                <w:szCs w:val="24"/>
                <w:lang w:val="kk-KZ"/>
              </w:rPr>
              <w:t>Әлі кейбір елдерде басым (дамушы елдерде), коррекциялық орталықтарда қолданылады</w:t>
            </w:r>
          </w:p>
        </w:tc>
        <w:tc>
          <w:tcPr>
            <w:tcW w:w="4110" w:type="dxa"/>
            <w:vAlign w:val="center"/>
          </w:tcPr>
          <w:p w14:paraId="429ED017" w14:textId="24FAD09F" w:rsidR="00312CBE" w:rsidRPr="0028736A" w:rsidRDefault="00312CBE" w:rsidP="00312CB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28736A">
              <w:rPr>
                <w:rFonts w:ascii="Times New Roman" w:hAnsi="Times New Roman" w:cs="Times New Roman"/>
                <w:sz w:val="24"/>
                <w:szCs w:val="24"/>
                <w:lang w:val="kk-KZ"/>
              </w:rPr>
              <w:t>Халықаралық стандарт (МБАҚ туралы конвенция, ТДМ 4), дәлелді зерттеулер, жалпы сыныптарда әртүрлілікті қабылдауға бағытталған</w:t>
            </w:r>
          </w:p>
        </w:tc>
      </w:tr>
    </w:tbl>
    <w:p w14:paraId="611ED2B7" w14:textId="77777777" w:rsidR="00563F9E" w:rsidRPr="001924E1" w:rsidRDefault="00563F9E" w:rsidP="00A10B26">
      <w:pPr>
        <w:spacing w:after="0" w:line="240" w:lineRule="auto"/>
        <w:ind w:firstLine="567"/>
        <w:jc w:val="both"/>
        <w:rPr>
          <w:rFonts w:ascii="Times New Roman" w:eastAsia="Times New Roman" w:hAnsi="Times New Roman" w:cs="Times New Roman"/>
          <w:sz w:val="28"/>
          <w:szCs w:val="28"/>
          <w:lang w:val="kk-KZ"/>
        </w:rPr>
      </w:pPr>
    </w:p>
    <w:p w14:paraId="4D9FF502" w14:textId="7F32F646" w:rsidR="00050EB7" w:rsidRPr="001924E1" w:rsidRDefault="00E321B4"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3-ші кестедегі екі модельдің салыстырмасы инклюзивті педагогиканың артықшылықтарын айқын көрсетеді. Атап айтқанда, технологиялардың рөлі тұрғысынан инклюзивті педагогика цифрлық қолжетімділік стандарттарын (WCAG, 508-секция) енгізу арқылы барлық оқушыларға тең қолжетімділікті қамтамасыз етуге ұмтылады. Бұл тәсіл арнайы педагогиканың компенсаторлық құралдарынан әлдеқайда перспективалы.</w:t>
      </w:r>
    </w:p>
    <w:p w14:paraId="3D9E891A" w14:textId="77777777" w:rsidR="00E321B4" w:rsidRPr="001924E1" w:rsidRDefault="00E321B4" w:rsidP="00A10B26">
      <w:pPr>
        <w:spacing w:after="0" w:line="240" w:lineRule="auto"/>
        <w:ind w:firstLine="567"/>
        <w:jc w:val="both"/>
        <w:rPr>
          <w:rFonts w:ascii="Times New Roman" w:eastAsia="Times New Roman" w:hAnsi="Times New Roman" w:cs="Times New Roman"/>
          <w:sz w:val="28"/>
          <w:szCs w:val="28"/>
          <w:lang w:val="kk-KZ"/>
        </w:rPr>
      </w:pPr>
    </w:p>
    <w:p w14:paraId="71175B7A" w14:textId="53D53403" w:rsidR="004F0C61" w:rsidRPr="001924E1" w:rsidRDefault="00652762"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bookmarkStart w:id="9" w:name="_heading=h.wxadpkfrwn4n" w:colFirst="0" w:colLast="0"/>
      <w:bookmarkEnd w:id="9"/>
      <w:r w:rsidRPr="001924E1">
        <w:rPr>
          <w:rFonts w:ascii="Times New Roman" w:eastAsia="Times New Roman" w:hAnsi="Times New Roman" w:cs="Times New Roman"/>
          <w:sz w:val="28"/>
          <w:szCs w:val="28"/>
          <w:lang w:val="kk-KZ"/>
        </w:rPr>
        <w:t>Кесте 4</w:t>
      </w:r>
      <w:r w:rsidR="003323CA"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Теориялардың негізгі принциптері және мүмкіндігі шектеулі оқушыларға арналған қолжетімділік практикасы</w:t>
      </w:r>
    </w:p>
    <w:p w14:paraId="704148F0" w14:textId="77777777" w:rsidR="00050EB7" w:rsidRPr="001924E1" w:rsidRDefault="00050EB7"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tbl>
      <w:tblPr>
        <w:tblStyle w:val="TableGrid"/>
        <w:tblW w:w="9625" w:type="dxa"/>
        <w:tblLayout w:type="fixed"/>
        <w:tblLook w:val="04A0" w:firstRow="1" w:lastRow="0" w:firstColumn="1" w:lastColumn="0" w:noHBand="0" w:noVBand="1"/>
      </w:tblPr>
      <w:tblGrid>
        <w:gridCol w:w="1435"/>
        <w:gridCol w:w="3870"/>
        <w:gridCol w:w="4320"/>
      </w:tblGrid>
      <w:tr w:rsidR="003323CA" w:rsidRPr="00312CBE" w14:paraId="6F896C49" w14:textId="77777777" w:rsidTr="00312CBE">
        <w:trPr>
          <w:trHeight w:val="233"/>
        </w:trPr>
        <w:tc>
          <w:tcPr>
            <w:tcW w:w="1435" w:type="dxa"/>
            <w:vAlign w:val="center"/>
          </w:tcPr>
          <w:p w14:paraId="281D4C23" w14:textId="77777777" w:rsidR="004F0C61" w:rsidRPr="00312CBE" w:rsidRDefault="00652762" w:rsidP="00312CBE">
            <w:pPr>
              <w:jc w:val="center"/>
              <w:rPr>
                <w:rFonts w:ascii="Times New Roman" w:eastAsia="Times New Roman" w:hAnsi="Times New Roman" w:cs="Times New Roman"/>
                <w:b/>
                <w:bCs/>
                <w:color w:val="auto"/>
                <w:lang w:val="kk-KZ"/>
              </w:rPr>
            </w:pPr>
            <w:r w:rsidRPr="00312CBE">
              <w:rPr>
                <w:rFonts w:ascii="Times New Roman" w:eastAsia="Times New Roman" w:hAnsi="Times New Roman" w:cs="Times New Roman"/>
                <w:color w:val="auto"/>
                <w:lang w:val="kk-KZ"/>
              </w:rPr>
              <w:t>Теория аясы</w:t>
            </w:r>
          </w:p>
        </w:tc>
        <w:tc>
          <w:tcPr>
            <w:tcW w:w="3870" w:type="dxa"/>
            <w:vAlign w:val="center"/>
          </w:tcPr>
          <w:p w14:paraId="06FE9516" w14:textId="77777777" w:rsidR="004F0C61" w:rsidRPr="00312CBE" w:rsidRDefault="00652762" w:rsidP="00312CBE">
            <w:pPr>
              <w:jc w:val="center"/>
              <w:rPr>
                <w:rFonts w:ascii="Times New Roman" w:eastAsia="Times New Roman" w:hAnsi="Times New Roman" w:cs="Times New Roman"/>
                <w:b/>
                <w:bCs/>
                <w:color w:val="auto"/>
                <w:lang w:val="kk-KZ"/>
              </w:rPr>
            </w:pPr>
            <w:r w:rsidRPr="00312CBE">
              <w:rPr>
                <w:rFonts w:ascii="Times New Roman" w:eastAsia="Times New Roman" w:hAnsi="Times New Roman" w:cs="Times New Roman"/>
                <w:color w:val="auto"/>
                <w:lang w:val="kk-KZ"/>
              </w:rPr>
              <w:t>Теорияның негізгі принципі</w:t>
            </w:r>
          </w:p>
        </w:tc>
        <w:tc>
          <w:tcPr>
            <w:tcW w:w="4320" w:type="dxa"/>
            <w:vAlign w:val="center"/>
          </w:tcPr>
          <w:p w14:paraId="6FAA3392" w14:textId="1928AE3A" w:rsidR="009A1B9D" w:rsidRPr="00312CBE" w:rsidRDefault="00652762" w:rsidP="00312CBE">
            <w:pPr>
              <w:jc w:val="center"/>
              <w:rPr>
                <w:rFonts w:ascii="Times New Roman" w:eastAsia="Times New Roman" w:hAnsi="Times New Roman" w:cs="Times New Roman"/>
                <w:color w:val="auto"/>
                <w:lang w:val="kk-KZ"/>
              </w:rPr>
            </w:pPr>
            <w:r w:rsidRPr="00312CBE">
              <w:rPr>
                <w:rFonts w:ascii="Times New Roman" w:eastAsia="Times New Roman" w:hAnsi="Times New Roman" w:cs="Times New Roman"/>
                <w:color w:val="auto"/>
                <w:lang w:val="kk-KZ"/>
              </w:rPr>
              <w:t xml:space="preserve">Мүмкіндігі шектеулі оқушыларға арналған қолжетімділік практикасы </w:t>
            </w:r>
          </w:p>
        </w:tc>
      </w:tr>
      <w:tr w:rsidR="00E321B4" w:rsidRPr="00312CBE" w14:paraId="5218424B" w14:textId="77777777" w:rsidTr="00312CBE">
        <w:trPr>
          <w:trHeight w:val="2531"/>
        </w:trPr>
        <w:tc>
          <w:tcPr>
            <w:tcW w:w="1435" w:type="dxa"/>
            <w:vAlign w:val="center"/>
          </w:tcPr>
          <w:p w14:paraId="46B38356" w14:textId="2BDFBD6C" w:rsidR="00E321B4" w:rsidRPr="00312CBE" w:rsidRDefault="00E321B4" w:rsidP="00312CBE">
            <w:pPr>
              <w:jc w:val="both"/>
              <w:rPr>
                <w:rFonts w:ascii="Times New Roman" w:eastAsia="Times New Roman" w:hAnsi="Times New Roman" w:cs="Times New Roman"/>
                <w:b/>
                <w:bCs/>
                <w:color w:val="auto"/>
                <w:lang w:val="kk-KZ"/>
              </w:rPr>
            </w:pPr>
            <w:r w:rsidRPr="00312CBE">
              <w:rPr>
                <w:rFonts w:ascii="Times New Roman" w:hAnsi="Times New Roman" w:cs="Times New Roman"/>
                <w:color w:val="auto"/>
                <w:lang w:val="kk-KZ"/>
              </w:rPr>
              <w:t>TPACK моделі</w:t>
            </w:r>
          </w:p>
        </w:tc>
        <w:tc>
          <w:tcPr>
            <w:tcW w:w="3870" w:type="dxa"/>
            <w:vAlign w:val="center"/>
          </w:tcPr>
          <w:p w14:paraId="0D2A597B" w14:textId="642CC25B" w:rsidR="00E321B4" w:rsidRPr="00312CBE" w:rsidRDefault="00E321B4"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ЮНЕСКО-ның Мұғалімдердің АКТ құзыреттілік шеңбері (ICT-CFT) технологиялық, педагогикалық және мазмұндық білім моделі мұғалімнің білімін үш компоненттің өзара байланысы ретінде көрсетеді; Еуропалық педагогтардың цифрлық құзыреттілік құрылымы (DigCompEdu)</w:t>
            </w:r>
          </w:p>
        </w:tc>
        <w:tc>
          <w:tcPr>
            <w:tcW w:w="4320" w:type="dxa"/>
            <w:vAlign w:val="center"/>
          </w:tcPr>
          <w:p w14:paraId="451BAF13" w14:textId="52ABA631" w:rsidR="00E321B4" w:rsidRPr="00312CBE" w:rsidRDefault="00E321B4" w:rsidP="00312CBE">
            <w:pPr>
              <w:pBdr>
                <w:top w:val="nil"/>
                <w:left w:val="nil"/>
                <w:bottom w:val="nil"/>
                <w:right w:val="nil"/>
                <w:between w:val="nil"/>
              </w:pBd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Инклюзивті білім беру; цифрлық инклюзия (барлық адамдардың цифрлық құралдарға тең қолжетімділігі); коучинг және қолдау жүйесін құру</w:t>
            </w:r>
          </w:p>
        </w:tc>
      </w:tr>
      <w:tr w:rsidR="00E321B4" w:rsidRPr="00312CBE" w14:paraId="200DFDD8" w14:textId="77777777" w:rsidTr="00312CBE">
        <w:trPr>
          <w:trHeight w:val="1123"/>
        </w:trPr>
        <w:tc>
          <w:tcPr>
            <w:tcW w:w="1435" w:type="dxa"/>
            <w:vAlign w:val="center"/>
          </w:tcPr>
          <w:p w14:paraId="07B421A6" w14:textId="6DD23FB6" w:rsidR="00E321B4" w:rsidRPr="00312CBE" w:rsidRDefault="00E321B4" w:rsidP="00312CBE">
            <w:pPr>
              <w:jc w:val="both"/>
              <w:rPr>
                <w:rFonts w:ascii="Times New Roman" w:eastAsia="Times New Roman" w:hAnsi="Times New Roman" w:cs="Times New Roman"/>
                <w:b/>
                <w:bCs/>
                <w:color w:val="auto"/>
                <w:lang w:val="kk-KZ"/>
              </w:rPr>
            </w:pPr>
            <w:r w:rsidRPr="00312CBE">
              <w:rPr>
                <w:rFonts w:ascii="Times New Roman" w:hAnsi="Times New Roman" w:cs="Times New Roman"/>
                <w:color w:val="auto"/>
                <w:lang w:val="kk-KZ"/>
              </w:rPr>
              <w:t>Оқытудың әмбебап дизайны (UDL)</w:t>
            </w:r>
          </w:p>
        </w:tc>
        <w:tc>
          <w:tcPr>
            <w:tcW w:w="3870" w:type="dxa"/>
            <w:vAlign w:val="center"/>
          </w:tcPr>
          <w:p w14:paraId="247B8E16" w14:textId="661F8742" w:rsidR="00E321B4" w:rsidRPr="00312CBE" w:rsidRDefault="00E321B4"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Оқу ортасы мен бағдарламасын бастапқыдан барлық адамдардың әртүрлілігіне сәйкес жобалау</w:t>
            </w:r>
          </w:p>
        </w:tc>
        <w:tc>
          <w:tcPr>
            <w:tcW w:w="4320" w:type="dxa"/>
            <w:vAlign w:val="center"/>
          </w:tcPr>
          <w:p w14:paraId="33069EFC" w14:textId="1444202E" w:rsidR="00E321B4" w:rsidRPr="00312CBE" w:rsidRDefault="00E321B4"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UDL-дің 3 принципі: көптеген ұсыну тәсілдері, әрекет және көрсету тәсілдері, қатысу тәсілдері [</w:t>
            </w:r>
            <w:r w:rsidR="00046EDF" w:rsidRPr="00312CBE">
              <w:rPr>
                <w:rFonts w:ascii="Times New Roman" w:hAnsi="Times New Roman" w:cs="Times New Roman"/>
                <w:color w:val="auto"/>
                <w:lang w:val="kk-KZ"/>
              </w:rPr>
              <w:t>10</w:t>
            </w:r>
            <w:r w:rsidRPr="00312CBE">
              <w:rPr>
                <w:rFonts w:ascii="Times New Roman" w:hAnsi="Times New Roman" w:cs="Times New Roman"/>
                <w:color w:val="auto"/>
                <w:lang w:val="kk-KZ"/>
              </w:rPr>
              <w:t>, 45-47</w:t>
            </w:r>
            <w:r w:rsidR="00F7708E" w:rsidRPr="00312CBE">
              <w:rPr>
                <w:rFonts w:ascii="Times New Roman" w:hAnsi="Times New Roman" w:cs="Times New Roman"/>
                <w:color w:val="auto"/>
                <w:lang w:val="en-US"/>
              </w:rPr>
              <w:t xml:space="preserve"> </w:t>
            </w:r>
            <w:r w:rsidR="00F7708E" w:rsidRPr="00312CBE">
              <w:rPr>
                <w:rFonts w:ascii="Times New Roman" w:hAnsi="Times New Roman" w:cs="Times New Roman"/>
                <w:color w:val="auto"/>
                <w:lang w:val="kk-KZ"/>
              </w:rPr>
              <w:t>б.</w:t>
            </w:r>
            <w:r w:rsidRPr="00312CBE">
              <w:rPr>
                <w:rFonts w:ascii="Times New Roman" w:hAnsi="Times New Roman" w:cs="Times New Roman"/>
                <w:color w:val="auto"/>
                <w:lang w:val="kk-KZ"/>
              </w:rPr>
              <w:t>]</w:t>
            </w:r>
          </w:p>
        </w:tc>
      </w:tr>
      <w:tr w:rsidR="00E321B4" w:rsidRPr="00312CBE" w14:paraId="6A83A65D" w14:textId="77777777" w:rsidTr="00312CBE">
        <w:trPr>
          <w:trHeight w:val="1249"/>
        </w:trPr>
        <w:tc>
          <w:tcPr>
            <w:tcW w:w="1435" w:type="dxa"/>
            <w:vAlign w:val="center"/>
          </w:tcPr>
          <w:p w14:paraId="53D00835" w14:textId="356E5C67" w:rsidR="00E321B4" w:rsidRPr="00312CBE" w:rsidRDefault="00E321B4" w:rsidP="00312CBE">
            <w:pPr>
              <w:jc w:val="both"/>
              <w:rPr>
                <w:rFonts w:ascii="Times New Roman" w:eastAsia="Times New Roman" w:hAnsi="Times New Roman" w:cs="Times New Roman"/>
                <w:b/>
                <w:bCs/>
                <w:color w:val="auto"/>
                <w:lang w:val="kk-KZ"/>
              </w:rPr>
            </w:pPr>
            <w:r w:rsidRPr="00312CBE">
              <w:rPr>
                <w:rFonts w:ascii="Times New Roman" w:hAnsi="Times New Roman" w:cs="Times New Roman"/>
                <w:color w:val="auto"/>
                <w:lang w:val="kk-KZ"/>
              </w:rPr>
              <w:t>Веб-мазмұнға қолжетімділік нұсқаулары (WCAG)</w:t>
            </w:r>
            <w:r w:rsidR="00046EDF" w:rsidRPr="00312CBE">
              <w:rPr>
                <w:rFonts w:ascii="Times New Roman" w:hAnsi="Times New Roman" w:cs="Times New Roman"/>
                <w:color w:val="auto"/>
                <w:lang w:val="kk-KZ"/>
              </w:rPr>
              <w:t xml:space="preserve"> </w:t>
            </w:r>
          </w:p>
        </w:tc>
        <w:tc>
          <w:tcPr>
            <w:tcW w:w="3870" w:type="dxa"/>
            <w:vAlign w:val="center"/>
          </w:tcPr>
          <w:p w14:paraId="6ED7B0B1" w14:textId="770617B1" w:rsidR="00E321B4" w:rsidRPr="00312CBE" w:rsidRDefault="00E321B4"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Контентті мүмкіндігі шектеулі адамдар үшін қолжетімді етудің халықаралық стандарты</w:t>
            </w:r>
            <w:r w:rsidR="00046EDF" w:rsidRPr="00312CBE">
              <w:rPr>
                <w:rFonts w:ascii="Times New Roman" w:hAnsi="Times New Roman" w:cs="Times New Roman"/>
                <w:color w:val="auto"/>
                <w:lang w:val="en-US"/>
              </w:rPr>
              <w:t xml:space="preserve"> </w:t>
            </w:r>
            <w:r w:rsidR="00046EDF" w:rsidRPr="00312CBE">
              <w:rPr>
                <w:rFonts w:ascii="Times New Roman" w:hAnsi="Times New Roman" w:cs="Times New Roman"/>
                <w:color w:val="auto"/>
                <w:lang w:val="kk-KZ"/>
              </w:rPr>
              <w:t>[79</w:t>
            </w:r>
            <w:r w:rsidR="00046EDF" w:rsidRPr="00312CBE">
              <w:rPr>
                <w:rFonts w:ascii="Times New Roman" w:hAnsi="Times New Roman" w:cs="Times New Roman"/>
                <w:color w:val="auto"/>
                <w:lang w:val="en-US"/>
              </w:rPr>
              <w:t>]</w:t>
            </w:r>
          </w:p>
        </w:tc>
        <w:tc>
          <w:tcPr>
            <w:tcW w:w="4320" w:type="dxa"/>
            <w:vAlign w:val="center"/>
          </w:tcPr>
          <w:p w14:paraId="63A27587" w14:textId="6A62F22C" w:rsidR="00E321B4" w:rsidRPr="00312CBE" w:rsidRDefault="00E321B4"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 xml:space="preserve">WCAG-ның 4 принципі (POUR): сезімтал, жұмыс істейтін, түсінікті, берік (W3C, 2023) </w:t>
            </w:r>
            <w:r w:rsidR="00046EDF" w:rsidRPr="00312CBE">
              <w:rPr>
                <w:rFonts w:ascii="Times New Roman" w:hAnsi="Times New Roman" w:cs="Times New Roman"/>
                <w:color w:val="auto"/>
                <w:lang w:val="en-US"/>
              </w:rPr>
              <w:t>[80</w:t>
            </w:r>
            <w:r w:rsidRPr="00312CBE">
              <w:rPr>
                <w:rFonts w:ascii="Times New Roman" w:hAnsi="Times New Roman" w:cs="Times New Roman"/>
                <w:color w:val="auto"/>
                <w:lang w:val="kk-KZ"/>
              </w:rPr>
              <w:t>]</w:t>
            </w:r>
          </w:p>
        </w:tc>
      </w:tr>
      <w:tr w:rsidR="00E321B4" w:rsidRPr="00312CBE" w14:paraId="1688AF63" w14:textId="77777777" w:rsidTr="00312CBE">
        <w:trPr>
          <w:trHeight w:val="771"/>
        </w:trPr>
        <w:tc>
          <w:tcPr>
            <w:tcW w:w="1435" w:type="dxa"/>
            <w:vAlign w:val="center"/>
          </w:tcPr>
          <w:p w14:paraId="57923452" w14:textId="240196B6" w:rsidR="00E321B4" w:rsidRPr="00312CBE" w:rsidRDefault="00E321B4" w:rsidP="00312CBE">
            <w:pPr>
              <w:jc w:val="both"/>
              <w:rPr>
                <w:rFonts w:ascii="Times New Roman" w:eastAsia="Times New Roman" w:hAnsi="Times New Roman" w:cs="Times New Roman"/>
                <w:b/>
                <w:bCs/>
                <w:color w:val="auto"/>
                <w:lang w:val="kk-KZ"/>
              </w:rPr>
            </w:pPr>
            <w:r w:rsidRPr="00312CBE">
              <w:rPr>
                <w:rFonts w:ascii="Times New Roman" w:hAnsi="Times New Roman" w:cs="Times New Roman"/>
                <w:color w:val="auto"/>
                <w:lang w:val="kk-KZ"/>
              </w:rPr>
              <w:t>Көмекші технология (AT)</w:t>
            </w:r>
          </w:p>
        </w:tc>
        <w:tc>
          <w:tcPr>
            <w:tcW w:w="3870" w:type="dxa"/>
            <w:vAlign w:val="center"/>
          </w:tcPr>
          <w:p w14:paraId="1EEE1544" w14:textId="479DDA36" w:rsidR="00E321B4" w:rsidRPr="00312CBE" w:rsidRDefault="00E321B4"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Қабілетті кеңейту, толықтыру теориясы</w:t>
            </w:r>
          </w:p>
        </w:tc>
        <w:tc>
          <w:tcPr>
            <w:tcW w:w="4320" w:type="dxa"/>
            <w:vAlign w:val="center"/>
          </w:tcPr>
          <w:p w14:paraId="2EB2A5A0" w14:textId="78D50C00" w:rsidR="00E321B4" w:rsidRPr="00312CBE" w:rsidRDefault="00E321B4"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Экранды оқу құралдары, сөйлеуді тану жүйелері, субтитрлер</w:t>
            </w:r>
          </w:p>
        </w:tc>
      </w:tr>
      <w:tr w:rsidR="00312CBE" w:rsidRPr="00312CBE" w14:paraId="72A013F7" w14:textId="77777777" w:rsidTr="00312CBE">
        <w:trPr>
          <w:trHeight w:val="771"/>
        </w:trPr>
        <w:tc>
          <w:tcPr>
            <w:tcW w:w="1435" w:type="dxa"/>
            <w:tcBorders>
              <w:bottom w:val="nil"/>
            </w:tcBorders>
            <w:vAlign w:val="center"/>
          </w:tcPr>
          <w:p w14:paraId="1B4899C3" w14:textId="6F29DE23" w:rsidR="00312CBE" w:rsidRDefault="00312CBE" w:rsidP="00312CBE">
            <w:pPr>
              <w:jc w:val="both"/>
              <w:rPr>
                <w:rFonts w:ascii="Times New Roman" w:hAnsi="Times New Roman" w:cs="Times New Roman"/>
                <w:lang w:val="kk-KZ"/>
              </w:rPr>
            </w:pPr>
            <w:r w:rsidRPr="00312CBE">
              <w:rPr>
                <w:rFonts w:ascii="Times New Roman" w:hAnsi="Times New Roman" w:cs="Times New Roman"/>
                <w:color w:val="auto"/>
                <w:lang w:val="kk-KZ"/>
              </w:rPr>
              <w:t>Цифрлық технология</w:t>
            </w:r>
          </w:p>
          <w:p w14:paraId="5356A136" w14:textId="77777777" w:rsidR="00312CBE" w:rsidRPr="00312CBE" w:rsidRDefault="00312CBE" w:rsidP="00312CBE">
            <w:pPr>
              <w:jc w:val="both"/>
              <w:rPr>
                <w:rFonts w:ascii="Times New Roman" w:hAnsi="Times New Roman" w:cs="Times New Roman"/>
                <w:lang w:val="kk-KZ"/>
              </w:rPr>
            </w:pPr>
          </w:p>
        </w:tc>
        <w:tc>
          <w:tcPr>
            <w:tcW w:w="3870" w:type="dxa"/>
            <w:tcBorders>
              <w:bottom w:val="nil"/>
            </w:tcBorders>
            <w:vAlign w:val="center"/>
          </w:tcPr>
          <w:p w14:paraId="3D736A30" w14:textId="5220AD6A" w:rsidR="00312CBE" w:rsidRPr="00312CBE" w:rsidRDefault="00312CBE" w:rsidP="00312CBE">
            <w:pPr>
              <w:jc w:val="both"/>
              <w:rPr>
                <w:rFonts w:ascii="Times New Roman" w:hAnsi="Times New Roman" w:cs="Times New Roman"/>
                <w:lang w:val="kk-KZ"/>
              </w:rPr>
            </w:pPr>
            <w:r w:rsidRPr="00312CBE">
              <w:rPr>
                <w:rFonts w:ascii="Times New Roman" w:hAnsi="Times New Roman" w:cs="Times New Roman"/>
                <w:color w:val="auto"/>
                <w:lang w:val="kk-KZ"/>
              </w:rPr>
              <w:t>ЮНЕСКО-ның «Technology in Education: A Tool on Whose Terms?» баяндамасы [</w:t>
            </w:r>
            <w:r w:rsidRPr="00312CBE">
              <w:rPr>
                <w:rFonts w:ascii="Times New Roman" w:hAnsi="Times New Roman" w:cs="Times New Roman"/>
                <w:color w:val="auto"/>
                <w:lang w:val="en-US"/>
              </w:rPr>
              <w:t>81</w:t>
            </w:r>
            <w:r w:rsidRPr="00312CBE">
              <w:rPr>
                <w:rFonts w:ascii="Times New Roman" w:hAnsi="Times New Roman" w:cs="Times New Roman"/>
                <w:color w:val="auto"/>
                <w:lang w:val="kk-KZ"/>
              </w:rPr>
              <w:t xml:space="preserve">] мұғалімнің </w:t>
            </w:r>
          </w:p>
        </w:tc>
        <w:tc>
          <w:tcPr>
            <w:tcW w:w="4320" w:type="dxa"/>
            <w:tcBorders>
              <w:bottom w:val="nil"/>
            </w:tcBorders>
            <w:vAlign w:val="center"/>
          </w:tcPr>
          <w:p w14:paraId="0FBD778D" w14:textId="2BA028A5" w:rsidR="00312CBE" w:rsidRPr="00312CBE" w:rsidRDefault="00312CBE" w:rsidP="00312CBE">
            <w:pPr>
              <w:jc w:val="both"/>
              <w:rPr>
                <w:rFonts w:ascii="Times New Roman" w:hAnsi="Times New Roman" w:cs="Times New Roman"/>
                <w:lang w:val="kk-KZ"/>
              </w:rPr>
            </w:pPr>
            <w:r w:rsidRPr="00312CBE">
              <w:rPr>
                <w:rFonts w:ascii="Times New Roman" w:hAnsi="Times New Roman" w:cs="Times New Roman"/>
                <w:color w:val="auto"/>
                <w:lang w:val="kk-KZ"/>
              </w:rPr>
              <w:t>Инклюзивті білім беру бастамасының «A Landscape Review of ICT for Disability-Inclusive Education» [8</w:t>
            </w:r>
            <w:r w:rsidRPr="00312CBE">
              <w:rPr>
                <w:rFonts w:ascii="Times New Roman" w:hAnsi="Times New Roman" w:cs="Times New Roman"/>
                <w:color w:val="auto"/>
                <w:lang w:val="en-US"/>
              </w:rPr>
              <w:t>2</w:t>
            </w:r>
            <w:r w:rsidRPr="00312CBE">
              <w:rPr>
                <w:rFonts w:ascii="Times New Roman" w:hAnsi="Times New Roman" w:cs="Times New Roman"/>
                <w:color w:val="auto"/>
                <w:lang w:val="kk-KZ"/>
              </w:rPr>
              <w:t xml:space="preserve">] </w:t>
            </w:r>
          </w:p>
        </w:tc>
      </w:tr>
      <w:tr w:rsidR="00312CBE" w:rsidRPr="00312CBE" w14:paraId="44069723" w14:textId="77777777" w:rsidTr="00312CBE">
        <w:trPr>
          <w:trHeight w:val="771"/>
        </w:trPr>
        <w:tc>
          <w:tcPr>
            <w:tcW w:w="9625" w:type="dxa"/>
            <w:gridSpan w:val="3"/>
            <w:tcBorders>
              <w:top w:val="nil"/>
              <w:left w:val="nil"/>
              <w:bottom w:val="single" w:sz="4" w:space="0" w:color="auto"/>
              <w:right w:val="nil"/>
            </w:tcBorders>
            <w:vAlign w:val="center"/>
          </w:tcPr>
          <w:p w14:paraId="5E56D3C2" w14:textId="36C4A8A4" w:rsidR="00312CBE" w:rsidRPr="00312CBE" w:rsidRDefault="000651F8" w:rsidP="00312CBE">
            <w:pPr>
              <w:rPr>
                <w:rFonts w:ascii="Times New Roman" w:eastAsia="Times New Roman" w:hAnsi="Times New Roman" w:cs="Times New Roman"/>
                <w:b/>
                <w:bCs/>
                <w:color w:val="auto"/>
                <w:lang w:val="kk-KZ"/>
              </w:rPr>
            </w:pPr>
            <w:r>
              <w:rPr>
                <w:rFonts w:ascii="Times New Roman" w:eastAsia="Times New Roman" w:hAnsi="Times New Roman" w:cs="Times New Roman"/>
                <w:color w:val="auto"/>
                <w:lang w:val="kk-KZ"/>
              </w:rPr>
              <w:lastRenderedPageBreak/>
              <w:t>4</w:t>
            </w:r>
            <w:r w:rsidR="00312CBE" w:rsidRPr="00312CBE">
              <w:rPr>
                <w:rFonts w:ascii="Times New Roman" w:eastAsia="Times New Roman" w:hAnsi="Times New Roman" w:cs="Times New Roman"/>
                <w:color w:val="auto"/>
                <w:lang w:val="kk-KZ"/>
              </w:rPr>
              <w:t xml:space="preserve"> – кестенің жалғасы </w:t>
            </w:r>
          </w:p>
        </w:tc>
      </w:tr>
      <w:tr w:rsidR="00312CBE" w:rsidRPr="00312CBE" w14:paraId="023FB82E" w14:textId="77777777" w:rsidTr="00312CBE">
        <w:trPr>
          <w:trHeight w:val="215"/>
        </w:trPr>
        <w:tc>
          <w:tcPr>
            <w:tcW w:w="1435" w:type="dxa"/>
            <w:tcBorders>
              <w:top w:val="single" w:sz="4" w:space="0" w:color="auto"/>
            </w:tcBorders>
            <w:vAlign w:val="center"/>
          </w:tcPr>
          <w:p w14:paraId="0ED4DCEA" w14:textId="16746884" w:rsidR="00312CBE" w:rsidRPr="00312CBE" w:rsidRDefault="00312CBE" w:rsidP="00312CBE">
            <w:pPr>
              <w:jc w:val="center"/>
              <w:rPr>
                <w:rFonts w:ascii="Times New Roman" w:hAnsi="Times New Roman" w:cs="Times New Roman"/>
                <w:color w:val="auto"/>
                <w:lang w:val="kk-KZ"/>
              </w:rPr>
            </w:pPr>
            <w:r w:rsidRPr="00312CBE">
              <w:rPr>
                <w:rFonts w:ascii="Times New Roman" w:hAnsi="Times New Roman" w:cs="Times New Roman"/>
                <w:color w:val="auto"/>
                <w:lang w:val="kk-KZ"/>
              </w:rPr>
              <w:t>1</w:t>
            </w:r>
          </w:p>
        </w:tc>
        <w:tc>
          <w:tcPr>
            <w:tcW w:w="3870" w:type="dxa"/>
            <w:tcBorders>
              <w:top w:val="single" w:sz="4" w:space="0" w:color="auto"/>
            </w:tcBorders>
            <w:vAlign w:val="center"/>
          </w:tcPr>
          <w:p w14:paraId="172BB761" w14:textId="0ADA3DBD" w:rsidR="00312CBE" w:rsidRPr="00312CBE" w:rsidRDefault="00312CBE" w:rsidP="00312CBE">
            <w:pPr>
              <w:jc w:val="center"/>
              <w:rPr>
                <w:rFonts w:ascii="Times New Roman" w:hAnsi="Times New Roman" w:cs="Times New Roman"/>
                <w:color w:val="auto"/>
                <w:lang w:val="kk-KZ"/>
              </w:rPr>
            </w:pPr>
            <w:r w:rsidRPr="00312CBE">
              <w:rPr>
                <w:rFonts w:ascii="Times New Roman" w:hAnsi="Times New Roman" w:cs="Times New Roman"/>
                <w:color w:val="auto"/>
                <w:lang w:val="kk-KZ"/>
              </w:rPr>
              <w:t>2</w:t>
            </w:r>
          </w:p>
        </w:tc>
        <w:tc>
          <w:tcPr>
            <w:tcW w:w="4320" w:type="dxa"/>
            <w:tcBorders>
              <w:top w:val="single" w:sz="4" w:space="0" w:color="auto"/>
            </w:tcBorders>
            <w:vAlign w:val="center"/>
          </w:tcPr>
          <w:p w14:paraId="0326CAD3" w14:textId="717F2E75" w:rsidR="00312CBE" w:rsidRPr="00312CBE" w:rsidRDefault="00312CBE" w:rsidP="00312CBE">
            <w:pPr>
              <w:jc w:val="center"/>
              <w:rPr>
                <w:rFonts w:ascii="Times New Roman" w:hAnsi="Times New Roman" w:cs="Times New Roman"/>
                <w:color w:val="auto"/>
                <w:lang w:val="kk-KZ"/>
              </w:rPr>
            </w:pPr>
            <w:r w:rsidRPr="00312CBE">
              <w:rPr>
                <w:rFonts w:ascii="Times New Roman" w:hAnsi="Times New Roman" w:cs="Times New Roman"/>
                <w:color w:val="auto"/>
                <w:lang w:val="kk-KZ"/>
              </w:rPr>
              <w:t>3</w:t>
            </w:r>
          </w:p>
        </w:tc>
      </w:tr>
      <w:tr w:rsidR="00E321B4" w:rsidRPr="00312CBE" w14:paraId="5AAA3314" w14:textId="77777777" w:rsidTr="00312CBE">
        <w:trPr>
          <w:trHeight w:val="935"/>
        </w:trPr>
        <w:tc>
          <w:tcPr>
            <w:tcW w:w="1435" w:type="dxa"/>
            <w:vAlign w:val="center"/>
          </w:tcPr>
          <w:p w14:paraId="14BD2EA7" w14:textId="1B9CF32E" w:rsidR="00E321B4" w:rsidRPr="00312CBE" w:rsidRDefault="00E321B4" w:rsidP="00312CBE">
            <w:pPr>
              <w:jc w:val="both"/>
              <w:rPr>
                <w:rFonts w:ascii="Times New Roman" w:eastAsia="Times New Roman" w:hAnsi="Times New Roman" w:cs="Times New Roman"/>
                <w:b/>
                <w:bCs/>
                <w:color w:val="auto"/>
                <w:lang w:val="kk-KZ"/>
              </w:rPr>
            </w:pPr>
          </w:p>
        </w:tc>
        <w:tc>
          <w:tcPr>
            <w:tcW w:w="3870" w:type="dxa"/>
            <w:vAlign w:val="center"/>
          </w:tcPr>
          <w:p w14:paraId="38B36D4C" w14:textId="4AA98D54" w:rsidR="00E321B4" w:rsidRPr="00312CBE" w:rsidRDefault="00312CBE"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психологиялық дайындық деңгейі цифрлық инновацияны енгізудің негізгі факторы екенін көрсетеді</w:t>
            </w:r>
          </w:p>
        </w:tc>
        <w:tc>
          <w:tcPr>
            <w:tcW w:w="4320" w:type="dxa"/>
            <w:vAlign w:val="center"/>
          </w:tcPr>
          <w:p w14:paraId="5674D207" w14:textId="3A4406E0" w:rsidR="00E321B4" w:rsidRPr="00312CBE" w:rsidRDefault="00312CBE" w:rsidP="00312CBE">
            <w:pPr>
              <w:jc w:val="both"/>
              <w:rPr>
                <w:rFonts w:ascii="Times New Roman" w:eastAsia="Times New Roman" w:hAnsi="Times New Roman" w:cs="Times New Roman"/>
                <w:color w:val="auto"/>
                <w:lang w:val="kk-KZ"/>
              </w:rPr>
            </w:pPr>
            <w:r w:rsidRPr="00312CBE">
              <w:rPr>
                <w:rFonts w:ascii="Times New Roman" w:hAnsi="Times New Roman" w:cs="Times New Roman"/>
                <w:color w:val="auto"/>
                <w:lang w:val="kk-KZ"/>
              </w:rPr>
              <w:t>зерттеуінде педагогтардың когнитивтік бейімделгіштігі жоғары болған сайын, олар көмекші технологиялар мен ЖИ негізделген құралдарды тез әрі тиімді меңгеретіндігі анықталған</w:t>
            </w:r>
          </w:p>
        </w:tc>
      </w:tr>
    </w:tbl>
    <w:p w14:paraId="2DD27DDB" w14:textId="77777777" w:rsidR="00563F9E" w:rsidRPr="001924E1" w:rsidRDefault="00563F9E" w:rsidP="00770742">
      <w:pPr>
        <w:spacing w:after="0" w:line="240" w:lineRule="auto"/>
        <w:ind w:firstLine="567"/>
        <w:jc w:val="both"/>
        <w:rPr>
          <w:rFonts w:ascii="Times New Roman" w:eastAsia="Times New Roman" w:hAnsi="Times New Roman" w:cs="Times New Roman"/>
          <w:sz w:val="28"/>
          <w:szCs w:val="28"/>
          <w:lang w:val="kk-KZ"/>
        </w:rPr>
      </w:pPr>
      <w:bookmarkStart w:id="10" w:name="_heading=h.gcfv631i4ypf" w:colFirst="0" w:colLast="0"/>
      <w:bookmarkStart w:id="11" w:name="_Toc229389920"/>
      <w:bookmarkEnd w:id="10"/>
    </w:p>
    <w:p w14:paraId="571D147A" w14:textId="33FD4044" w:rsidR="00770742" w:rsidRPr="001924E1" w:rsidRDefault="00770742" w:rsidP="00770742">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4-кестеде төрт негізгі теориялық фреймворктің (TPACK, UDL, WCAG, AT) өзара байланысы көрсетілген. Бұл кесте инклюзивті цифрлық білім берудің көпдеңгейлі теориялық негізін айқындайды. TPACK моделі педагогтың құзыреттілік құрылымын, </w:t>
      </w:r>
      <w:r w:rsidR="00BF2783" w:rsidRPr="00BF2783">
        <w:rPr>
          <w:rFonts w:ascii="Times New Roman" w:eastAsia="Times New Roman" w:hAnsi="Times New Roman" w:cs="Times New Roman"/>
          <w:sz w:val="28"/>
          <w:szCs w:val="28"/>
          <w:lang w:val="kk-KZ"/>
        </w:rPr>
        <w:t>Оқытудың әмбебап дизайны</w:t>
      </w:r>
      <w:r w:rsidRPr="001924E1">
        <w:rPr>
          <w:rFonts w:ascii="Times New Roman" w:eastAsia="Times New Roman" w:hAnsi="Times New Roman" w:cs="Times New Roman"/>
          <w:sz w:val="28"/>
          <w:szCs w:val="28"/>
          <w:lang w:val="kk-KZ"/>
        </w:rPr>
        <w:t xml:space="preserve"> оқу ортасын жобалау принциптерін, WCAG техникалық қолжетімділік стандарттарын, ал AT нақты көмекші құралдарды қамтиды. Осы төрт фреймворктің интеграциясы ғана тиімді инклюзивті цифрлық білім беруді қамтамасыз ете алады. Әрі, ЮНЕСКО-ның 2023 жылғы «Technology in Education: A Tool on Whose Terms?» есебінде [</w:t>
      </w:r>
      <w:r w:rsidR="00A11D91">
        <w:rPr>
          <w:rFonts w:ascii="Times New Roman" w:eastAsia="Times New Roman" w:hAnsi="Times New Roman" w:cs="Times New Roman"/>
          <w:sz w:val="28"/>
          <w:szCs w:val="28"/>
          <w:lang w:val="en-US"/>
        </w:rPr>
        <w:t>81</w:t>
      </w:r>
      <w:r w:rsidRPr="001924E1">
        <w:rPr>
          <w:rFonts w:ascii="Times New Roman" w:eastAsia="Times New Roman" w:hAnsi="Times New Roman" w:cs="Times New Roman"/>
          <w:sz w:val="28"/>
          <w:szCs w:val="28"/>
          <w:lang w:val="kk-KZ"/>
        </w:rPr>
        <w:t>, 40-45 б.] мұғалімнің психологиялық дайындық деңгейі цифрлық инновацияны енгізудің негізгі факторы ретінде көрсетілген. Ал Инклюзивті білім беру бастамасының 2022 жылғы «A Landscape Review of ICT for Disability-Inclusive Education» зерттеуінде [8</w:t>
      </w:r>
      <w:r w:rsidR="00A11D91">
        <w:rPr>
          <w:rFonts w:ascii="Times New Roman" w:eastAsia="Times New Roman" w:hAnsi="Times New Roman" w:cs="Times New Roman"/>
          <w:sz w:val="28"/>
          <w:szCs w:val="28"/>
          <w:lang w:val="en-US"/>
        </w:rPr>
        <w:t>2</w:t>
      </w:r>
      <w:r w:rsidRPr="001924E1">
        <w:rPr>
          <w:rFonts w:ascii="Times New Roman" w:eastAsia="Times New Roman" w:hAnsi="Times New Roman" w:cs="Times New Roman"/>
          <w:sz w:val="28"/>
          <w:szCs w:val="28"/>
          <w:lang w:val="kk-KZ"/>
        </w:rPr>
        <w:t>, 30-35 б.] педагогтардың когнитивтік бейімделгіштігі жоғары болған сайын, олар көмекші технологиялар мен жасанды интеллектке негізделген құралдарды тез әрі тиімді меңгеретіндігі анықталған.</w:t>
      </w:r>
    </w:p>
    <w:p w14:paraId="7755F5F9" w14:textId="3080C547" w:rsidR="00E321B4" w:rsidRPr="001924E1" w:rsidRDefault="00E321B4" w:rsidP="00E321B4">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Заманауи қажеттіліктер және қазіргі даму перспективалары </w:t>
      </w:r>
    </w:p>
    <w:p w14:paraId="0DA5165B" w14:textId="67C15323" w:rsidR="0073605B" w:rsidRPr="001924E1" w:rsidRDefault="0073605B" w:rsidP="0073605B">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Қазіргі уақытта инклюзивті білім беру мен цифрлық технологияның интеграциясы COVID-19 пандемиясы дәуірінде өзекті болды. Ол қашықтықтан оқытудың қажеттілігін арттырды. ЮНЕСКО-ның 2020 жылғы «Mongolia education policy review: Towards a lifelong learning system» есебінде [</w:t>
      </w:r>
      <w:r w:rsidR="00414E9A">
        <w:rPr>
          <w:rFonts w:ascii="Times New Roman" w:eastAsia="Times New Roman" w:hAnsi="Times New Roman" w:cs="Times New Roman"/>
          <w:sz w:val="28"/>
          <w:szCs w:val="28"/>
          <w:lang w:val="en-US"/>
        </w:rPr>
        <w:t>83</w:t>
      </w:r>
      <w:r w:rsidRPr="001924E1">
        <w:rPr>
          <w:rFonts w:ascii="Times New Roman" w:eastAsia="Times New Roman" w:hAnsi="Times New Roman" w:cs="Times New Roman"/>
          <w:sz w:val="28"/>
          <w:szCs w:val="28"/>
          <w:lang w:val="kk-KZ"/>
        </w:rPr>
        <w:t>] бұл мәселе талданған. Заманауи қажеттіліктерге цифрлық алшақтықты жою, қолжетімділікті қамтамасыз ету және теңдікті сақтау жатады. Мысалы, мүмкіндігі шектеулі балалар үшін ассистивтік технологиялар (экран оқу, сөйлеу синтезаторлары) қажет, бірақ қолжетімділік проблемалары сақталуда. ЮНЕСКО-ның 2023 жылғы «Technology in education: A tool on whose terms?» есебінде [</w:t>
      </w:r>
      <w:r w:rsidR="00F064B4">
        <w:rPr>
          <w:rFonts w:ascii="Times New Roman" w:eastAsia="Times New Roman" w:hAnsi="Times New Roman" w:cs="Times New Roman"/>
          <w:sz w:val="28"/>
          <w:szCs w:val="28"/>
          <w:lang w:val="en-US"/>
        </w:rPr>
        <w:t>81</w:t>
      </w:r>
      <w:r w:rsidRPr="001924E1">
        <w:rPr>
          <w:rFonts w:ascii="Times New Roman" w:eastAsia="Times New Roman" w:hAnsi="Times New Roman" w:cs="Times New Roman"/>
          <w:sz w:val="28"/>
          <w:szCs w:val="28"/>
          <w:lang w:val="kk-KZ"/>
        </w:rPr>
        <w:t>, 50-55 б.] бұл мәселеге ерекше назар аударылған. Даму перспективалары жасанды интеллектке, виртуалды шындыққа (VR) және бейімделген платформаларға негізделген, олар оқытуды жекелендіреді және инклюзивті ортаны құрады.</w:t>
      </w:r>
    </w:p>
    <w:p w14:paraId="2C23A564" w14:textId="7491F3D7" w:rsidR="0073605B" w:rsidRPr="001924E1" w:rsidRDefault="0073605B" w:rsidP="0073605B">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Халықаралық ғылыми қоғамдастық арнайы педагогтарды цифрлық технологияларға даярлау мәселесін екі негізгі модель арқылы зерттейді: 1) Оқытудың әмбебап дизайны (UDL); 2) Технологиялық-педагогикалық-мазмұндық білім (TPACK). Халықаралық тенденциялар Еуропалық цифрлық құзыреттілік шеңбері (DigCompEdu) және Веб-мазмұнға қолжетімділік нұсқаулары (WCAG) стандарттарын енгізуді талап етеді, бұл педагогтардың құзыреттілігін арттырады. Педагогтардың цифрлық құзыреттілігінің еуропалық </w:t>
      </w:r>
      <w:r w:rsidRPr="001924E1">
        <w:rPr>
          <w:rFonts w:ascii="Times New Roman" w:eastAsia="Times New Roman" w:hAnsi="Times New Roman" w:cs="Times New Roman"/>
          <w:sz w:val="28"/>
          <w:szCs w:val="28"/>
          <w:lang w:val="kk-KZ"/>
        </w:rPr>
        <w:lastRenderedPageBreak/>
        <w:t>негіздемесі – Еуропада кеңінен қолданылатын, педагогтардың цифрлық дағдыларын бағалау мен дамытуға арналған құрал [</w:t>
      </w:r>
      <w:r w:rsidR="00F064B4">
        <w:rPr>
          <w:rFonts w:ascii="Times New Roman" w:eastAsia="Times New Roman" w:hAnsi="Times New Roman" w:cs="Times New Roman"/>
          <w:sz w:val="28"/>
          <w:szCs w:val="28"/>
          <w:lang w:val="en-US"/>
        </w:rPr>
        <w:t>14</w:t>
      </w:r>
      <w:r w:rsidRPr="001924E1">
        <w:rPr>
          <w:rFonts w:ascii="Times New Roman" w:eastAsia="Times New Roman" w:hAnsi="Times New Roman" w:cs="Times New Roman"/>
          <w:sz w:val="28"/>
          <w:szCs w:val="28"/>
          <w:lang w:val="kk-KZ"/>
        </w:rPr>
        <w:t>, 10-15 б.].</w:t>
      </w:r>
    </w:p>
    <w:p w14:paraId="6740A299" w14:textId="77777777" w:rsidR="00A14C11" w:rsidRPr="001924E1" w:rsidRDefault="00A14C11" w:rsidP="00A14C1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Америка Құрама Штаттарының тәжірибесі</w:t>
      </w:r>
    </w:p>
    <w:p w14:paraId="35AAA5B1" w14:textId="6CEB2B26" w:rsidR="00A14C11" w:rsidRPr="001924E1" w:rsidRDefault="00A14C11" w:rsidP="00A14C1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Америка Құрама Штаттары (АҚШ) арнайы білім беруді цифрландыруда заңнамалық және әдіснамалық тұрғыдан жетекші рөл атқарады. Арнайы білім беруді реттейтін басты заң – Мүгедектігі бар жеке тұлғаларға арналған білім беру туралы заң (Individuals with Disabilities Education Act – IDEA) [</w:t>
      </w:r>
      <w:r w:rsidR="00F064B4">
        <w:rPr>
          <w:rFonts w:ascii="Times New Roman" w:eastAsia="Times New Roman" w:hAnsi="Times New Roman" w:cs="Times New Roman"/>
          <w:sz w:val="28"/>
          <w:szCs w:val="28"/>
          <w:lang w:val="en-US"/>
        </w:rPr>
        <w:t>84</w:t>
      </w:r>
      <w:r w:rsidRPr="001924E1">
        <w:rPr>
          <w:rFonts w:ascii="Times New Roman" w:eastAsia="Times New Roman" w:hAnsi="Times New Roman" w:cs="Times New Roman"/>
          <w:sz w:val="28"/>
          <w:szCs w:val="28"/>
          <w:lang w:val="kk-KZ"/>
        </w:rPr>
        <w:t>]. Бұл заң әрбір мүмкіндігі шектеулі оқушыға тегін, лайықты мемлекеттік білім беруді [</w:t>
      </w:r>
      <w:r w:rsidR="00F064B4">
        <w:rPr>
          <w:rFonts w:ascii="Times New Roman" w:eastAsia="Times New Roman" w:hAnsi="Times New Roman" w:cs="Times New Roman"/>
          <w:sz w:val="28"/>
          <w:szCs w:val="28"/>
          <w:lang w:val="en-US"/>
        </w:rPr>
        <w:t>85</w:t>
      </w:r>
      <w:r w:rsidRPr="001924E1">
        <w:rPr>
          <w:rFonts w:ascii="Times New Roman" w:eastAsia="Times New Roman" w:hAnsi="Times New Roman" w:cs="Times New Roman"/>
          <w:sz w:val="28"/>
          <w:szCs w:val="28"/>
          <w:lang w:val="kk-KZ"/>
        </w:rPr>
        <w:t>] және жеке білім беру жоспарын (IEP) құруды талап етеді.</w:t>
      </w:r>
    </w:p>
    <w:p w14:paraId="0B3B9A71" w14:textId="52C02CAE" w:rsidR="00A14C11" w:rsidRPr="001924E1" w:rsidRDefault="00A14C11" w:rsidP="00A14C1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АҚШ-тың инклюзивті білім берудегі және арнайы педагогтарды даярлаудағы қолжетімділік, стандарттау және цифрлық инновацияларды іске асырудағы Access Board, 508-секциясы [</w:t>
      </w:r>
      <w:r w:rsidR="00F064B4">
        <w:rPr>
          <w:rFonts w:ascii="Times New Roman" w:eastAsia="Times New Roman" w:hAnsi="Times New Roman" w:cs="Times New Roman"/>
          <w:sz w:val="28"/>
          <w:szCs w:val="28"/>
          <w:lang w:val="en-US"/>
        </w:rPr>
        <w:t>86</w:t>
      </w:r>
      <w:r w:rsidRPr="001924E1">
        <w:rPr>
          <w:rFonts w:ascii="Times New Roman" w:eastAsia="Times New Roman" w:hAnsi="Times New Roman" w:cs="Times New Roman"/>
          <w:sz w:val="28"/>
          <w:szCs w:val="28"/>
          <w:lang w:val="kk-KZ"/>
        </w:rPr>
        <w:t>], DO-IT (Disability, Opportunity, Internetworking, and Technology) орталығы және Көмекші технологиялар саласының қауымдастығы (Assistive Technology Industry Association – ATiA) сияқты алпауыт институттар мен тәжірибелерге бай.</w:t>
      </w:r>
    </w:p>
    <w:p w14:paraId="67F7F500" w14:textId="42C53973" w:rsidR="00A14C11" w:rsidRPr="001924E1" w:rsidRDefault="00A14C11" w:rsidP="00A14C1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Ең маңыздысы, АҚШ-тың IDEA заңында көмекші технологиялар (AT) оқушының жеке білім беру жоспарының міндетті компоненті ретінде қарастырылған. Бұл – көмекші технологиялардың жай ғана қосымша құрал емес, оқушының білімге қол жеткізуінің заңды құралы екенін білдіреді. Access Board – АҚШ-тың мүмкіндігі шектеулі адамдар үшін қолжетімділік стандарттарын белгілейтін тәуелсіз федералды агенттік. Оның әзірлеген стандарттарының ішінде 508-секция ерекше орын алады (508-секция, 1998 ж.). Бұл заңнама федералды агенттіктердің электрондық және ақпараттық технологияларының мүмкіндігі шектеулі адамдар үшін қолжетімді болуын міндеттейді [</w:t>
      </w:r>
      <w:r w:rsidR="00016190">
        <w:rPr>
          <w:rFonts w:ascii="Times New Roman" w:eastAsia="Times New Roman" w:hAnsi="Times New Roman" w:cs="Times New Roman"/>
          <w:sz w:val="28"/>
          <w:szCs w:val="28"/>
          <w:lang w:val="en-US"/>
        </w:rPr>
        <w:t>86</w:t>
      </w:r>
      <w:r w:rsidRPr="001924E1">
        <w:rPr>
          <w:rFonts w:ascii="Times New Roman" w:eastAsia="Times New Roman" w:hAnsi="Times New Roman" w:cs="Times New Roman"/>
          <w:sz w:val="28"/>
          <w:szCs w:val="28"/>
          <w:lang w:val="kk-KZ"/>
        </w:rPr>
        <w:t>, 15-20 б.].</w:t>
      </w:r>
    </w:p>
    <w:p w14:paraId="43E0A616" w14:textId="459539E0" w:rsidR="00A14C11" w:rsidRPr="001924E1" w:rsidRDefault="00A14C11" w:rsidP="00A14C1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DO-IT Center Вашингтон университетінде орналасқан, АҚШ-тағы инклюзивті білім берудегі цифрлық қолжетімділік пен технологияларды қолдану бойынша алдыңғы қатарлы зерттеу орталығы. С.Бургшталердің 2020 жылғы «Universal design in higher education: From principles to practice» еңбегінде [</w:t>
      </w:r>
      <w:r w:rsidR="00016190">
        <w:rPr>
          <w:rFonts w:ascii="Times New Roman" w:eastAsia="Times New Roman" w:hAnsi="Times New Roman" w:cs="Times New Roman"/>
          <w:sz w:val="28"/>
          <w:szCs w:val="28"/>
          <w:lang w:val="en-US"/>
        </w:rPr>
        <w:t>87</w:t>
      </w:r>
      <w:r w:rsidRPr="001924E1">
        <w:rPr>
          <w:rFonts w:ascii="Times New Roman" w:eastAsia="Times New Roman" w:hAnsi="Times New Roman" w:cs="Times New Roman"/>
          <w:sz w:val="28"/>
          <w:szCs w:val="28"/>
          <w:lang w:val="kk-KZ"/>
        </w:rPr>
        <w:t>] DO-IT орталығының жұмысы арнайы педагогтарға бағдарламалар арқылы оқушының жеке қажеттіліктеріне сай UDL, көмекші технологиялар және қолжетімді веб-дизайнды білім беру процесіне интеграциялауға, технологияларды таңдауға үйретуге үлгі болатыны көрсетілген.</w:t>
      </w:r>
    </w:p>
    <w:p w14:paraId="3C119F76" w14:textId="149333B2" w:rsidR="00A14C11" w:rsidRPr="001924E1" w:rsidRDefault="00A14C11" w:rsidP="00A14C1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Алайда, Моңғолияда ауылдық аймақтардағы интернет қолжетімділігінің төмендігі (43,8%) инклюзивті білімді шектейді, офлайн-шешімдер де қажет. ЮНИСЕФ Моңғолиясының 2023 жылғы «Evaluation of digital inclusion in Mongolian schools» есебінде [8</w:t>
      </w:r>
      <w:r w:rsidR="00FB7CFD">
        <w:rPr>
          <w:rFonts w:ascii="Times New Roman" w:eastAsia="Times New Roman" w:hAnsi="Times New Roman" w:cs="Times New Roman"/>
          <w:sz w:val="28"/>
          <w:szCs w:val="28"/>
          <w:lang w:val="en-US"/>
        </w:rPr>
        <w:t>8</w:t>
      </w:r>
      <w:r w:rsidRPr="001924E1">
        <w:rPr>
          <w:rFonts w:ascii="Times New Roman" w:eastAsia="Times New Roman" w:hAnsi="Times New Roman" w:cs="Times New Roman"/>
          <w:sz w:val="28"/>
          <w:szCs w:val="28"/>
          <w:lang w:val="kk-KZ"/>
        </w:rPr>
        <w:t>] бұл мәселе талданған. Моңғолия сияқты дамушы елдерде арнайы педагогтарды цифрлық технология қолдану дағдыларын дамыту үшін оқу бағдарламаларын күшейту, салааралық ынтымақтастықты нығайту және цифрлық инфрақұрылымды дамыту маңызды. MECSS</w:t>
      </w:r>
      <w:r w:rsidR="00E90611">
        <w:rPr>
          <w:rFonts w:ascii="Times New Roman" w:eastAsia="Times New Roman" w:hAnsi="Times New Roman" w:cs="Times New Roman"/>
          <w:sz w:val="28"/>
          <w:szCs w:val="28"/>
          <w:lang w:val="en-US"/>
        </w:rPr>
        <w:t xml:space="preserve"> [89]</w:t>
      </w:r>
      <w:r w:rsidRPr="001924E1">
        <w:rPr>
          <w:rFonts w:ascii="Times New Roman" w:eastAsia="Times New Roman" w:hAnsi="Times New Roman" w:cs="Times New Roman"/>
          <w:sz w:val="28"/>
          <w:szCs w:val="28"/>
          <w:lang w:val="kk-KZ"/>
        </w:rPr>
        <w:t>, GPE</w:t>
      </w:r>
      <w:r w:rsidR="00E90611">
        <w:rPr>
          <w:rFonts w:ascii="Times New Roman" w:eastAsia="Times New Roman" w:hAnsi="Times New Roman" w:cs="Times New Roman"/>
          <w:sz w:val="28"/>
          <w:szCs w:val="28"/>
          <w:lang w:val="en-US"/>
        </w:rPr>
        <w:t xml:space="preserve"> [90]</w:t>
      </w:r>
      <w:r w:rsidRPr="001924E1">
        <w:rPr>
          <w:rFonts w:ascii="Times New Roman" w:eastAsia="Times New Roman" w:hAnsi="Times New Roman" w:cs="Times New Roman"/>
          <w:sz w:val="28"/>
          <w:szCs w:val="28"/>
          <w:lang w:val="kk-KZ"/>
        </w:rPr>
        <w:t xml:space="preserve">, </w:t>
      </w:r>
      <w:r w:rsidR="00E90611" w:rsidRPr="001924E1">
        <w:rPr>
          <w:rFonts w:ascii="Times New Roman" w:hAnsi="Times New Roman" w:cs="Times New Roman"/>
          <w:sz w:val="28"/>
          <w:szCs w:val="28"/>
          <w:lang w:val="kk-KZ"/>
        </w:rPr>
        <w:t>UNICEF</w:t>
      </w:r>
      <w:r w:rsidR="00E90611" w:rsidRPr="001924E1">
        <w:rPr>
          <w:rFonts w:ascii="Times New Roman" w:eastAsia="Times New Roman" w:hAnsi="Times New Roman" w:cs="Times New Roman"/>
          <w:sz w:val="28"/>
          <w:szCs w:val="28"/>
          <w:lang w:val="kk-KZ"/>
        </w:rPr>
        <w:t xml:space="preserve"> </w:t>
      </w:r>
      <w:r w:rsidR="00E90611">
        <w:rPr>
          <w:rFonts w:ascii="Times New Roman" w:eastAsia="Times New Roman" w:hAnsi="Times New Roman" w:cs="Times New Roman"/>
          <w:sz w:val="28"/>
          <w:szCs w:val="28"/>
          <w:lang w:val="en-US"/>
        </w:rPr>
        <w:t xml:space="preserve">[91] </w:t>
      </w:r>
      <w:r w:rsidRPr="001924E1">
        <w:rPr>
          <w:rFonts w:ascii="Times New Roman" w:eastAsia="Times New Roman" w:hAnsi="Times New Roman" w:cs="Times New Roman"/>
          <w:sz w:val="28"/>
          <w:szCs w:val="28"/>
          <w:lang w:val="kk-KZ"/>
        </w:rPr>
        <w:t>ұйымдарының 2020</w:t>
      </w:r>
      <w:r w:rsidR="00E90611">
        <w:rPr>
          <w:rFonts w:ascii="Times New Roman" w:eastAsia="Times New Roman" w:hAnsi="Times New Roman" w:cs="Times New Roman"/>
          <w:sz w:val="28"/>
          <w:szCs w:val="28"/>
          <w:lang w:val="en-US"/>
        </w:rPr>
        <w:t>-2025</w:t>
      </w:r>
      <w:r w:rsidRPr="001924E1">
        <w:rPr>
          <w:rFonts w:ascii="Times New Roman" w:eastAsia="Times New Roman" w:hAnsi="Times New Roman" w:cs="Times New Roman"/>
          <w:sz w:val="28"/>
          <w:szCs w:val="28"/>
          <w:lang w:val="kk-KZ"/>
        </w:rPr>
        <w:t xml:space="preserve"> жылғы «Towards Mongolia’s long-term development policy vision 2050» бірлескен есебінде және ЮНИСЕФ-тің 2021 жылғы «Inclusive education: UNICEF’s approach» құжатында [</w:t>
      </w:r>
      <w:r w:rsidR="00E90611">
        <w:rPr>
          <w:rFonts w:ascii="Times New Roman" w:eastAsia="Times New Roman" w:hAnsi="Times New Roman" w:cs="Times New Roman"/>
          <w:sz w:val="28"/>
          <w:szCs w:val="28"/>
          <w:lang w:val="en-US"/>
        </w:rPr>
        <w:t>92</w:t>
      </w:r>
      <w:r w:rsidRPr="001924E1">
        <w:rPr>
          <w:rFonts w:ascii="Times New Roman" w:eastAsia="Times New Roman" w:hAnsi="Times New Roman" w:cs="Times New Roman"/>
          <w:sz w:val="28"/>
          <w:szCs w:val="28"/>
          <w:lang w:val="kk-KZ"/>
        </w:rPr>
        <w:t>] бұл бағыттар айқындалған.</w:t>
      </w:r>
    </w:p>
    <w:p w14:paraId="656CC2EF" w14:textId="36057028" w:rsidR="00E321B4" w:rsidRPr="001924E1" w:rsidRDefault="00E321B4" w:rsidP="00A14C1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color w:val="000000"/>
          <w:sz w:val="28"/>
          <w:szCs w:val="28"/>
          <w:lang w:val="kk-KZ"/>
        </w:rPr>
        <w:t>Технологиялық, педагогикалық және мазмұндық білім</w:t>
      </w:r>
      <w:r w:rsidRPr="001924E1">
        <w:rPr>
          <w:rFonts w:ascii="Times New Roman" w:eastAsia="Times New Roman" w:hAnsi="Times New Roman" w:cs="Times New Roman"/>
          <w:sz w:val="28"/>
          <w:szCs w:val="28"/>
          <w:lang w:val="kk-KZ"/>
        </w:rPr>
        <w:t xml:space="preserve"> TPACK құрылымы </w:t>
      </w:r>
    </w:p>
    <w:p w14:paraId="3078D4B7" w14:textId="77777777" w:rsidR="009B3B93" w:rsidRPr="001924E1" w:rsidRDefault="009B3B93" w:rsidP="009B3B93">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Инклюзивті білім беру мен цифрлық технологиялардың өзара байланысы UDL және TPACK модельдерінде көрінеді, олар технологияны ортаны бейімдеуге қолданады. TPACK моделінің құрылымы 1-суретте көрсетілген. Бұл модель жеті білім компонентінен тұрады:</w:t>
      </w:r>
    </w:p>
    <w:p w14:paraId="5E175049" w14:textId="77777777" w:rsidR="009B3B93" w:rsidRPr="001924E1" w:rsidRDefault="009B3B93">
      <w:pPr>
        <w:pStyle w:val="ListParagraph"/>
        <w:numPr>
          <w:ilvl w:val="0"/>
          <w:numId w:val="41"/>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Педагогикалық білім (PK – Pedagogical Knowledge)</w:t>
      </w:r>
    </w:p>
    <w:p w14:paraId="42469F84" w14:textId="77777777" w:rsidR="009B3B93" w:rsidRPr="001924E1" w:rsidRDefault="009B3B93">
      <w:pPr>
        <w:pStyle w:val="ListParagraph"/>
        <w:numPr>
          <w:ilvl w:val="0"/>
          <w:numId w:val="41"/>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Мазмұндық білім (CK – Content Knowledge)</w:t>
      </w:r>
    </w:p>
    <w:p w14:paraId="1A1544B1" w14:textId="77777777" w:rsidR="009B3B93" w:rsidRPr="001924E1" w:rsidRDefault="009B3B93">
      <w:pPr>
        <w:pStyle w:val="ListParagraph"/>
        <w:numPr>
          <w:ilvl w:val="0"/>
          <w:numId w:val="41"/>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Технологиялық білім (TK – Technological Knowledge)</w:t>
      </w:r>
    </w:p>
    <w:p w14:paraId="34BE1D5B" w14:textId="77777777" w:rsidR="009B3B93" w:rsidRPr="001924E1" w:rsidRDefault="009B3B93">
      <w:pPr>
        <w:pStyle w:val="ListParagraph"/>
        <w:numPr>
          <w:ilvl w:val="0"/>
          <w:numId w:val="41"/>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Педагогикалық-мазмұндық білім (PCK – Pedagogical Content Knowledge)</w:t>
      </w:r>
    </w:p>
    <w:p w14:paraId="45ED67E1" w14:textId="77777777" w:rsidR="009B3B93" w:rsidRPr="001924E1" w:rsidRDefault="009B3B93">
      <w:pPr>
        <w:pStyle w:val="ListParagraph"/>
        <w:numPr>
          <w:ilvl w:val="0"/>
          <w:numId w:val="41"/>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Технологиялық-педагогикалық білім (TPK – Technological Pedagogical Knowledge)</w:t>
      </w:r>
    </w:p>
    <w:p w14:paraId="69805162" w14:textId="77777777" w:rsidR="009B3B93" w:rsidRPr="001924E1" w:rsidRDefault="009B3B93">
      <w:pPr>
        <w:pStyle w:val="ListParagraph"/>
        <w:numPr>
          <w:ilvl w:val="0"/>
          <w:numId w:val="41"/>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Технологиялық-мазмұндық білім (TCK – Technological Content Knowledge)</w:t>
      </w:r>
    </w:p>
    <w:p w14:paraId="187F2DBB" w14:textId="1059612B" w:rsidR="00E321B4" w:rsidRPr="001924E1" w:rsidRDefault="009B3B93">
      <w:pPr>
        <w:pStyle w:val="ListParagraph"/>
        <w:numPr>
          <w:ilvl w:val="0"/>
          <w:numId w:val="41"/>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Технологиялық-педагогикалық-мазмұндық білім (TPACK – Technological Pedagogical Content Knowledge)</w:t>
      </w:r>
    </w:p>
    <w:p w14:paraId="620A2FC8" w14:textId="25FF80F8" w:rsidR="00E321B4" w:rsidRPr="001924E1" w:rsidRDefault="00694DCB" w:rsidP="00E321B4">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drawing>
          <wp:anchor distT="0" distB="0" distL="114300" distR="114300" simplePos="0" relativeHeight="251730944" behindDoc="1" locked="0" layoutInCell="1" hidden="0" allowOverlap="1" wp14:anchorId="09D77A06" wp14:editId="21DED1B0">
            <wp:simplePos x="0" y="0"/>
            <wp:positionH relativeFrom="column">
              <wp:posOffset>814705</wp:posOffset>
            </wp:positionH>
            <wp:positionV relativeFrom="paragraph">
              <wp:posOffset>3810</wp:posOffset>
            </wp:positionV>
            <wp:extent cx="3819525" cy="3543300"/>
            <wp:effectExtent l="0" t="0" r="9525" b="0"/>
            <wp:wrapTight wrapText="bothSides">
              <wp:wrapPolygon edited="0">
                <wp:start x="0" y="0"/>
                <wp:lineTo x="0" y="21484"/>
                <wp:lineTo x="21546" y="21484"/>
                <wp:lineTo x="21546" y="0"/>
                <wp:lineTo x="0" y="0"/>
              </wp:wrapPolygon>
            </wp:wrapTight>
            <wp:docPr id="2060218093" name="image33.png" descr="A diagram of different colored circl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3.png" descr="A diagram of different colored circles&#10;&#10;AI-generated content may be incorrect."/>
                    <pic:cNvPicPr preferRelativeResize="0"/>
                  </pic:nvPicPr>
                  <pic:blipFill>
                    <a:blip r:embed="rId42"/>
                    <a:srcRect/>
                    <a:stretch>
                      <a:fillRect/>
                    </a:stretch>
                  </pic:blipFill>
                  <pic:spPr>
                    <a:xfrm>
                      <a:off x="0" y="0"/>
                      <a:ext cx="3819525" cy="3543300"/>
                    </a:xfrm>
                    <a:prstGeom prst="rect">
                      <a:avLst/>
                    </a:prstGeom>
                    <a:ln/>
                  </pic:spPr>
                </pic:pic>
              </a:graphicData>
            </a:graphic>
            <wp14:sizeRelH relativeFrom="margin">
              <wp14:pctWidth>0</wp14:pctWidth>
            </wp14:sizeRelH>
            <wp14:sizeRelV relativeFrom="margin">
              <wp14:pctHeight>0</wp14:pctHeight>
            </wp14:sizeRelV>
          </wp:anchor>
        </w:drawing>
      </w:r>
    </w:p>
    <w:p w14:paraId="3BD7E51F" w14:textId="4C52F7F6" w:rsidR="00E321B4" w:rsidRPr="001924E1" w:rsidRDefault="00E321B4" w:rsidP="009B3B93">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8"/>
          <w:szCs w:val="28"/>
          <w:lang w:val="kk-KZ"/>
        </w:rPr>
      </w:pPr>
    </w:p>
    <w:p w14:paraId="01A9D136" w14:textId="77777777" w:rsidR="00E321B4" w:rsidRPr="001924E1" w:rsidRDefault="00E321B4" w:rsidP="00E321B4">
      <w:pPr>
        <w:pBdr>
          <w:top w:val="nil"/>
          <w:left w:val="nil"/>
          <w:bottom w:val="nil"/>
          <w:right w:val="nil"/>
          <w:between w:val="nil"/>
        </w:pBdr>
        <w:spacing w:after="0" w:line="240" w:lineRule="auto"/>
        <w:ind w:left="720"/>
        <w:rPr>
          <w:rFonts w:ascii="Times New Roman" w:eastAsia="Times New Roman" w:hAnsi="Times New Roman" w:cs="Times New Roman"/>
          <w:i/>
          <w:iCs/>
          <w:color w:val="44546A"/>
          <w:sz w:val="28"/>
          <w:szCs w:val="28"/>
          <w:lang w:val="kk-KZ"/>
        </w:rPr>
      </w:pPr>
      <w:bookmarkStart w:id="12" w:name="_heading=h.ctq47vfqk23l" w:colFirst="0" w:colLast="0"/>
      <w:bookmarkEnd w:id="12"/>
    </w:p>
    <w:p w14:paraId="6ACBC461" w14:textId="77777777" w:rsidR="00E321B4" w:rsidRPr="001924E1" w:rsidRDefault="00E321B4" w:rsidP="00E321B4">
      <w:pPr>
        <w:pBdr>
          <w:top w:val="nil"/>
          <w:left w:val="nil"/>
          <w:bottom w:val="nil"/>
          <w:right w:val="nil"/>
          <w:between w:val="nil"/>
        </w:pBdr>
        <w:spacing w:after="0" w:line="240" w:lineRule="auto"/>
        <w:ind w:left="720"/>
        <w:rPr>
          <w:rFonts w:ascii="Times New Roman" w:eastAsia="Times New Roman" w:hAnsi="Times New Roman" w:cs="Times New Roman"/>
          <w:i/>
          <w:iCs/>
          <w:color w:val="44546A"/>
          <w:sz w:val="28"/>
          <w:szCs w:val="28"/>
          <w:lang w:val="kk-KZ"/>
        </w:rPr>
      </w:pPr>
    </w:p>
    <w:p w14:paraId="2639AD2F" w14:textId="77777777" w:rsidR="00E321B4" w:rsidRPr="001924E1" w:rsidRDefault="00E321B4" w:rsidP="00E321B4">
      <w:pPr>
        <w:pBdr>
          <w:top w:val="nil"/>
          <w:left w:val="nil"/>
          <w:bottom w:val="nil"/>
          <w:right w:val="nil"/>
          <w:between w:val="nil"/>
        </w:pBdr>
        <w:spacing w:after="0" w:line="240" w:lineRule="auto"/>
        <w:ind w:left="720"/>
        <w:rPr>
          <w:rFonts w:ascii="Times New Roman" w:eastAsia="Times New Roman" w:hAnsi="Times New Roman" w:cs="Times New Roman"/>
          <w:sz w:val="28"/>
          <w:szCs w:val="28"/>
          <w:lang w:val="kk-KZ"/>
        </w:rPr>
      </w:pPr>
    </w:p>
    <w:p w14:paraId="0DB5B154" w14:textId="77777777" w:rsidR="00E321B4" w:rsidRPr="001924E1" w:rsidRDefault="00E321B4"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0E60A169" w14:textId="77777777" w:rsidR="00E321B4" w:rsidRPr="001924E1" w:rsidRDefault="00E321B4"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06D6196C"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54A6C871"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33905261"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3778D903"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15E8B330"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72623E93"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3F6C2C1D"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77F4E448"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0EAFCB47"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30E53548" w14:textId="77777777" w:rsidR="00694DCB" w:rsidRPr="001924E1" w:rsidRDefault="00694DCB"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019DD039" w14:textId="77777777" w:rsidR="009C1334" w:rsidRPr="001924E1" w:rsidRDefault="009C1334"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p>
    <w:p w14:paraId="2C1CEDF8" w14:textId="586DA69E" w:rsidR="00E321B4" w:rsidRPr="001924E1" w:rsidRDefault="00E321B4" w:rsidP="00E321B4">
      <w:pPr>
        <w:pBdr>
          <w:top w:val="nil"/>
          <w:left w:val="nil"/>
          <w:bottom w:val="nil"/>
          <w:right w:val="nil"/>
          <w:between w:val="nil"/>
        </w:pBdr>
        <w:spacing w:after="0" w:line="240" w:lineRule="auto"/>
        <w:ind w:left="720"/>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Сурет 1 -  </w:t>
      </w:r>
      <w:r w:rsidRPr="001924E1">
        <w:rPr>
          <w:rFonts w:ascii="Times New Roman" w:eastAsia="Times New Roman" w:hAnsi="Times New Roman" w:cs="Times New Roman"/>
          <w:color w:val="000000"/>
          <w:sz w:val="28"/>
          <w:szCs w:val="28"/>
          <w:lang w:val="kk-KZ"/>
        </w:rPr>
        <w:t>Технологиялық, педагогикалық және мазмұндық білім</w:t>
      </w:r>
      <w:r w:rsidRPr="001924E1">
        <w:rPr>
          <w:rFonts w:ascii="Times New Roman" w:eastAsia="Times New Roman" w:hAnsi="Times New Roman" w:cs="Times New Roman"/>
          <w:sz w:val="28"/>
          <w:szCs w:val="28"/>
          <w:lang w:val="kk-KZ"/>
        </w:rPr>
        <w:t xml:space="preserve"> TPACK құрылымы және оның білім компоненттері</w:t>
      </w:r>
    </w:p>
    <w:p w14:paraId="7B2FE941" w14:textId="7202C1E1" w:rsidR="00FE169B" w:rsidRPr="001924E1" w:rsidRDefault="00FE169B" w:rsidP="00FE169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sz w:val="28"/>
          <w:szCs w:val="28"/>
          <w:lang w:val="kk-KZ"/>
        </w:rPr>
        <w:t>Сурет</w:t>
      </w:r>
      <w:r w:rsidRPr="001924E1">
        <w:rPr>
          <w:rFonts w:ascii="Times New Roman" w:eastAsia="Times New Roman" w:hAnsi="Times New Roman" w:cs="Times New Roman"/>
          <w:color w:val="000000"/>
          <w:sz w:val="28"/>
          <w:szCs w:val="28"/>
          <w:lang w:val="kk-KZ"/>
        </w:rPr>
        <w:t xml:space="preserve"> сипаттамасын жасайтын болсақ, үш шеңбердің (педагогикалық білім PK, мазмұндық білім CK, технологиялық білім TK) өзара қиылысуынан пайда болған жеті аймақ. Орталықта TPACK орналасқан.</w:t>
      </w:r>
    </w:p>
    <w:p w14:paraId="3F393B68" w14:textId="772FAECB" w:rsidR="00FE169B" w:rsidRPr="001924E1" w:rsidRDefault="00FE169B" w:rsidP="00FE169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Технологиялық-педагогикалық-мазмұндық білім моделінің инклюзивті білімге бейімделген нұсқасы педагогтардың эмоционалдық интеллектін және әлеуметтік дағдыларын қамтиды. Г.Марчи-Боэнке мен М.Трапптың 2019 жылғы «Digital Literacy in Primary School Education» мақаласында [</w:t>
      </w:r>
      <w:r w:rsidR="00182A91">
        <w:rPr>
          <w:rFonts w:ascii="Times New Roman" w:eastAsia="Times New Roman" w:hAnsi="Times New Roman" w:cs="Times New Roman"/>
          <w:color w:val="000000"/>
          <w:sz w:val="28"/>
          <w:szCs w:val="28"/>
          <w:lang w:val="en-US"/>
        </w:rPr>
        <w:t>93</w:t>
      </w:r>
      <w:r w:rsidRPr="001924E1">
        <w:rPr>
          <w:rFonts w:ascii="Times New Roman" w:eastAsia="Times New Roman" w:hAnsi="Times New Roman" w:cs="Times New Roman"/>
          <w:color w:val="000000"/>
          <w:sz w:val="28"/>
          <w:szCs w:val="28"/>
          <w:lang w:val="kk-KZ"/>
        </w:rPr>
        <w:t>] бұл мәселе талданған.</w:t>
      </w:r>
    </w:p>
    <w:p w14:paraId="4D41D9B9" w14:textId="3805BBDF" w:rsidR="00586022" w:rsidRPr="001924E1" w:rsidRDefault="00586022" w:rsidP="0058602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 xml:space="preserve">Тарихи тұрғыдан алсақ, сегрегациядан инклюзияға көшу компенсаторлық құралдардан цифрлық технологияның ортаны өзгертетін рөліне көшуді </w:t>
      </w:r>
      <w:r w:rsidRPr="001924E1">
        <w:rPr>
          <w:rFonts w:ascii="Times New Roman" w:eastAsia="Times New Roman" w:hAnsi="Times New Roman" w:cs="Times New Roman"/>
          <w:color w:val="000000"/>
          <w:sz w:val="28"/>
          <w:szCs w:val="28"/>
          <w:lang w:val="kk-KZ"/>
        </w:rPr>
        <w:lastRenderedPageBreak/>
        <w:t>көрсетеді. Практикада арнайы педагогика коррекциялық орталықтарда қолданылады, ол жеке терапияға негізделген, бірақ зерттеулер көрсеткендей, сегрегация оқушылардың әлеуметтік дамуын шектейді. Инклюзивті педагогика жалпы сыныптарда әртүрлілікті қабылдауға бағытталған, ол оқушылардың академиялық және әлеуметтік нәтижелерін жақсартады. ДДҰ-ның 2025 жылғы «Global report on health equity for persons with disabilities» есебінде [3</w:t>
      </w:r>
      <w:r w:rsidR="00836F94">
        <w:rPr>
          <w:rFonts w:ascii="Times New Roman" w:eastAsia="Times New Roman" w:hAnsi="Times New Roman" w:cs="Times New Roman"/>
          <w:color w:val="000000"/>
          <w:sz w:val="28"/>
          <w:szCs w:val="28"/>
          <w:lang w:val="en-US"/>
        </w:rPr>
        <w:t>2</w:t>
      </w:r>
      <w:r w:rsidRPr="001924E1">
        <w:rPr>
          <w:rFonts w:ascii="Times New Roman" w:eastAsia="Times New Roman" w:hAnsi="Times New Roman" w:cs="Times New Roman"/>
          <w:color w:val="000000"/>
          <w:sz w:val="28"/>
          <w:szCs w:val="28"/>
          <w:lang w:val="kk-KZ"/>
        </w:rPr>
        <w:t>, 60-65 б.] бұл тұжырым дәлелденген.</w:t>
      </w:r>
    </w:p>
    <w:p w14:paraId="513612B1" w14:textId="57AA4107" w:rsidR="00354036" w:rsidRPr="00CF6DF7" w:rsidRDefault="00586022" w:rsidP="00753A65">
      <w:pPr>
        <w:pBdr>
          <w:top w:val="nil"/>
          <w:left w:val="nil"/>
          <w:bottom w:val="nil"/>
          <w:right w:val="nil"/>
          <w:between w:val="nil"/>
        </w:pBdr>
        <w:spacing w:after="0" w:line="240" w:lineRule="auto"/>
        <w:ind w:firstLine="567"/>
        <w:jc w:val="both"/>
        <w:rPr>
          <w:rFonts w:ascii="Times New Roman" w:hAnsi="Times New Roman" w:cs="Times New Roman"/>
          <w:sz w:val="28"/>
          <w:szCs w:val="28"/>
          <w:lang w:val="kk-KZ"/>
        </w:rPr>
      </w:pPr>
      <w:r w:rsidRPr="001924E1">
        <w:rPr>
          <w:rFonts w:ascii="Times New Roman" w:eastAsia="Times New Roman" w:hAnsi="Times New Roman" w:cs="Times New Roman"/>
          <w:color w:val="000000"/>
          <w:sz w:val="28"/>
          <w:szCs w:val="28"/>
          <w:lang w:val="kk-KZ"/>
        </w:rPr>
        <w:t>Мысалы, АҚШ, Канада және Еуропа елдеріндегі салыстырмалы зерттеулер инклюзивті модельдің тиімділігін дәлелдейді, бірақ кадр дайындығының жетіспеушілігі проблемасы бар. ЮНЕСКО-ның 2024 жылғы «Global education monitoring report 2024: Pacific: Technology in education» есебінде [</w:t>
      </w:r>
      <w:r w:rsidR="003B5F9A">
        <w:rPr>
          <w:rFonts w:ascii="Times New Roman" w:eastAsia="Times New Roman" w:hAnsi="Times New Roman" w:cs="Times New Roman"/>
          <w:color w:val="000000"/>
          <w:sz w:val="28"/>
          <w:szCs w:val="28"/>
          <w:lang w:val="en-US"/>
        </w:rPr>
        <w:t>7</w:t>
      </w:r>
      <w:r w:rsidRPr="001924E1">
        <w:rPr>
          <w:rFonts w:ascii="Times New Roman" w:eastAsia="Times New Roman" w:hAnsi="Times New Roman" w:cs="Times New Roman"/>
          <w:color w:val="000000"/>
          <w:sz w:val="28"/>
          <w:szCs w:val="28"/>
          <w:lang w:val="kk-KZ"/>
        </w:rPr>
        <w:t>, 70-75 б.] бұл мәселе атап өтілген. Болашақта жасанды интеллект инклюзивті білімді жекелендіреді, алшақтықты жояды.</w:t>
      </w:r>
      <w:r w:rsidR="00E321B4" w:rsidRPr="001924E1">
        <w:rPr>
          <w:rFonts w:ascii="Times New Roman" w:eastAsia="Times New Roman" w:hAnsi="Times New Roman" w:cs="Times New Roman"/>
          <w:color w:val="000000"/>
          <w:sz w:val="28"/>
          <w:szCs w:val="28"/>
          <w:lang w:val="kk-KZ"/>
        </w:rPr>
        <w:t xml:space="preserve"> </w:t>
      </w:r>
      <w:r w:rsidR="00401F1E">
        <w:rPr>
          <w:rFonts w:ascii="Times New Roman" w:eastAsia="Times New Roman" w:hAnsi="Times New Roman" w:cs="Times New Roman"/>
          <w:color w:val="000000"/>
          <w:sz w:val="28"/>
          <w:szCs w:val="28"/>
          <w:lang w:val="kk-KZ"/>
        </w:rPr>
        <w:t>И</w:t>
      </w:r>
      <w:r w:rsidR="00753A65" w:rsidRPr="001924E1">
        <w:rPr>
          <w:rFonts w:ascii="Times New Roman" w:eastAsia="Times New Roman" w:hAnsi="Times New Roman" w:cs="Times New Roman"/>
          <w:sz w:val="28"/>
          <w:szCs w:val="28"/>
          <w:lang w:val="kk-KZ"/>
        </w:rPr>
        <w:t xml:space="preserve">нклюзивті білім берудің тарихы сегрегациядан инклюзияға көшуді көрсетеді, теориялық негіздері әлеуметтік модельге негізделген. 2, 3, 4-кестелерді талдау </w:t>
      </w:r>
      <w:r w:rsidR="00336AE3" w:rsidRPr="001924E1">
        <w:rPr>
          <w:rFonts w:ascii="Times New Roman" w:eastAsia="Times New Roman" w:hAnsi="Times New Roman" w:cs="Times New Roman"/>
          <w:sz w:val="28"/>
          <w:szCs w:val="28"/>
          <w:lang w:val="kk-KZ"/>
        </w:rPr>
        <w:t>маңызына тоқталсақ,</w:t>
      </w:r>
      <w:r w:rsidR="00753A65" w:rsidRPr="001924E1">
        <w:rPr>
          <w:rFonts w:ascii="Times New Roman" w:eastAsia="Times New Roman" w:hAnsi="Times New Roman" w:cs="Times New Roman"/>
          <w:sz w:val="28"/>
          <w:szCs w:val="28"/>
          <w:lang w:val="kk-KZ"/>
        </w:rPr>
        <w:t xml:space="preserve"> инклюзивті білім берудің тиімділігі үшін ғалымдардың теориялық тұжырымдарын (кесте 2), екі педагогикалық модельдің салыстырмалы артықшылықтарын (кесте 3) және төрт теориялық фреймворктің (TPACK, UDL, WCAG, AT) интеграциясын (кесте 4) біртұтас жүйеге біріктіру қажет. Осы үш кесте өзара байланысты: кесте 2 психологиялық</w:t>
      </w:r>
      <w:r w:rsidR="003461EB" w:rsidRPr="001924E1">
        <w:rPr>
          <w:rFonts w:ascii="Times New Roman" w:eastAsia="Times New Roman" w:hAnsi="Times New Roman" w:cs="Times New Roman"/>
          <w:sz w:val="28"/>
          <w:szCs w:val="28"/>
          <w:lang w:val="kk-KZ"/>
        </w:rPr>
        <w:t xml:space="preserve"> </w:t>
      </w:r>
      <w:r w:rsidR="00753A65" w:rsidRPr="001924E1">
        <w:rPr>
          <w:rFonts w:ascii="Times New Roman" w:eastAsia="Times New Roman" w:hAnsi="Times New Roman" w:cs="Times New Roman"/>
          <w:sz w:val="28"/>
          <w:szCs w:val="28"/>
          <w:lang w:val="kk-KZ"/>
        </w:rPr>
        <w:t>-</w:t>
      </w:r>
      <w:r w:rsidR="003461EB" w:rsidRPr="001924E1">
        <w:rPr>
          <w:rFonts w:ascii="Times New Roman" w:eastAsia="Times New Roman" w:hAnsi="Times New Roman" w:cs="Times New Roman"/>
          <w:sz w:val="28"/>
          <w:szCs w:val="28"/>
          <w:lang w:val="kk-KZ"/>
        </w:rPr>
        <w:t xml:space="preserve"> </w:t>
      </w:r>
      <w:r w:rsidR="00753A65" w:rsidRPr="001924E1">
        <w:rPr>
          <w:rFonts w:ascii="Times New Roman" w:eastAsia="Times New Roman" w:hAnsi="Times New Roman" w:cs="Times New Roman"/>
          <w:sz w:val="28"/>
          <w:szCs w:val="28"/>
          <w:lang w:val="kk-KZ"/>
        </w:rPr>
        <w:t>педагогикалық негізді, кесте 3 парадигмалық</w:t>
      </w:r>
      <w:r w:rsidR="003461EB" w:rsidRPr="001924E1">
        <w:rPr>
          <w:rFonts w:ascii="Times New Roman" w:eastAsia="Times New Roman" w:hAnsi="Times New Roman" w:cs="Times New Roman"/>
          <w:sz w:val="28"/>
          <w:szCs w:val="28"/>
          <w:lang w:val="kk-KZ"/>
        </w:rPr>
        <w:t xml:space="preserve"> </w:t>
      </w:r>
      <w:r w:rsidR="00753A65" w:rsidRPr="001924E1">
        <w:rPr>
          <w:rFonts w:ascii="Times New Roman" w:eastAsia="Times New Roman" w:hAnsi="Times New Roman" w:cs="Times New Roman"/>
          <w:sz w:val="28"/>
          <w:szCs w:val="28"/>
          <w:lang w:val="kk-KZ"/>
        </w:rPr>
        <w:t>айырмашылықтарды, ал кесте 4 нақты қолданылатын стандарттар мен құралдарды сипаттайды. Олардың бірлігі ғана инклюзивті цифрлық білім берудің теориялық тұтастығын қамтамасыз етеді</w:t>
      </w:r>
      <w:r w:rsidR="00301189">
        <w:rPr>
          <w:rFonts w:ascii="Times New Roman" w:eastAsia="Times New Roman" w:hAnsi="Times New Roman" w:cs="Times New Roman"/>
          <w:sz w:val="28"/>
          <w:szCs w:val="28"/>
          <w:lang w:val="kk-KZ"/>
        </w:rPr>
        <w:t xml:space="preserve">. Сондықтан, мен </w:t>
      </w:r>
      <w:r w:rsidR="00CF6DF7" w:rsidRPr="00CF6DF7">
        <w:rPr>
          <w:rFonts w:ascii="Times New Roman" w:hAnsi="Times New Roman" w:cs="Times New Roman"/>
          <w:sz w:val="28"/>
          <w:szCs w:val="28"/>
          <w:lang w:val="kk-KZ"/>
        </w:rPr>
        <w:t>нтеграцияланған TPACK–UDL–AT фреймворкінің теориялық мәні</w:t>
      </w:r>
      <w:r w:rsidR="00301189">
        <w:rPr>
          <w:rFonts w:ascii="Times New Roman" w:hAnsi="Times New Roman" w:cs="Times New Roman"/>
          <w:sz w:val="28"/>
          <w:szCs w:val="28"/>
          <w:lang w:val="kk-KZ"/>
        </w:rPr>
        <w:t>н түсіндіруге тырыстым.</w:t>
      </w:r>
    </w:p>
    <w:p w14:paraId="177DBACD" w14:textId="419DB5C6" w:rsidR="0020048E" w:rsidRDefault="00B44AF2" w:rsidP="00B44AF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kk-KZ"/>
        </w:rPr>
      </w:pPr>
      <w:r>
        <w:rPr>
          <w:noProof/>
        </w:rPr>
        <w:drawing>
          <wp:inline distT="0" distB="0" distL="0" distR="0" wp14:anchorId="45738DA5" wp14:editId="5A5353CE">
            <wp:extent cx="6120130" cy="3340735"/>
            <wp:effectExtent l="0" t="0" r="0" b="0"/>
            <wp:docPr id="138302569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130" cy="3340735"/>
                    </a:xfrm>
                    <a:prstGeom prst="rect">
                      <a:avLst/>
                    </a:prstGeom>
                    <a:noFill/>
                    <a:ln>
                      <a:noFill/>
                    </a:ln>
                  </pic:spPr>
                </pic:pic>
              </a:graphicData>
            </a:graphic>
          </wp:inline>
        </w:drawing>
      </w:r>
    </w:p>
    <w:p w14:paraId="5A00EFB8" w14:textId="77777777" w:rsidR="000651F8" w:rsidRPr="00B44AF2" w:rsidRDefault="000651F8" w:rsidP="00B44AF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kk-KZ"/>
        </w:rPr>
      </w:pPr>
    </w:p>
    <w:p w14:paraId="5B70B270" w14:textId="082570D4" w:rsidR="0020048E" w:rsidRDefault="0020048E" w:rsidP="0020048E">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Сурет 2-</w:t>
      </w:r>
      <w:r w:rsidRPr="0020048E">
        <w:t xml:space="preserve"> </w:t>
      </w:r>
      <w:r>
        <w:rPr>
          <w:rFonts w:ascii="Times New Roman" w:eastAsia="Times New Roman" w:hAnsi="Times New Roman" w:cs="Times New Roman"/>
          <w:color w:val="000000"/>
          <w:sz w:val="28"/>
          <w:szCs w:val="28"/>
          <w:lang w:val="kk-KZ"/>
        </w:rPr>
        <w:t>Т</w:t>
      </w:r>
      <w:r w:rsidRPr="0020048E">
        <w:rPr>
          <w:rFonts w:ascii="Times New Roman" w:eastAsia="Times New Roman" w:hAnsi="Times New Roman" w:cs="Times New Roman"/>
          <w:color w:val="000000"/>
          <w:sz w:val="28"/>
          <w:szCs w:val="28"/>
          <w:lang w:val="kk-KZ"/>
        </w:rPr>
        <w:t xml:space="preserve">еориялық фреймворктің (TPACK, UDL, WCAG, AT) </w:t>
      </w:r>
      <w:r w:rsidR="004B65FB" w:rsidRPr="004B65FB">
        <w:rPr>
          <w:rFonts w:ascii="Times New Roman" w:eastAsia="Times New Roman" w:hAnsi="Times New Roman" w:cs="Times New Roman"/>
          <w:color w:val="000000"/>
          <w:sz w:val="28"/>
          <w:szCs w:val="28"/>
          <w:lang w:val="kk-KZ"/>
        </w:rPr>
        <w:t xml:space="preserve">интеграциялық </w:t>
      </w:r>
      <w:r w:rsidR="0049092C" w:rsidRPr="0049092C">
        <w:rPr>
          <w:rFonts w:ascii="Times New Roman" w:eastAsia="Times New Roman" w:hAnsi="Times New Roman" w:cs="Times New Roman"/>
          <w:color w:val="000000"/>
          <w:sz w:val="28"/>
          <w:szCs w:val="28"/>
          <w:lang w:val="kk-KZ"/>
        </w:rPr>
        <w:t>құрылымы</w:t>
      </w:r>
    </w:p>
    <w:p w14:paraId="2F454670" w14:textId="77777777" w:rsidR="00A850EF" w:rsidRPr="00A850EF"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lastRenderedPageBreak/>
        <w:t>Инклюзивті білім беру кеңістігінде арнайы педагогтардың кәсіби даярлығын заманауи талаптарға сәйкестендіру білім, педагогикалық әдіснама және озық цифрлық технологиялардың өзара кірігуіне негізделген біртұтас жүйені қажет етеді. Осыған байланысты, Моңғолия жоғары оқу орындары контекстінде арнайы педагогтарды даярлау модельдерін жобалау барысында классикалық танымдық-конструктивистік теориялар мен заманауи цифрлық фреймворктерді (TPACK, UDL, WCAG, AT) интеграциялау ерекше ғылыми және практикалық маңызға ие.</w:t>
      </w:r>
    </w:p>
    <w:p w14:paraId="0FAC122E" w14:textId="77777777" w:rsidR="00A850EF" w:rsidRPr="00A850EF"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t>Қазіргі білім беру трансформациясы цифрлық технологияларды терең кіріктіруді талап етеді. Болашақта жасанды интеллект пен Оқытудың әмбебап дизайны (UDL) білім берудің тең қолжетімділігін қамтамасыз ететін негізгі факторларға айналады. Аталған компоненттердің өзара байланысы инклюзивті білім берудің сапасы мен теңдігін арттыруға мүмкіндік береді, алайда бұл үдеріс тиімді жүзеге асуы үшін институционалдық қолдау мен инновациялық зерттеулер жүйелі түрде дамытылуы тиіс [34, 10–15 б.].</w:t>
      </w:r>
    </w:p>
    <w:p w14:paraId="574219DE" w14:textId="77777777" w:rsidR="00A850EF" w:rsidRPr="00A850EF"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t>Педагогикалық және танымдық негіздердің цифрлық инклюзиямен сабақтастығы ұсынылып отырған жүйенің іргетасын құрайды. Классикалық педагогикалық тұжырымдамалар арнайы педагогтың цифрлық құзыреттілігін қалыптастырудың психологиялық-педагогикалық алғышарттарын айқындайды.</w:t>
      </w:r>
    </w:p>
    <w:p w14:paraId="1DE74B78" w14:textId="2BD5CCEF" w:rsidR="00A850EF" w:rsidRPr="00A850EF"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t>Мәселен, Дж. Дьюидің тәжірибеге негізделген оқыту теориясы инклюзивті сыныпта цифрлық құралдарды (виртуалды зертханалар, робототехника) тек ақпарат жеткізу құралы ретінде емес, ерекше білім беру қажеттілігі бар білім алушылардың өмірлік мәселелерін шешуге бағытталған симуляциялық орта ретінде қолданудың маңыздылығын дәлелдейді. Ж.</w:t>
      </w:r>
      <w:r w:rsidR="003B5F9A">
        <w:rPr>
          <w:rFonts w:ascii="Times New Roman" w:eastAsia="Times New Roman" w:hAnsi="Times New Roman" w:cs="Times New Roman"/>
          <w:sz w:val="28"/>
          <w:szCs w:val="28"/>
          <w:lang w:val="en-US"/>
        </w:rPr>
        <w:t xml:space="preserve"> </w:t>
      </w:r>
      <w:r w:rsidRPr="00A850EF">
        <w:rPr>
          <w:rFonts w:ascii="Times New Roman" w:eastAsia="Times New Roman" w:hAnsi="Times New Roman" w:cs="Times New Roman"/>
          <w:sz w:val="28"/>
          <w:szCs w:val="28"/>
          <w:lang w:val="kk-KZ"/>
        </w:rPr>
        <w:t>Пиаже ұсынған танымдық даму кезеңдері мен Дж. Брунердің спиральді оқыту тұжырымдамасы пәндік және педагогикалық білімнің цифрлық контентті жобалаудағы рөлін айқындайды. Соған сәйкес, ерекше білім беру қажеттіліктері бар оқушыларға арналған цифрлық оқу материалдары олардың танымдық даму деңгейіне бейімделіп, мазмұны жағынан қарапайымнан күрделіге қарай біртіндеп құрылуы тиіс.</w:t>
      </w:r>
    </w:p>
    <w:p w14:paraId="4D46EAB2" w14:textId="2BEDD4E8" w:rsidR="00A850EF" w:rsidRPr="00A850EF"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t>М.</w:t>
      </w:r>
      <w:r w:rsidR="003B5F9A">
        <w:rPr>
          <w:rFonts w:ascii="Times New Roman" w:eastAsia="Times New Roman" w:hAnsi="Times New Roman" w:cs="Times New Roman"/>
          <w:sz w:val="28"/>
          <w:szCs w:val="28"/>
          <w:lang w:val="en-US"/>
        </w:rPr>
        <w:t xml:space="preserve"> </w:t>
      </w:r>
      <w:r w:rsidRPr="00A850EF">
        <w:rPr>
          <w:rFonts w:ascii="Times New Roman" w:eastAsia="Times New Roman" w:hAnsi="Times New Roman" w:cs="Times New Roman"/>
          <w:sz w:val="28"/>
          <w:szCs w:val="28"/>
          <w:lang w:val="kk-KZ"/>
        </w:rPr>
        <w:t>Монтессоридің «дайын орта» қағидасы қазіргі уақытта UDL тұжырымдамасымен үйлесім табады. Жақсы жобаланған цифрлық білім беру ортасы ерекше білім беру қажеттілігі бар баланың дербес дамуына және кедергісіз білім алуына мүмкіндік береді. Бұл, өз кезегінде, Э.Эриксонның психоәлеуметтік даму теориясында сипатталған «жетістікке жету сезімін» қалыптастырып, білім алушының өзіндік сенімділігін арттырады. Сонымен қатар, Дж.</w:t>
      </w:r>
      <w:r w:rsidR="003B5F9A">
        <w:rPr>
          <w:rFonts w:ascii="Times New Roman" w:eastAsia="Times New Roman" w:hAnsi="Times New Roman" w:cs="Times New Roman"/>
          <w:sz w:val="28"/>
          <w:szCs w:val="28"/>
          <w:lang w:val="en-US"/>
        </w:rPr>
        <w:t xml:space="preserve"> </w:t>
      </w:r>
      <w:r w:rsidRPr="00A850EF">
        <w:rPr>
          <w:rFonts w:ascii="Times New Roman" w:eastAsia="Times New Roman" w:hAnsi="Times New Roman" w:cs="Times New Roman"/>
          <w:sz w:val="28"/>
          <w:szCs w:val="28"/>
          <w:lang w:val="kk-KZ"/>
        </w:rPr>
        <w:t>Хэттидің «Visible Learning» зерттеулері көрсеткендей, мақсатқа бағытталған цифрлық технологияларды қолдану оқыту нәтижелілігіне елеулі оң әсер етеді.</w:t>
      </w:r>
    </w:p>
    <w:p w14:paraId="34A6A008" w14:textId="77777777" w:rsidR="00A850EF" w:rsidRPr="00A850EF"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t xml:space="preserve">Ұсынылып отырған интеграцияланған жүйе дәстүрлі Технологиялық педагогикалық пәндік білім (TPACK) моделін инклюзивті білім берудің арнайы талаптарымен толықтырып, оны жаңа сапалық деңгейге көтереді. Бұл құрылымда TPACK ядросы педагогтың кешенді цифрлық құзыреттілігін </w:t>
      </w:r>
      <w:r w:rsidRPr="00A850EF">
        <w:rPr>
          <w:rFonts w:ascii="Times New Roman" w:eastAsia="Times New Roman" w:hAnsi="Times New Roman" w:cs="Times New Roman"/>
          <w:sz w:val="28"/>
          <w:szCs w:val="28"/>
          <w:lang w:val="kk-KZ"/>
        </w:rPr>
        <w:lastRenderedPageBreak/>
        <w:t>сипаттайды, ал UDL білім алушылардың әртүрлі қажеттіліктеріне сәйкес ақпаратты ұсынудың, ынталандырудың және білім нәтижесін білдірудің баламалы тәсілдерін жүйелейді.</w:t>
      </w:r>
    </w:p>
    <w:p w14:paraId="775625EC" w14:textId="15EA213E" w:rsidR="00A850EF" w:rsidRPr="00A850EF"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t>Сонымен қатар, цифрлық білім беру ресурстарының қолжетімділігі халықаралық Веб-контенттің қолжетімділік жөніндегі нұсқаулықтары арқылы реттеледі. Ал ассистивті технологиялар ерекше білім беру қажеттілігі бар білім алушыларға арналған арнайы құралдар мен құрылғыларды педагогтың технологиялық құзыреттілігіне тікелей енгізеді. Осылайша, TPACK–UDL–WCAG–AT компоненттерінің интеграциясы арнайы педагогтың кәсіби даярлығын жеке дағдылар жиынтығы деңгейінен инклюзивті цифрлық педагогиканың тұтас жүйесіне дейін трансформациялайды.</w:t>
      </w:r>
    </w:p>
    <w:p w14:paraId="3EF9D8D4" w14:textId="77777777" w:rsidR="00A850EF" w:rsidRPr="00A850EF"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t>Моңғолия жоғары білім беру жүйесі контекстінде бұл кеңейтілген фреймворктің практикалық және концептуалдық маңызы ерекше. Ұсынылып отырған модель болашақ арнайы педагогтарды даярлау мазмұнын жаңартудың стратегиялық негізі ретінде қарастырылады. Оқу үдерісіне енгізу арқылы педагогтардың теориялық білімін (дифференциалды оқыту, инклюзивті педагогика) заманауи цифрлық білім беру орталарымен (робототехника, AR/VR технологиялар, цифрлық Брайль құрылғылары) үйлестіруге мүмкіндік береді.</w:t>
      </w:r>
    </w:p>
    <w:p w14:paraId="766C0C27" w14:textId="2E5AEC96" w:rsidR="00354036" w:rsidRDefault="00A850EF" w:rsidP="00A850EF">
      <w:pPr>
        <w:spacing w:after="0"/>
        <w:ind w:firstLine="567"/>
        <w:jc w:val="both"/>
        <w:rPr>
          <w:rFonts w:ascii="Times New Roman" w:eastAsia="Times New Roman" w:hAnsi="Times New Roman" w:cs="Times New Roman"/>
          <w:sz w:val="28"/>
          <w:szCs w:val="28"/>
          <w:lang w:val="kk-KZ"/>
        </w:rPr>
      </w:pPr>
      <w:r w:rsidRPr="00A850EF">
        <w:rPr>
          <w:rFonts w:ascii="Times New Roman" w:eastAsia="Times New Roman" w:hAnsi="Times New Roman" w:cs="Times New Roman"/>
          <w:sz w:val="28"/>
          <w:szCs w:val="28"/>
          <w:lang w:val="kk-KZ"/>
        </w:rPr>
        <w:t>Сонымен қатар, модельдің ұлттық білім беру контекстіндегі мәні арнайы педагогтардың тек жалпы цифрлық сауаттылығын дамытуымен шектелмей, нақты инклюзивті білім беру ортасын жобалауға бағытталған «инклюзивті цифрлық педагогикаға дайындық» құзыреттілігін қалыптастыруымен сипатталады.</w:t>
      </w:r>
      <w:r w:rsidR="00D50D70">
        <w:rPr>
          <w:rFonts w:ascii="Times New Roman" w:eastAsia="Times New Roman" w:hAnsi="Times New Roman" w:cs="Times New Roman"/>
          <w:sz w:val="28"/>
          <w:szCs w:val="28"/>
          <w:lang w:val="kk-KZ"/>
        </w:rPr>
        <w:t xml:space="preserve"> </w:t>
      </w:r>
      <w:r w:rsidRPr="00A850EF">
        <w:rPr>
          <w:rFonts w:ascii="Times New Roman" w:eastAsia="Times New Roman" w:hAnsi="Times New Roman" w:cs="Times New Roman"/>
          <w:sz w:val="28"/>
          <w:szCs w:val="28"/>
          <w:lang w:val="kk-KZ"/>
        </w:rPr>
        <w:t xml:space="preserve">Осылайша, </w:t>
      </w:r>
      <w:r w:rsidR="00DF014D" w:rsidRPr="00A850EF">
        <w:rPr>
          <w:rFonts w:ascii="Times New Roman" w:eastAsia="Times New Roman" w:hAnsi="Times New Roman" w:cs="Times New Roman"/>
          <w:sz w:val="28"/>
          <w:szCs w:val="28"/>
          <w:lang w:val="kk-KZ"/>
        </w:rPr>
        <w:t xml:space="preserve">Веб-контенттің қолжетімділік жөніндегі нұсқаулықтары компоненттерімен </w:t>
      </w:r>
      <w:r w:rsidRPr="00A850EF">
        <w:rPr>
          <w:rFonts w:ascii="Times New Roman" w:eastAsia="Times New Roman" w:hAnsi="Times New Roman" w:cs="Times New Roman"/>
          <w:sz w:val="28"/>
          <w:szCs w:val="28"/>
          <w:lang w:val="kk-KZ"/>
        </w:rPr>
        <w:t>ұсынылған интеграцияланған TPACK–UDL–AT  моделі Моңғолияның жоғары білім беру жүйесінде арнайы педагогтарды даярлаудың мазмұны мен әдіснамалық негіздерін жаңғыртуға бағытталған ғылыми негізделген кешенді концептуалды траектория болып табылады.</w:t>
      </w:r>
    </w:p>
    <w:p w14:paraId="696E16DD" w14:textId="77777777" w:rsidR="00FD452F" w:rsidRDefault="00FD452F" w:rsidP="00A850EF">
      <w:pPr>
        <w:spacing w:after="0"/>
        <w:ind w:firstLine="567"/>
        <w:jc w:val="both"/>
        <w:rPr>
          <w:rFonts w:ascii="Times New Roman" w:eastAsia="Times New Roman" w:hAnsi="Times New Roman" w:cs="Times New Roman"/>
          <w:sz w:val="28"/>
          <w:szCs w:val="28"/>
          <w:lang w:val="kk-KZ"/>
        </w:rPr>
      </w:pPr>
    </w:p>
    <w:p w14:paraId="579672EA" w14:textId="4798789A" w:rsidR="004F0C61" w:rsidRPr="001924E1" w:rsidRDefault="001514F8" w:rsidP="00A10B26">
      <w:pPr>
        <w:pStyle w:val="Heading2"/>
        <w:spacing w:after="0"/>
        <w:ind w:firstLine="567"/>
        <w:jc w:val="both"/>
        <w:rPr>
          <w:sz w:val="28"/>
          <w:szCs w:val="28"/>
          <w:lang w:val="kk-KZ"/>
        </w:rPr>
      </w:pPr>
      <w:r w:rsidRPr="001924E1">
        <w:rPr>
          <w:sz w:val="28"/>
          <w:szCs w:val="28"/>
          <w:lang w:val="kk-KZ"/>
        </w:rPr>
        <w:t>1.2 Арнайы педагогтарды цифрлық технологияларды қолдануға даярлаудың психологиялық-педагогикалық шарттары</w:t>
      </w:r>
      <w:bookmarkEnd w:id="11"/>
    </w:p>
    <w:p w14:paraId="4FF58A13" w14:textId="77777777" w:rsidR="002C3588" w:rsidRPr="001924E1" w:rsidRDefault="002C3588" w:rsidP="00A10B26">
      <w:pPr>
        <w:spacing w:after="0" w:line="240" w:lineRule="auto"/>
        <w:rPr>
          <w:lang w:val="kk-KZ"/>
        </w:rPr>
      </w:pPr>
    </w:p>
    <w:p w14:paraId="12172DA7" w14:textId="0D2F50D8" w:rsidR="00A23E44" w:rsidRPr="001924E1" w:rsidRDefault="00A23E44" w:rsidP="00A23E44">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XXI ғасырдағы білім беру жүйесінің жаңару үдерісі цифрлық трансформациямен тікелей байланысты. Бұл жағдай, әсіресе, инклюзивті білім беруді жүзеге асыратын арнайы педагогтардың кәсіби даярлығына жаңа талаптар қояды. Цифрлық технологияларды тиімді қолдану үшін арнайы педагог тек техникалық дағдылармен ғана емес, сонымен бірге психологиялық тұрақтылық, педагогикалық бейімделгіштік және инновациялық ойлау қабілетімен қамтамасыз етілуі қажет. Инклюзивті білім беру бастамасының 2022 жылғы «A landscape review of ICT for disability-inclusive education» атты есебінде [8</w:t>
      </w:r>
      <w:r w:rsidR="00DE65C7">
        <w:rPr>
          <w:rFonts w:ascii="Times New Roman" w:eastAsia="Times New Roman" w:hAnsi="Times New Roman" w:cs="Times New Roman"/>
          <w:sz w:val="28"/>
          <w:szCs w:val="28"/>
          <w:lang w:val="en-US"/>
        </w:rPr>
        <w:t>2</w:t>
      </w:r>
      <w:r w:rsidRPr="001924E1">
        <w:rPr>
          <w:rFonts w:ascii="Times New Roman" w:eastAsia="Times New Roman" w:hAnsi="Times New Roman" w:cs="Times New Roman"/>
          <w:sz w:val="28"/>
          <w:szCs w:val="28"/>
          <w:lang w:val="kk-KZ"/>
        </w:rPr>
        <w:t>, 30-35 б.] бұл мәселе кеңінен талданған.</w:t>
      </w:r>
    </w:p>
    <w:p w14:paraId="6EB5DBAE" w14:textId="77777777" w:rsidR="00A23E44" w:rsidRPr="001924E1" w:rsidRDefault="00A23E44" w:rsidP="00A23E44">
      <w:pPr>
        <w:spacing w:after="0" w:line="240" w:lineRule="auto"/>
        <w:ind w:firstLine="567"/>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sz w:val="28"/>
          <w:szCs w:val="28"/>
          <w:lang w:val="kk-KZ"/>
        </w:rPr>
        <w:t xml:space="preserve">Арнайы педагогтарды цифрлық технологияларды қолдануға даярлаудың тиімділігін қамтамасыз ету үшін оқыту процесі келесі психологиялық-педагогикалық шарттарға негізделуі тиіс. Бұл шарттар арнайы педагогтардың </w:t>
      </w:r>
      <w:r w:rsidRPr="001924E1">
        <w:rPr>
          <w:rFonts w:ascii="Times New Roman" w:eastAsia="Times New Roman" w:hAnsi="Times New Roman" w:cs="Times New Roman"/>
          <w:sz w:val="28"/>
          <w:szCs w:val="28"/>
          <w:lang w:val="kk-KZ"/>
        </w:rPr>
        <w:lastRenderedPageBreak/>
        <w:t>ішкі дайындығына (психологиялық аспект) және оқытуды ұйымдастыру әдісіне (педагогикалық аспект) бағытталған.</w:t>
      </w:r>
      <w:r w:rsidRPr="001924E1">
        <w:rPr>
          <w:rFonts w:ascii="Times New Roman" w:eastAsia="Times New Roman" w:hAnsi="Times New Roman" w:cs="Times New Roman"/>
          <w:color w:val="1B1C1D"/>
          <w:sz w:val="28"/>
          <w:szCs w:val="28"/>
          <w:lang w:val="kk-KZ"/>
        </w:rPr>
        <w:t xml:space="preserve"> </w:t>
      </w:r>
    </w:p>
    <w:p w14:paraId="7F63E5F0" w14:textId="5ED00DFF" w:rsidR="004F0C61" w:rsidRPr="001924E1" w:rsidRDefault="00652762" w:rsidP="00A23E44">
      <w:pPr>
        <w:spacing w:after="0" w:line="240" w:lineRule="auto"/>
        <w:ind w:firstLine="567"/>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Психологиялық шарттар</w:t>
      </w:r>
    </w:p>
    <w:p w14:paraId="367924DE" w14:textId="21F588C4" w:rsidR="004F0C61" w:rsidRPr="001924E1" w:rsidRDefault="00652762"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Цифрлық құзыреттілік пен кәсіби өзіндік тиімділік</w:t>
      </w:r>
    </w:p>
    <w:p w14:paraId="10E34DB0" w14:textId="2866594F" w:rsidR="00066883" w:rsidRPr="001924E1" w:rsidRDefault="00066883"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Арнайы педагогтың цифрлық технологияларды қабылдау және пайдалану мотивациясы көбіне оның цифрлық өзіндік тиімділігіне (digital self-efficacy) тәуелді. А.Бандура ұсынған өзіндік тиімділік теориясына сәйкес [</w:t>
      </w:r>
      <w:r w:rsidR="00DE65C7">
        <w:rPr>
          <w:rFonts w:ascii="Times New Roman" w:eastAsia="Times New Roman" w:hAnsi="Times New Roman" w:cs="Times New Roman"/>
          <w:color w:val="1B1C1D"/>
          <w:sz w:val="28"/>
          <w:szCs w:val="28"/>
          <w:lang w:val="en-US"/>
        </w:rPr>
        <w:t>94</w:t>
      </w:r>
      <w:r w:rsidRPr="001924E1">
        <w:rPr>
          <w:rFonts w:ascii="Times New Roman" w:eastAsia="Times New Roman" w:hAnsi="Times New Roman" w:cs="Times New Roman"/>
          <w:color w:val="1B1C1D"/>
          <w:sz w:val="28"/>
          <w:szCs w:val="28"/>
          <w:lang w:val="kk-KZ"/>
        </w:rPr>
        <w:t>], арнайы педагогтар өз қабілетіне сенімді болған жағдайда технологияны қолдануға белсенді болады. ЮНЕСКО-ның 2023 жылғы «Technology in Education: A Tool on Whose Terms?» баяндамасында [9</w:t>
      </w:r>
      <w:r w:rsidR="00DE65C7">
        <w:rPr>
          <w:rFonts w:ascii="Times New Roman" w:eastAsia="Times New Roman" w:hAnsi="Times New Roman" w:cs="Times New Roman"/>
          <w:color w:val="1B1C1D"/>
          <w:sz w:val="28"/>
          <w:szCs w:val="28"/>
          <w:lang w:val="en-US"/>
        </w:rPr>
        <w:t>5</w:t>
      </w:r>
      <w:r w:rsidRPr="001924E1">
        <w:rPr>
          <w:rFonts w:ascii="Times New Roman" w:eastAsia="Times New Roman" w:hAnsi="Times New Roman" w:cs="Times New Roman"/>
          <w:color w:val="1B1C1D"/>
          <w:sz w:val="28"/>
          <w:szCs w:val="28"/>
          <w:lang w:val="kk-KZ"/>
        </w:rPr>
        <w:t>] да мұғалімнің психологиялық дайындық деңгейі цифрлық инновацияны енгізудің негізгі факторы ретінде көрсетілген. Сонымен бірге, Инклюзивті білім беру бастамасының 2023 жылғы «The role of inclusive technology for learners with disabilities» мақаласында [9</w:t>
      </w:r>
      <w:r w:rsidR="00DE65C7">
        <w:rPr>
          <w:rFonts w:ascii="Times New Roman" w:eastAsia="Times New Roman" w:hAnsi="Times New Roman" w:cs="Times New Roman"/>
          <w:color w:val="1B1C1D"/>
          <w:sz w:val="28"/>
          <w:szCs w:val="28"/>
          <w:lang w:val="en-US"/>
        </w:rPr>
        <w:t>6</w:t>
      </w:r>
      <w:r w:rsidRPr="001924E1">
        <w:rPr>
          <w:rFonts w:ascii="Times New Roman" w:eastAsia="Times New Roman" w:hAnsi="Times New Roman" w:cs="Times New Roman"/>
          <w:color w:val="1B1C1D"/>
          <w:sz w:val="28"/>
          <w:szCs w:val="28"/>
          <w:lang w:val="kk-KZ"/>
        </w:rPr>
        <w:t xml:space="preserve">] көрсетілгендей, дамушы елдердегі арнайы педагогтардың 48%-ы технологияны «жоғары психологиялық жүктемелі» деп бағалаған. Бұл арнайы педагогтарға психологиялық қолдау, тренингтер және цифрлық сауаттылық курстарын тұрақты өткізу қажеттілігін дәлелдейді. </w:t>
      </w:r>
    </w:p>
    <w:p w14:paraId="6575A687" w14:textId="7938BE23" w:rsidR="004F0C61" w:rsidRPr="001924E1" w:rsidRDefault="00652762"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Эмоциялық интеллект және эмпатия</w:t>
      </w:r>
    </w:p>
    <w:p w14:paraId="2C4579D6" w14:textId="3DCC8359" w:rsidR="00C86083" w:rsidRPr="001924E1" w:rsidRDefault="00C86083"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Арнайы білім берудің ерекшелігі мұғалім мен оқушы арасындағы эмпатиялық қарым-қатынас пен эмоциялық қолдаудың маңыздылығында. Цифрлық ортада қарым-қатынас көбіне экран арқылы жүретіндіктен, эмпатиялық байланыс әлсіреуі мүмкін. Сондықтан педагогтарда эмоциялық интеллект пен саналы эмпатия қабілеттерін дамыту қажет. Д.Гоулманның 2009 жылғы «Emotional intelligence: Why it can matter more than IQ» атты еңбегінде [9</w:t>
      </w:r>
      <w:r w:rsidR="00DE65C7">
        <w:rPr>
          <w:rFonts w:ascii="Times New Roman" w:eastAsia="Times New Roman" w:hAnsi="Times New Roman" w:cs="Times New Roman"/>
          <w:color w:val="1B1C1D"/>
          <w:sz w:val="28"/>
          <w:szCs w:val="28"/>
          <w:lang w:val="en-US"/>
        </w:rPr>
        <w:t>7</w:t>
      </w:r>
      <w:r w:rsidRPr="001924E1">
        <w:rPr>
          <w:rFonts w:ascii="Times New Roman" w:eastAsia="Times New Roman" w:hAnsi="Times New Roman" w:cs="Times New Roman"/>
          <w:color w:val="1B1C1D"/>
          <w:sz w:val="28"/>
          <w:szCs w:val="28"/>
          <w:lang w:val="kk-KZ"/>
        </w:rPr>
        <w:t xml:space="preserve">] эмоциялық интеллекттің кәсіби қызметтегі маңызы дәлелденген. Мысалы, цифрлық оқыту кезінде инклюзивті оқушының реакциясын түсіну үшін мұғалім бейнебайланыс, чат немесе виртуалды кері байланыс құралдарын пайдаланып, эмоционалды сигналдарды дұрыс қабылдауы керек. </w:t>
      </w:r>
    </w:p>
    <w:p w14:paraId="3F76F9FF" w14:textId="131BCAF3" w:rsidR="004F0C61" w:rsidRPr="001924E1" w:rsidRDefault="00652762"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Когнитивтік икемділік және инновациялық ойлау</w:t>
      </w:r>
    </w:p>
    <w:p w14:paraId="11CAB14E" w14:textId="713301CB" w:rsidR="00A10B26" w:rsidRPr="001924E1" w:rsidRDefault="00110273" w:rsidP="004A1FA5">
      <w:pPr>
        <w:pBdr>
          <w:top w:val="nil"/>
          <w:left w:val="nil"/>
          <w:bottom w:val="nil"/>
          <w:right w:val="nil"/>
          <w:between w:val="nil"/>
        </w:pBdr>
        <w:spacing w:after="0" w:line="240" w:lineRule="auto"/>
        <w:ind w:firstLine="567"/>
        <w:jc w:val="both"/>
        <w:rPr>
          <w:rFonts w:ascii="Times New Roman" w:eastAsia="Times New Roman" w:hAnsi="Times New Roman" w:cs="Times New Roman"/>
          <w:color w:val="1B1C1D"/>
          <w:sz w:val="28"/>
          <w:szCs w:val="28"/>
          <w:lang w:val="kk-KZ"/>
        </w:rPr>
      </w:pPr>
      <w:bookmarkStart w:id="13" w:name="_heading=h.5648uwibp0ub" w:colFirst="0" w:colLast="0"/>
      <w:bookmarkEnd w:id="13"/>
      <w:r w:rsidRPr="001924E1">
        <w:rPr>
          <w:rFonts w:ascii="Times New Roman" w:eastAsia="Times New Roman" w:hAnsi="Times New Roman" w:cs="Times New Roman"/>
          <w:color w:val="1B1C1D"/>
          <w:sz w:val="28"/>
          <w:szCs w:val="28"/>
          <w:lang w:val="kk-KZ"/>
        </w:rPr>
        <w:t>Цифрлық технологияларды қолдану кезінде арнайы педагогта когнитивтік икемділік пен инновациялық ойлау қабілеті маңызды. Психологиялық тұрғыдан бұл қасиеттер жаңа технологияға бейімделу, белгісіз жағдайларда шешім қабылдау және деректерге сүйенген педагогикалық рефлексия жасау қабілеттерімен көрінеді. М.Фуллан мен М.Лангвортидің 2014 жылғы «A Rich Seam: How New Pedagogies Find Deep Learning» еңбегінде [9</w:t>
      </w:r>
      <w:r w:rsidR="00DE65C7">
        <w:rPr>
          <w:rFonts w:ascii="Times New Roman" w:eastAsia="Times New Roman" w:hAnsi="Times New Roman" w:cs="Times New Roman"/>
          <w:color w:val="1B1C1D"/>
          <w:sz w:val="28"/>
          <w:szCs w:val="28"/>
          <w:lang w:val="en-US"/>
        </w:rPr>
        <w:t>8</w:t>
      </w:r>
      <w:r w:rsidRPr="001924E1">
        <w:rPr>
          <w:rFonts w:ascii="Times New Roman" w:eastAsia="Times New Roman" w:hAnsi="Times New Roman" w:cs="Times New Roman"/>
          <w:color w:val="1B1C1D"/>
          <w:sz w:val="28"/>
          <w:szCs w:val="28"/>
          <w:lang w:val="kk-KZ"/>
        </w:rPr>
        <w:t>] бұл мәселе талданған. Инклюзивті білім беру бастамасының «A Landscape Review of ICT for Disability-Inclusive Education» [</w:t>
      </w:r>
      <w:r w:rsidR="00DE65C7">
        <w:rPr>
          <w:rFonts w:ascii="Times New Roman" w:eastAsia="Times New Roman" w:hAnsi="Times New Roman" w:cs="Times New Roman"/>
          <w:color w:val="1B1C1D"/>
          <w:sz w:val="28"/>
          <w:szCs w:val="28"/>
          <w:lang w:val="en-US"/>
        </w:rPr>
        <w:t>82</w:t>
      </w:r>
      <w:r w:rsidRPr="001924E1">
        <w:rPr>
          <w:rFonts w:ascii="Times New Roman" w:eastAsia="Times New Roman" w:hAnsi="Times New Roman" w:cs="Times New Roman"/>
          <w:color w:val="1B1C1D"/>
          <w:sz w:val="28"/>
          <w:szCs w:val="28"/>
          <w:lang w:val="kk-KZ"/>
        </w:rPr>
        <w:t>, 40-45 б.] зерттеуінде педагогтардың когнитивтік бейімделгіштігі жоғары болған сайын, олар көмекші технологиялар мен жасанды интеллектке негізделген құралдарды тез әрі тиімді меңгеретіндігі анықталған. Бұл шарттар педагогтардың жаңашылдықтарды қабылдауға, технологиялық қиындықтарды жеңуге деген ішкі дайындығын қамтамасыз етеді (төмендегі 5-кестеде көрсетілген).</w:t>
      </w:r>
    </w:p>
    <w:p w14:paraId="55C0287A" w14:textId="77777777" w:rsidR="00110273" w:rsidRDefault="0011027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p w14:paraId="60BC1953" w14:textId="77777777" w:rsidR="00C801FD" w:rsidRDefault="00C801FD"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p w14:paraId="2E45DD79" w14:textId="77777777" w:rsidR="00C801FD" w:rsidRPr="001924E1" w:rsidRDefault="00C801FD"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p w14:paraId="019DF2C1" w14:textId="2800ACD8" w:rsidR="004F0C61" w:rsidRPr="001924E1" w:rsidRDefault="00652762"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Кесте 5</w:t>
      </w:r>
      <w:r w:rsidR="003323CA"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Психологиялық шарттар-мотивация және қабылдау</w:t>
      </w:r>
    </w:p>
    <w:p w14:paraId="3CF39417" w14:textId="77777777" w:rsidR="00A10B26" w:rsidRPr="001924E1" w:rsidRDefault="00A10B26"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tbl>
      <w:tblPr>
        <w:tblStyle w:val="a3"/>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3969"/>
        <w:gridCol w:w="3685"/>
      </w:tblGrid>
      <w:tr w:rsidR="004F0C61" w:rsidRPr="00FF1763" w14:paraId="7C57ACB5" w14:textId="77777777" w:rsidTr="00FF1763">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2088" w:type="dxa"/>
            <w:tcBorders>
              <w:bottom w:val="none" w:sz="0" w:space="0" w:color="auto"/>
            </w:tcBorders>
            <w:vAlign w:val="center"/>
          </w:tcPr>
          <w:p w14:paraId="23769A3A" w14:textId="26A2C0D3" w:rsidR="009E5365" w:rsidRPr="00FF1763" w:rsidRDefault="00652762" w:rsidP="009E5365">
            <w:pPr>
              <w:jc w:val="center"/>
              <w:rPr>
                <w:rFonts w:ascii="Times New Roman" w:eastAsia="Times New Roman" w:hAnsi="Times New Roman" w:cs="Times New Roman"/>
                <w:color w:val="1B1C1D"/>
                <w:sz w:val="24"/>
                <w:szCs w:val="24"/>
                <w:lang w:val="en-US"/>
              </w:rPr>
            </w:pPr>
            <w:r w:rsidRPr="00FF1763">
              <w:rPr>
                <w:rFonts w:ascii="Times New Roman" w:eastAsia="Times New Roman" w:hAnsi="Times New Roman" w:cs="Times New Roman"/>
                <w:b w:val="0"/>
                <w:bCs w:val="0"/>
                <w:color w:val="1B1C1D"/>
                <w:sz w:val="24"/>
                <w:szCs w:val="24"/>
                <w:lang w:val="kk-KZ"/>
              </w:rPr>
              <w:t>Шарттың атауы</w:t>
            </w:r>
          </w:p>
        </w:tc>
        <w:tc>
          <w:tcPr>
            <w:tcW w:w="3969" w:type="dxa"/>
            <w:tcBorders>
              <w:bottom w:val="none" w:sz="0" w:space="0" w:color="auto"/>
            </w:tcBorders>
            <w:vAlign w:val="center"/>
          </w:tcPr>
          <w:p w14:paraId="18075AD2" w14:textId="77777777" w:rsidR="004F0C61" w:rsidRPr="00FF1763"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1B1C1D"/>
                <w:sz w:val="24"/>
                <w:szCs w:val="24"/>
                <w:lang w:val="kk-KZ"/>
              </w:rPr>
            </w:pPr>
            <w:r w:rsidRPr="00FF1763">
              <w:rPr>
                <w:rFonts w:ascii="Times New Roman" w:eastAsia="Times New Roman" w:hAnsi="Times New Roman" w:cs="Times New Roman"/>
                <w:b w:val="0"/>
                <w:bCs w:val="0"/>
                <w:color w:val="1B1C1D"/>
                <w:sz w:val="24"/>
                <w:szCs w:val="24"/>
                <w:lang w:val="kk-KZ"/>
              </w:rPr>
              <w:t>Мазмұны және маңыздылығы</w:t>
            </w:r>
          </w:p>
        </w:tc>
        <w:tc>
          <w:tcPr>
            <w:tcW w:w="3685" w:type="dxa"/>
            <w:tcBorders>
              <w:bottom w:val="none" w:sz="0" w:space="0" w:color="auto"/>
            </w:tcBorders>
            <w:vAlign w:val="center"/>
          </w:tcPr>
          <w:p w14:paraId="6D33EEA9" w14:textId="77777777" w:rsidR="004F0C61" w:rsidRPr="00FF1763"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1B1C1D"/>
                <w:sz w:val="24"/>
                <w:szCs w:val="24"/>
                <w:lang w:val="kk-KZ"/>
              </w:rPr>
            </w:pPr>
            <w:r w:rsidRPr="00FF1763">
              <w:rPr>
                <w:rFonts w:ascii="Times New Roman" w:eastAsia="Times New Roman" w:hAnsi="Times New Roman" w:cs="Times New Roman"/>
                <w:b w:val="0"/>
                <w:bCs w:val="0"/>
                <w:color w:val="1B1C1D"/>
                <w:sz w:val="24"/>
                <w:szCs w:val="24"/>
                <w:lang w:val="kk-KZ"/>
              </w:rPr>
              <w:t>Ғылыми негіздемесі</w:t>
            </w:r>
          </w:p>
        </w:tc>
      </w:tr>
      <w:tr w:rsidR="00F5576D" w:rsidRPr="00FF1763" w14:paraId="0274B4DB" w14:textId="77777777" w:rsidTr="002B1F33">
        <w:trPr>
          <w:trHeight w:val="71"/>
        </w:trPr>
        <w:tc>
          <w:tcPr>
            <w:cnfStyle w:val="001000000000" w:firstRow="0" w:lastRow="0" w:firstColumn="1" w:lastColumn="0" w:oddVBand="0" w:evenVBand="0" w:oddHBand="0" w:evenHBand="0" w:firstRowFirstColumn="0" w:firstRowLastColumn="0" w:lastRowFirstColumn="0" w:lastRowLastColumn="0"/>
            <w:tcW w:w="2088" w:type="dxa"/>
            <w:tcBorders>
              <w:bottom w:val="nil"/>
            </w:tcBorders>
            <w:vAlign w:val="center"/>
          </w:tcPr>
          <w:p w14:paraId="4A89A625" w14:textId="35F8289B" w:rsidR="00F5576D" w:rsidRPr="00FF1763" w:rsidRDefault="00F5576D" w:rsidP="00F5576D">
            <w:pPr>
              <w:jc w:val="both"/>
              <w:rPr>
                <w:rFonts w:ascii="Times New Roman" w:eastAsia="Times New Roman" w:hAnsi="Times New Roman" w:cs="Times New Roman"/>
                <w:b w:val="0"/>
                <w:bCs w:val="0"/>
                <w:color w:val="1B1C1D"/>
                <w:sz w:val="24"/>
                <w:szCs w:val="24"/>
                <w:lang w:val="kk-KZ"/>
              </w:rPr>
            </w:pPr>
            <w:r w:rsidRPr="00FF1763">
              <w:rPr>
                <w:rFonts w:ascii="Times New Roman" w:hAnsi="Times New Roman" w:cs="Times New Roman"/>
                <w:b w:val="0"/>
                <w:bCs w:val="0"/>
                <w:sz w:val="24"/>
                <w:szCs w:val="24"/>
                <w:lang w:val="kk-KZ"/>
              </w:rPr>
              <w:t>Мотивациялық дайындықты қалыптастыру</w:t>
            </w:r>
          </w:p>
        </w:tc>
        <w:tc>
          <w:tcPr>
            <w:tcW w:w="3969" w:type="dxa"/>
            <w:tcBorders>
              <w:bottom w:val="nil"/>
            </w:tcBorders>
            <w:vAlign w:val="center"/>
          </w:tcPr>
          <w:p w14:paraId="1DB7C62A" w14:textId="1D611813" w:rsidR="009E5365" w:rsidRPr="00FF1763" w:rsidRDefault="00F5576D" w:rsidP="005F1E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sz w:val="24"/>
                <w:szCs w:val="24"/>
                <w:lang w:val="kk-KZ"/>
              </w:rPr>
              <w:t>Педагогтарда цифрлық технологияларды қолданудың субъективті қажеттілігін тудыру; инновацияларды қабылдауға деген оң көзқарас пен қабылдауыштықты арттыру</w:t>
            </w:r>
          </w:p>
        </w:tc>
        <w:tc>
          <w:tcPr>
            <w:tcW w:w="3685" w:type="dxa"/>
            <w:tcBorders>
              <w:bottom w:val="nil"/>
            </w:tcBorders>
            <w:vAlign w:val="center"/>
          </w:tcPr>
          <w:p w14:paraId="2E3A023D" w14:textId="05AEB759" w:rsidR="00F5576D" w:rsidRPr="00FF1763" w:rsidRDefault="00F5576D" w:rsidP="00F5576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B1C1D"/>
                <w:sz w:val="24"/>
                <w:szCs w:val="24"/>
                <w:lang w:val="kk-KZ"/>
              </w:rPr>
            </w:pPr>
            <w:r w:rsidRPr="00FF1763">
              <w:rPr>
                <w:rFonts w:ascii="Times New Roman" w:hAnsi="Times New Roman" w:cs="Times New Roman"/>
                <w:sz w:val="24"/>
                <w:szCs w:val="24"/>
                <w:lang w:val="kk-KZ"/>
              </w:rPr>
              <w:t>Ішкі сенімділік (self-efficacy): педагогтың технологияны сәтті қолдана алатынына деген сенімі [9</w:t>
            </w:r>
            <w:r w:rsidR="006E1008" w:rsidRPr="00FF1763">
              <w:rPr>
                <w:rFonts w:ascii="Times New Roman" w:hAnsi="Times New Roman" w:cs="Times New Roman"/>
                <w:sz w:val="24"/>
                <w:szCs w:val="24"/>
                <w:lang w:val="en-US"/>
              </w:rPr>
              <w:t>9</w:t>
            </w:r>
            <w:r w:rsidRPr="00FF1763">
              <w:rPr>
                <w:rFonts w:ascii="Times New Roman" w:hAnsi="Times New Roman" w:cs="Times New Roman"/>
                <w:sz w:val="24"/>
                <w:szCs w:val="24"/>
                <w:lang w:val="kk-KZ"/>
              </w:rPr>
              <w:t>, 150-155]. Ол мотивацияны күшейтеді</w:t>
            </w:r>
          </w:p>
        </w:tc>
      </w:tr>
      <w:tr w:rsidR="001B127C" w:rsidRPr="00FF1763" w14:paraId="3B267E2A" w14:textId="77777777" w:rsidTr="002B1F33">
        <w:trPr>
          <w:trHeight w:val="71"/>
        </w:trPr>
        <w:tc>
          <w:tcPr>
            <w:cnfStyle w:val="001000000000" w:firstRow="0" w:lastRow="0" w:firstColumn="1" w:lastColumn="0" w:oddVBand="0" w:evenVBand="0" w:oddHBand="0" w:evenHBand="0" w:firstRowFirstColumn="0" w:firstRowLastColumn="0" w:lastRowFirstColumn="0" w:lastRowLastColumn="0"/>
            <w:tcW w:w="2088" w:type="dxa"/>
            <w:tcBorders>
              <w:top w:val="single" w:sz="4" w:space="0" w:color="auto"/>
              <w:bottom w:val="nil"/>
            </w:tcBorders>
            <w:vAlign w:val="center"/>
          </w:tcPr>
          <w:p w14:paraId="21D6A827" w14:textId="20B8B30E" w:rsidR="001B127C" w:rsidRPr="00FF1763" w:rsidRDefault="001B127C" w:rsidP="001B127C">
            <w:pPr>
              <w:jc w:val="both"/>
              <w:rPr>
                <w:rFonts w:ascii="Times New Roman" w:hAnsi="Times New Roman" w:cs="Times New Roman"/>
                <w:sz w:val="24"/>
                <w:szCs w:val="24"/>
                <w:lang w:val="kk-KZ"/>
              </w:rPr>
            </w:pPr>
            <w:r w:rsidRPr="00FF1763">
              <w:rPr>
                <w:rFonts w:ascii="Times New Roman" w:hAnsi="Times New Roman" w:cs="Times New Roman"/>
                <w:b w:val="0"/>
                <w:bCs w:val="0"/>
                <w:sz w:val="24"/>
                <w:szCs w:val="24"/>
                <w:lang w:val="kk-KZ"/>
              </w:rPr>
              <w:t>Психологиялық кедергілерді жою</w:t>
            </w:r>
          </w:p>
        </w:tc>
        <w:tc>
          <w:tcPr>
            <w:tcW w:w="3969" w:type="dxa"/>
            <w:tcBorders>
              <w:top w:val="single" w:sz="4" w:space="0" w:color="auto"/>
              <w:bottom w:val="nil"/>
            </w:tcBorders>
            <w:vAlign w:val="center"/>
          </w:tcPr>
          <w:p w14:paraId="42FD95DB" w14:textId="6FC7D4FE" w:rsidR="001B127C" w:rsidRPr="00FF1763" w:rsidRDefault="001B127C" w:rsidP="001B127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sz w:val="24"/>
                <w:szCs w:val="24"/>
                <w:lang w:val="kk-KZ"/>
              </w:rPr>
              <w:t>Технофобияны, қате жіберуден қорқуды және жаңаға қарсы ішкі қарсылықты жеңу; цифрлық технологияларды оқу процесінде қолайлы, қауіпсіз және қажетті құрал ретінде қабылдау</w:t>
            </w:r>
          </w:p>
        </w:tc>
        <w:tc>
          <w:tcPr>
            <w:tcW w:w="3685" w:type="dxa"/>
            <w:tcBorders>
              <w:top w:val="single" w:sz="4" w:space="0" w:color="auto"/>
              <w:bottom w:val="nil"/>
            </w:tcBorders>
            <w:vAlign w:val="center"/>
          </w:tcPr>
          <w:p w14:paraId="156ABECD" w14:textId="5CE48BB9" w:rsidR="001B127C" w:rsidRPr="00FF1763" w:rsidRDefault="001B127C" w:rsidP="001B127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sz w:val="24"/>
                <w:szCs w:val="24"/>
                <w:lang w:val="kk-KZ"/>
              </w:rPr>
              <w:t>Инновацияларды қабылдау теориясы [9</w:t>
            </w:r>
            <w:r w:rsidR="00DE65C7" w:rsidRPr="00FF1763">
              <w:rPr>
                <w:rFonts w:ascii="Times New Roman" w:hAnsi="Times New Roman" w:cs="Times New Roman"/>
                <w:sz w:val="24"/>
                <w:szCs w:val="24"/>
                <w:lang w:val="en-US"/>
              </w:rPr>
              <w:t>9</w:t>
            </w:r>
            <w:r w:rsidRPr="00FF1763">
              <w:rPr>
                <w:rFonts w:ascii="Times New Roman" w:hAnsi="Times New Roman" w:cs="Times New Roman"/>
                <w:sz w:val="24"/>
                <w:szCs w:val="24"/>
                <w:lang w:val="kk-KZ"/>
              </w:rPr>
              <w:t>]: технологияны оңай, пайдалы және басқалардан күрделі емес деп қабылдау жылдам таралуға ықпал етеді</w:t>
            </w:r>
          </w:p>
        </w:tc>
      </w:tr>
      <w:tr w:rsidR="001B127C" w:rsidRPr="00FF1763" w14:paraId="6238672F" w14:textId="77777777" w:rsidTr="005F1E83">
        <w:trPr>
          <w:trHeight w:val="71"/>
        </w:trPr>
        <w:tc>
          <w:tcPr>
            <w:cnfStyle w:val="001000000000" w:firstRow="0" w:lastRow="0" w:firstColumn="1" w:lastColumn="0" w:oddVBand="0" w:evenVBand="0" w:oddHBand="0" w:evenHBand="0" w:firstRowFirstColumn="0" w:firstRowLastColumn="0" w:lastRowFirstColumn="0" w:lastRowLastColumn="0"/>
            <w:tcW w:w="2088" w:type="dxa"/>
            <w:tcBorders>
              <w:bottom w:val="nil"/>
            </w:tcBorders>
            <w:vAlign w:val="center"/>
          </w:tcPr>
          <w:p w14:paraId="49B11769" w14:textId="311B8E3A" w:rsidR="001B127C" w:rsidRPr="00FF1763" w:rsidRDefault="001B127C" w:rsidP="001B127C">
            <w:pPr>
              <w:jc w:val="both"/>
              <w:rPr>
                <w:rFonts w:ascii="Times New Roman" w:hAnsi="Times New Roman" w:cs="Times New Roman"/>
                <w:sz w:val="24"/>
                <w:szCs w:val="24"/>
                <w:lang w:val="kk-KZ"/>
              </w:rPr>
            </w:pPr>
            <w:r w:rsidRPr="00FF1763">
              <w:rPr>
                <w:rFonts w:ascii="Times New Roman" w:hAnsi="Times New Roman" w:cs="Times New Roman"/>
                <w:b w:val="0"/>
                <w:bCs w:val="0"/>
                <w:sz w:val="24"/>
                <w:szCs w:val="24"/>
                <w:lang w:val="kk-KZ"/>
              </w:rPr>
              <w:t>Рефлексиялық қабілетті дамыту</w:t>
            </w:r>
          </w:p>
        </w:tc>
        <w:tc>
          <w:tcPr>
            <w:tcW w:w="3969" w:type="dxa"/>
            <w:tcBorders>
              <w:bottom w:val="nil"/>
            </w:tcBorders>
            <w:vAlign w:val="center"/>
          </w:tcPr>
          <w:p w14:paraId="29DBEC91" w14:textId="604303FD" w:rsidR="001B127C" w:rsidRPr="00FF1763" w:rsidRDefault="001B127C" w:rsidP="001B127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sz w:val="24"/>
                <w:szCs w:val="24"/>
                <w:lang w:val="kk-KZ"/>
              </w:rPr>
              <w:t>Өз іс-әрекетін, цифрлық технологияларды қолданудың тиімділігін және оның мүмкіндігі шектеулі оқушыларға әсерін сыни тұрғыдан талдау дағдысы</w:t>
            </w:r>
          </w:p>
        </w:tc>
        <w:tc>
          <w:tcPr>
            <w:tcW w:w="3685" w:type="dxa"/>
            <w:tcBorders>
              <w:bottom w:val="nil"/>
            </w:tcBorders>
            <w:vAlign w:val="center"/>
          </w:tcPr>
          <w:p w14:paraId="750F2CD9" w14:textId="2C9F8EC9" w:rsidR="001B127C" w:rsidRPr="00FF1763" w:rsidRDefault="001B127C" w:rsidP="001B127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sz w:val="24"/>
                <w:szCs w:val="24"/>
                <w:lang w:val="kk-KZ"/>
              </w:rPr>
              <w:t>Рефлексиялық практика [1</w:t>
            </w:r>
            <w:r w:rsidR="00DE65C7" w:rsidRPr="00FF1763">
              <w:rPr>
                <w:rFonts w:ascii="Times New Roman" w:hAnsi="Times New Roman" w:cs="Times New Roman"/>
                <w:sz w:val="24"/>
                <w:szCs w:val="24"/>
                <w:lang w:val="en-US"/>
              </w:rPr>
              <w:t>00</w:t>
            </w:r>
            <w:r w:rsidRPr="00FF1763">
              <w:rPr>
                <w:rFonts w:ascii="Times New Roman" w:hAnsi="Times New Roman" w:cs="Times New Roman"/>
                <w:sz w:val="24"/>
                <w:szCs w:val="24"/>
                <w:lang w:val="kk-KZ"/>
              </w:rPr>
              <w:t>]: арнайы педагогтардың іс-әрекет үстінде және одан кейін өз тәжірибесін бағалауы – кәсіби өсудің негізі</w:t>
            </w:r>
          </w:p>
        </w:tc>
      </w:tr>
      <w:tr w:rsidR="001B127C" w:rsidRPr="00FF1763" w14:paraId="45FCCD60" w14:textId="77777777" w:rsidTr="00F5576D">
        <w:trPr>
          <w:trHeight w:val="1781"/>
        </w:trPr>
        <w:tc>
          <w:tcPr>
            <w:cnfStyle w:val="001000000000" w:firstRow="0" w:lastRow="0" w:firstColumn="1" w:lastColumn="0" w:oddVBand="0" w:evenVBand="0" w:oddHBand="0" w:evenHBand="0" w:firstRowFirstColumn="0" w:firstRowLastColumn="0" w:lastRowFirstColumn="0" w:lastRowLastColumn="0"/>
            <w:tcW w:w="2088" w:type="dxa"/>
            <w:vAlign w:val="center"/>
          </w:tcPr>
          <w:p w14:paraId="4E2F1020" w14:textId="52E6A9DE" w:rsidR="001B127C" w:rsidRPr="00FF1763" w:rsidRDefault="001B127C" w:rsidP="001B127C">
            <w:pPr>
              <w:jc w:val="both"/>
              <w:rPr>
                <w:rFonts w:ascii="Times New Roman" w:eastAsia="Times New Roman" w:hAnsi="Times New Roman" w:cs="Times New Roman"/>
                <w:b w:val="0"/>
                <w:bCs w:val="0"/>
                <w:color w:val="1B1C1D"/>
                <w:sz w:val="24"/>
                <w:szCs w:val="24"/>
                <w:lang w:val="kk-KZ"/>
              </w:rPr>
            </w:pPr>
            <w:r w:rsidRPr="00FF1763">
              <w:rPr>
                <w:rFonts w:ascii="Times New Roman" w:hAnsi="Times New Roman" w:cs="Times New Roman"/>
                <w:b w:val="0"/>
                <w:bCs w:val="0"/>
                <w:sz w:val="24"/>
                <w:szCs w:val="24"/>
                <w:lang w:val="kk-KZ"/>
              </w:rPr>
              <w:t>Шығармашылық икемділікке ынталандыру</w:t>
            </w:r>
          </w:p>
        </w:tc>
        <w:tc>
          <w:tcPr>
            <w:tcW w:w="3969" w:type="dxa"/>
            <w:vAlign w:val="center"/>
          </w:tcPr>
          <w:p w14:paraId="7E8A87F8" w14:textId="4DAF9303" w:rsidR="001B127C" w:rsidRPr="00FF1763" w:rsidRDefault="001B127C" w:rsidP="001B12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B1C1D"/>
                <w:sz w:val="24"/>
                <w:szCs w:val="24"/>
                <w:lang w:val="kk-KZ"/>
              </w:rPr>
            </w:pPr>
            <w:r w:rsidRPr="00FF1763">
              <w:rPr>
                <w:rFonts w:ascii="Times New Roman" w:hAnsi="Times New Roman" w:cs="Times New Roman"/>
                <w:sz w:val="24"/>
                <w:szCs w:val="24"/>
                <w:lang w:val="kk-KZ"/>
              </w:rPr>
              <w:t>Педагогикалық мәселелерді шешуде цифрлық құралдарды тиісті бейімдеу арқылы шығармашылық пайдалануға ықпал ету</w:t>
            </w:r>
          </w:p>
        </w:tc>
        <w:tc>
          <w:tcPr>
            <w:tcW w:w="3685" w:type="dxa"/>
            <w:vAlign w:val="center"/>
          </w:tcPr>
          <w:p w14:paraId="238F27F6" w14:textId="0E6806E5" w:rsidR="001B127C" w:rsidRPr="00FF1763" w:rsidRDefault="001B127C" w:rsidP="001B12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B1C1D"/>
                <w:sz w:val="24"/>
                <w:szCs w:val="24"/>
                <w:lang w:val="kk-KZ"/>
              </w:rPr>
            </w:pPr>
            <w:r w:rsidRPr="00FF1763">
              <w:rPr>
                <w:rFonts w:ascii="Times New Roman" w:hAnsi="Times New Roman" w:cs="Times New Roman"/>
                <w:sz w:val="24"/>
                <w:szCs w:val="24"/>
                <w:lang w:val="kk-KZ"/>
              </w:rPr>
              <w:t>Конвергентті және дивергентті ойлау [</w:t>
            </w:r>
            <w:r w:rsidR="009E544E" w:rsidRPr="00FF1763">
              <w:rPr>
                <w:rFonts w:ascii="Times New Roman" w:hAnsi="Times New Roman" w:cs="Times New Roman"/>
                <w:sz w:val="24"/>
                <w:szCs w:val="24"/>
                <w:lang w:val="en-US"/>
              </w:rPr>
              <w:t>101</w:t>
            </w:r>
            <w:r w:rsidRPr="00FF1763">
              <w:rPr>
                <w:rFonts w:ascii="Times New Roman" w:hAnsi="Times New Roman" w:cs="Times New Roman"/>
                <w:sz w:val="24"/>
                <w:szCs w:val="24"/>
                <w:lang w:val="kk-KZ"/>
              </w:rPr>
              <w:t>]: арнайы педагогтардың стандартты емес педагогикалық жағдайларға цифрлық технологияларды бейімдеу қабілетін дамыту</w:t>
            </w:r>
          </w:p>
        </w:tc>
      </w:tr>
    </w:tbl>
    <w:p w14:paraId="680C8BAC" w14:textId="77777777" w:rsidR="00A10B26" w:rsidRPr="001924E1" w:rsidRDefault="00A10B26" w:rsidP="00A10B26">
      <w:pPr>
        <w:spacing w:after="0" w:line="240" w:lineRule="auto"/>
        <w:jc w:val="both"/>
        <w:rPr>
          <w:rFonts w:ascii="Times New Roman" w:eastAsia="Times New Roman" w:hAnsi="Times New Roman" w:cs="Times New Roman"/>
          <w:color w:val="1B1C1D"/>
          <w:sz w:val="28"/>
          <w:szCs w:val="28"/>
          <w:lang w:val="kk-KZ"/>
        </w:rPr>
      </w:pPr>
    </w:p>
    <w:p w14:paraId="6B1F15BE" w14:textId="15BE39F4" w:rsidR="002512FF" w:rsidRPr="001924E1" w:rsidRDefault="002512FF" w:rsidP="002512FF">
      <w:pPr>
        <w:spacing w:after="0" w:line="240" w:lineRule="auto"/>
        <w:ind w:firstLine="72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5-кестеде көрсетілген төрт психологиялық шарт бір-бірімен тығыз байланысты: мотивациялық дайындықсыз психологиялық кедергілерді жою мүмкін емес, ал рефлексия мен шығармашылық икемділік дамымаса, цифрлық технологияларды қолдану тиімсіз болады. Осы төрт компоненттің бірлігі ғана арнайы педагогтың цифрлық технологияларды қолдануға психологиялық дайындығын қамтамасыз етеді.</w:t>
      </w:r>
    </w:p>
    <w:p w14:paraId="0E5FC0E2" w14:textId="32BBC1F4" w:rsidR="004F0C61" w:rsidRPr="001924E1" w:rsidRDefault="00652762" w:rsidP="002512FF">
      <w:pPr>
        <w:spacing w:after="0" w:line="240" w:lineRule="auto"/>
        <w:ind w:firstLine="72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Педагогикалық шарттар</w:t>
      </w:r>
    </w:p>
    <w:p w14:paraId="0A774BE3" w14:textId="77777777" w:rsidR="004F0C61" w:rsidRPr="001924E1" w:rsidRDefault="00652762" w:rsidP="002512FF">
      <w:pPr>
        <w:spacing w:after="0" w:line="240" w:lineRule="auto"/>
        <w:ind w:firstLine="72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Цифрлық дидактика мен педагогикалық мәдениет</w:t>
      </w:r>
    </w:p>
    <w:p w14:paraId="140AC341" w14:textId="5320700E" w:rsidR="008C2693" w:rsidRPr="001924E1" w:rsidRDefault="008C2693" w:rsidP="008C2693">
      <w:pPr>
        <w:pBdr>
          <w:top w:val="nil"/>
          <w:left w:val="nil"/>
          <w:bottom w:val="nil"/>
          <w:right w:val="nil"/>
          <w:between w:val="nil"/>
        </w:pBdr>
        <w:spacing w:after="0" w:line="240" w:lineRule="auto"/>
        <w:ind w:firstLine="720"/>
        <w:jc w:val="both"/>
        <w:rPr>
          <w:rFonts w:ascii="Times New Roman" w:eastAsia="Times New Roman" w:hAnsi="Times New Roman" w:cs="Times New Roman"/>
          <w:color w:val="1B1C1D"/>
          <w:sz w:val="28"/>
          <w:szCs w:val="28"/>
          <w:lang w:val="kk-KZ"/>
        </w:rPr>
      </w:pPr>
      <w:bookmarkStart w:id="14" w:name="_heading=h.nn8du0a08rp7" w:colFirst="0" w:colLast="0"/>
      <w:bookmarkEnd w:id="14"/>
      <w:r w:rsidRPr="001924E1">
        <w:rPr>
          <w:rFonts w:ascii="Times New Roman" w:eastAsia="Times New Roman" w:hAnsi="Times New Roman" w:cs="Times New Roman"/>
          <w:color w:val="1B1C1D"/>
          <w:sz w:val="28"/>
          <w:szCs w:val="28"/>
          <w:lang w:val="kk-KZ"/>
        </w:rPr>
        <w:t>Арнайы педагогтың цифрлық мәдениеті оның технологияны оқу-тәрбие процесінде этикалық, жауапты және тиімді қолдану дағдысын мықты игеруін талап етеді. Еуропалық цифрлық құзыреттілік шеңбері (DigCompEdu) бойынша педагогтың кәсіби мәдениеті келесі деңгейлермен айқындалады [</w:t>
      </w:r>
      <w:r w:rsidR="006A1CEF">
        <w:rPr>
          <w:rFonts w:ascii="Times New Roman" w:eastAsia="Times New Roman" w:hAnsi="Times New Roman" w:cs="Times New Roman"/>
          <w:color w:val="1B1C1D"/>
          <w:sz w:val="28"/>
          <w:szCs w:val="28"/>
          <w:lang w:val="en-US"/>
        </w:rPr>
        <w:t>1</w:t>
      </w:r>
      <w:r w:rsidRPr="001924E1">
        <w:rPr>
          <w:rFonts w:ascii="Times New Roman" w:eastAsia="Times New Roman" w:hAnsi="Times New Roman" w:cs="Times New Roman"/>
          <w:color w:val="1B1C1D"/>
          <w:sz w:val="28"/>
          <w:szCs w:val="28"/>
          <w:lang w:val="kk-KZ"/>
        </w:rPr>
        <w:t>4, 20-25 б.]:</w:t>
      </w:r>
    </w:p>
    <w:p w14:paraId="75AA7675" w14:textId="77777777" w:rsidR="008C2693" w:rsidRPr="001924E1" w:rsidRDefault="008C2693">
      <w:pPr>
        <w:pStyle w:val="ListParagraph"/>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Цифрлық ресурстарды таңдау мен бейімдеу қабілеті;</w:t>
      </w:r>
    </w:p>
    <w:p w14:paraId="3F47EED6" w14:textId="77777777" w:rsidR="008C2693" w:rsidRPr="001924E1" w:rsidRDefault="008C2693">
      <w:pPr>
        <w:pStyle w:val="ListParagraph"/>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Оқушылардың цифрлық қатысуын ұйымдастыру;</w:t>
      </w:r>
    </w:p>
    <w:p w14:paraId="7E9264CF" w14:textId="77777777" w:rsidR="008C2693" w:rsidRPr="001924E1" w:rsidRDefault="008C2693">
      <w:pPr>
        <w:pStyle w:val="ListParagraph"/>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Цифрлық бағалау мен кері байланыс орнату.</w:t>
      </w:r>
    </w:p>
    <w:p w14:paraId="14FE2656" w14:textId="77777777" w:rsidR="008C2693" w:rsidRPr="001924E1" w:rsidRDefault="008C2693" w:rsidP="008C2693">
      <w:pPr>
        <w:pBdr>
          <w:top w:val="nil"/>
          <w:left w:val="nil"/>
          <w:bottom w:val="nil"/>
          <w:right w:val="nil"/>
          <w:between w:val="nil"/>
        </w:pBdr>
        <w:spacing w:after="0" w:line="240" w:lineRule="auto"/>
        <w:ind w:firstLine="36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Арнайы педагог бұл мәдениетті меңгеру үшін практикалық симуляциялар, микросабақтар және көмекші технологиялар лабораториясы базасында тәжірибелік жұмыстар жүргізуі қажет.</w:t>
      </w:r>
    </w:p>
    <w:p w14:paraId="381DCF56" w14:textId="77777777" w:rsidR="008C2693" w:rsidRPr="001924E1" w:rsidRDefault="008C2693" w:rsidP="008C2693">
      <w:pPr>
        <w:pBdr>
          <w:top w:val="nil"/>
          <w:left w:val="nil"/>
          <w:bottom w:val="nil"/>
          <w:right w:val="nil"/>
          <w:between w:val="nil"/>
        </w:pBdr>
        <w:spacing w:after="0" w:line="240" w:lineRule="auto"/>
        <w:ind w:firstLine="72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Тұлғалық-бағдарлы және инклюзивті педагогика</w:t>
      </w:r>
    </w:p>
    <w:p w14:paraId="44091176" w14:textId="62B06030" w:rsidR="008C2693" w:rsidRPr="001924E1" w:rsidRDefault="008C2693" w:rsidP="008C2693">
      <w:pPr>
        <w:pBdr>
          <w:top w:val="nil"/>
          <w:left w:val="nil"/>
          <w:bottom w:val="nil"/>
          <w:right w:val="nil"/>
          <w:between w:val="nil"/>
        </w:pBdr>
        <w:spacing w:after="0" w:line="240" w:lineRule="auto"/>
        <w:ind w:firstLine="72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lastRenderedPageBreak/>
        <w:t>Арнайы педагогтың педагогикалық даярлығының өзегі тұлғалық бағдарланған және инклюзивті көзқарас болып табылады. Оқытудың әмбебап дизайны (UDL) қағидаларына сәйкес, мұғалім оқу мазмұнын үш бағытта жоспарлауы тиіс: 1) оқу материалын әртүрлі тәсілмен ұсыну (representation); 2) оқушылардың белсенді қатысуын қамтамасыз ету (engagement); 3) білімді көрсету мен бағалаудың баламалы әдістерін қолдану (expression). Бұл принциптер цифрлық технологиялар арқылы виртуалды (VR) және кеңейтілген шындық (AR) технологиялары, адаптивті платформалар, жасанды интеллектке негізделген бағалау құралдары арқылы толық жүзеге асырылады.</w:t>
      </w:r>
    </w:p>
    <w:p w14:paraId="492631E9" w14:textId="77777777" w:rsidR="008C2693" w:rsidRPr="001924E1" w:rsidRDefault="008C2693" w:rsidP="008C2693">
      <w:pPr>
        <w:pBdr>
          <w:top w:val="nil"/>
          <w:left w:val="nil"/>
          <w:bottom w:val="nil"/>
          <w:right w:val="nil"/>
          <w:between w:val="nil"/>
        </w:pBdr>
        <w:spacing w:after="0" w:line="240" w:lineRule="auto"/>
        <w:ind w:firstLine="72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Цифрлық ынтымақтастық және кәсіби қоғамдастық</w:t>
      </w:r>
    </w:p>
    <w:p w14:paraId="62DCE553" w14:textId="16282EFD" w:rsidR="00A10B26" w:rsidRPr="001924E1" w:rsidRDefault="008C2693" w:rsidP="008C2693">
      <w:pPr>
        <w:pBdr>
          <w:top w:val="nil"/>
          <w:left w:val="nil"/>
          <w:bottom w:val="nil"/>
          <w:right w:val="nil"/>
          <w:between w:val="nil"/>
        </w:pBdr>
        <w:spacing w:after="0" w:line="240" w:lineRule="auto"/>
        <w:ind w:firstLine="720"/>
        <w:jc w:val="both"/>
        <w:rPr>
          <w:rFonts w:ascii="Times New Roman" w:eastAsia="Times New Roman" w:hAnsi="Times New Roman" w:cs="Times New Roman"/>
          <w:color w:val="1B1C1D"/>
          <w:sz w:val="28"/>
          <w:szCs w:val="28"/>
          <w:lang w:val="kk-KZ"/>
        </w:rPr>
      </w:pPr>
      <w:r w:rsidRPr="001924E1">
        <w:rPr>
          <w:rFonts w:ascii="Times New Roman" w:eastAsia="Times New Roman" w:hAnsi="Times New Roman" w:cs="Times New Roman"/>
          <w:color w:val="1B1C1D"/>
          <w:sz w:val="28"/>
          <w:szCs w:val="28"/>
          <w:lang w:val="kk-KZ"/>
        </w:rPr>
        <w:t>Педагогикалық шарттардың бірі – цифрлық құзыреттілікті дамытуда кәсіби оқу қауымдастығын (Professional Learning Community – PLC) қалыптастыру</w:t>
      </w:r>
      <w:r w:rsidR="006E1008">
        <w:rPr>
          <w:rFonts w:ascii="Times New Roman" w:eastAsia="Times New Roman" w:hAnsi="Times New Roman" w:cs="Times New Roman"/>
          <w:color w:val="1B1C1D"/>
          <w:sz w:val="28"/>
          <w:szCs w:val="28"/>
          <w:lang w:val="en-US"/>
        </w:rPr>
        <w:t xml:space="preserve"> [102]</w:t>
      </w:r>
      <w:r w:rsidRPr="001924E1">
        <w:rPr>
          <w:rFonts w:ascii="Times New Roman" w:eastAsia="Times New Roman" w:hAnsi="Times New Roman" w:cs="Times New Roman"/>
          <w:color w:val="1B1C1D"/>
          <w:sz w:val="28"/>
          <w:szCs w:val="28"/>
          <w:lang w:val="kk-KZ"/>
        </w:rPr>
        <w:t xml:space="preserve">. Инклюзивті білім беруге арналған Дүниежүзілік конгресте </w:t>
      </w:r>
      <w:r w:rsidR="006E1008">
        <w:rPr>
          <w:rFonts w:ascii="Times New Roman" w:eastAsia="Times New Roman" w:hAnsi="Times New Roman" w:cs="Times New Roman"/>
          <w:color w:val="1B1C1D"/>
          <w:sz w:val="28"/>
          <w:szCs w:val="28"/>
          <w:lang w:val="en-US"/>
        </w:rPr>
        <w:t xml:space="preserve">[103] </w:t>
      </w:r>
      <w:r w:rsidRPr="001924E1">
        <w:rPr>
          <w:rFonts w:ascii="Times New Roman" w:eastAsia="Times New Roman" w:hAnsi="Times New Roman" w:cs="Times New Roman"/>
          <w:color w:val="1B1C1D"/>
          <w:sz w:val="28"/>
          <w:szCs w:val="28"/>
          <w:lang w:val="kk-KZ"/>
        </w:rPr>
        <w:t>(World Inclusion Congress – WIC 2025) педагогикалық инновациялар мен халықаралық серіктестіктің маңыздылығы атап өтілді: мұғалімдер тәжірибе алмасу арқылы жаңа технологияларды тиімді меңгереді. Мұндай қоғамдастықтар арнайы педагогтар арасында менторлық жүйе мен цифрлық коучингті дамытуға негіз болады.</w:t>
      </w:r>
      <w:r w:rsidRPr="001924E1">
        <w:rPr>
          <w:lang w:val="kk-KZ"/>
        </w:rPr>
        <w:t xml:space="preserve"> </w:t>
      </w:r>
      <w:r w:rsidRPr="001924E1">
        <w:rPr>
          <w:rFonts w:ascii="Times New Roman" w:eastAsia="Times New Roman" w:hAnsi="Times New Roman" w:cs="Times New Roman"/>
          <w:color w:val="1B1C1D"/>
          <w:sz w:val="28"/>
          <w:szCs w:val="28"/>
          <w:lang w:val="kk-KZ"/>
        </w:rPr>
        <w:t>Төмендегі 6-кестеде педагогикалық шарттар жүйеленіп көрсетілген.</w:t>
      </w:r>
    </w:p>
    <w:p w14:paraId="3E572532" w14:textId="77777777" w:rsidR="008C2693" w:rsidRPr="001924E1" w:rsidRDefault="008C2693" w:rsidP="008C2693">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p>
    <w:p w14:paraId="55740A3E" w14:textId="4457441D" w:rsidR="004F0C61" w:rsidRPr="001924E1" w:rsidRDefault="00652762"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 6</w:t>
      </w:r>
      <w:r w:rsidR="00E61B1C"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Педагогикалық шарттар-ұйымдастыру және мазмұндау</w:t>
      </w:r>
    </w:p>
    <w:p w14:paraId="1A875B80" w14:textId="77777777" w:rsidR="00DF78C1" w:rsidRPr="001924E1" w:rsidRDefault="00DF78C1"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tbl>
      <w:tblPr>
        <w:tblStyle w:val="a4"/>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4135"/>
        <w:gridCol w:w="3519"/>
      </w:tblGrid>
      <w:tr w:rsidR="004F0C61" w:rsidRPr="00FF1763" w14:paraId="52723C35" w14:textId="77777777" w:rsidTr="000322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Borders>
              <w:bottom w:val="none" w:sz="0" w:space="0" w:color="auto"/>
            </w:tcBorders>
            <w:vAlign w:val="center"/>
          </w:tcPr>
          <w:p w14:paraId="5FB9E143" w14:textId="7F8BCD27" w:rsidR="000C78AD" w:rsidRPr="00FF1763" w:rsidRDefault="00652762" w:rsidP="00D560F1">
            <w:pPr>
              <w:jc w:val="center"/>
              <w:rPr>
                <w:rFonts w:ascii="Times New Roman" w:eastAsia="Times New Roman" w:hAnsi="Times New Roman" w:cs="Times New Roman"/>
                <w:b w:val="0"/>
                <w:bCs w:val="0"/>
                <w:color w:val="1B1C1D"/>
                <w:sz w:val="24"/>
                <w:szCs w:val="24"/>
                <w:lang w:val="kk-KZ"/>
              </w:rPr>
            </w:pPr>
            <w:r w:rsidRPr="00FF1763">
              <w:rPr>
                <w:rFonts w:ascii="Times New Roman" w:eastAsia="Times New Roman" w:hAnsi="Times New Roman" w:cs="Times New Roman"/>
                <w:b w:val="0"/>
                <w:bCs w:val="0"/>
                <w:color w:val="1B1C1D"/>
                <w:sz w:val="24"/>
                <w:szCs w:val="24"/>
                <w:lang w:val="kk-KZ"/>
              </w:rPr>
              <w:t>Шарттың атауы</w:t>
            </w:r>
          </w:p>
        </w:tc>
        <w:tc>
          <w:tcPr>
            <w:tcW w:w="4135" w:type="dxa"/>
            <w:tcBorders>
              <w:bottom w:val="none" w:sz="0" w:space="0" w:color="auto"/>
            </w:tcBorders>
            <w:vAlign w:val="center"/>
          </w:tcPr>
          <w:p w14:paraId="7903A107" w14:textId="77777777" w:rsidR="004F0C61" w:rsidRPr="00FF1763"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1B1C1D"/>
                <w:sz w:val="24"/>
                <w:szCs w:val="24"/>
                <w:lang w:val="kk-KZ"/>
              </w:rPr>
            </w:pPr>
            <w:r w:rsidRPr="00FF1763">
              <w:rPr>
                <w:rFonts w:ascii="Times New Roman" w:eastAsia="Times New Roman" w:hAnsi="Times New Roman" w:cs="Times New Roman"/>
                <w:b w:val="0"/>
                <w:bCs w:val="0"/>
                <w:color w:val="1B1C1D"/>
                <w:sz w:val="24"/>
                <w:szCs w:val="24"/>
                <w:lang w:val="kk-KZ"/>
              </w:rPr>
              <w:t>Мазмұны және маңыздылығы</w:t>
            </w:r>
          </w:p>
        </w:tc>
        <w:tc>
          <w:tcPr>
            <w:tcW w:w="3519" w:type="dxa"/>
            <w:tcBorders>
              <w:bottom w:val="none" w:sz="0" w:space="0" w:color="auto"/>
            </w:tcBorders>
            <w:vAlign w:val="center"/>
          </w:tcPr>
          <w:p w14:paraId="1B4573A5" w14:textId="77777777" w:rsidR="004F0C61" w:rsidRPr="00FF1763"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1B1C1D"/>
                <w:sz w:val="24"/>
                <w:szCs w:val="24"/>
                <w:lang w:val="kk-KZ"/>
              </w:rPr>
            </w:pPr>
            <w:r w:rsidRPr="00FF1763">
              <w:rPr>
                <w:rFonts w:ascii="Times New Roman" w:eastAsia="Times New Roman" w:hAnsi="Times New Roman" w:cs="Times New Roman"/>
                <w:b w:val="0"/>
                <w:bCs w:val="0"/>
                <w:color w:val="1B1C1D"/>
                <w:sz w:val="24"/>
                <w:szCs w:val="24"/>
                <w:lang w:val="kk-KZ"/>
              </w:rPr>
              <w:t>Ғылыми негіздемесі</w:t>
            </w:r>
          </w:p>
        </w:tc>
      </w:tr>
      <w:tr w:rsidR="008D3F7D" w:rsidRPr="00FF1763" w14:paraId="2741F718" w14:textId="77777777" w:rsidTr="007E2B53">
        <w:tc>
          <w:tcPr>
            <w:cnfStyle w:val="001000000000" w:firstRow="0" w:lastRow="0" w:firstColumn="1" w:lastColumn="0" w:oddVBand="0" w:evenVBand="0" w:oddHBand="0" w:evenHBand="0" w:firstRowFirstColumn="0" w:firstRowLastColumn="0" w:lastRowFirstColumn="0" w:lastRowLastColumn="0"/>
            <w:tcW w:w="2088" w:type="dxa"/>
            <w:tcBorders>
              <w:bottom w:val="nil"/>
            </w:tcBorders>
            <w:vAlign w:val="center"/>
          </w:tcPr>
          <w:p w14:paraId="610FCC3B" w14:textId="0E21A9AD" w:rsidR="008D3F7D" w:rsidRPr="00FF1763" w:rsidRDefault="008D3F7D" w:rsidP="008D3F7D">
            <w:pPr>
              <w:jc w:val="center"/>
              <w:rPr>
                <w:rFonts w:ascii="Times New Roman" w:eastAsia="Times New Roman" w:hAnsi="Times New Roman" w:cs="Times New Roman"/>
                <w:color w:val="1B1C1D"/>
                <w:sz w:val="24"/>
                <w:szCs w:val="24"/>
                <w:lang w:val="kk-KZ"/>
              </w:rPr>
            </w:pPr>
            <w:r w:rsidRPr="00FF1763">
              <w:rPr>
                <w:rFonts w:ascii="Times New Roman" w:hAnsi="Times New Roman" w:cs="Times New Roman"/>
                <w:b w:val="0"/>
                <w:bCs w:val="0"/>
                <w:sz w:val="24"/>
                <w:szCs w:val="24"/>
                <w:lang w:val="kk-KZ"/>
              </w:rPr>
              <w:t>Интеграцияланған және дербестендірілген даярлау</w:t>
            </w:r>
          </w:p>
        </w:tc>
        <w:tc>
          <w:tcPr>
            <w:tcW w:w="4135" w:type="dxa"/>
            <w:tcBorders>
              <w:bottom w:val="nil"/>
            </w:tcBorders>
            <w:vAlign w:val="center"/>
          </w:tcPr>
          <w:p w14:paraId="361AD810" w14:textId="3C771D3A" w:rsidR="008D3F7D" w:rsidRPr="00FF1763" w:rsidRDefault="008D3F7D" w:rsidP="0065787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B1C1D"/>
                <w:sz w:val="24"/>
                <w:szCs w:val="24"/>
                <w:lang w:val="kk-KZ"/>
              </w:rPr>
            </w:pPr>
            <w:r w:rsidRPr="00FF1763">
              <w:rPr>
                <w:rFonts w:ascii="Times New Roman" w:hAnsi="Times New Roman" w:cs="Times New Roman"/>
                <w:sz w:val="24"/>
                <w:szCs w:val="24"/>
                <w:lang w:val="kk-KZ"/>
              </w:rPr>
              <w:t>Цифрлық құзыреттіліктерді арнайы педагогикалық пәндерге (логопедия, олигофренопедагогика) кіріктіру және әр педагогтың бастапқы деңгейіне сәйкес дербестендірілген траектория құру</w:t>
            </w:r>
          </w:p>
        </w:tc>
        <w:tc>
          <w:tcPr>
            <w:tcW w:w="3519" w:type="dxa"/>
            <w:tcBorders>
              <w:bottom w:val="nil"/>
            </w:tcBorders>
            <w:vAlign w:val="center"/>
          </w:tcPr>
          <w:p w14:paraId="40A90992" w14:textId="77777777" w:rsidR="008D3F7D" w:rsidRPr="00FF1763" w:rsidRDefault="008D3F7D" w:rsidP="008D3F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p w14:paraId="3EDFB57B" w14:textId="72293957" w:rsidR="008D3F7D" w:rsidRPr="00FF1763" w:rsidRDefault="008D3F7D" w:rsidP="0065787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B1C1D"/>
                <w:sz w:val="24"/>
                <w:szCs w:val="24"/>
                <w:lang w:val="kk-KZ"/>
              </w:rPr>
            </w:pPr>
            <w:r w:rsidRPr="00FF1763">
              <w:rPr>
                <w:rFonts w:ascii="Times New Roman" w:hAnsi="Times New Roman" w:cs="Times New Roman"/>
                <w:sz w:val="24"/>
                <w:szCs w:val="24"/>
                <w:lang w:val="kk-KZ"/>
              </w:rPr>
              <w:t>TPACK моделі (Мишра және Келер, 2009): технология, педагогика және мазмұн білімдерінің тиімді тоғысуы арқылы ғана сапалы оқыту мүмкін</w:t>
            </w:r>
          </w:p>
        </w:tc>
      </w:tr>
      <w:tr w:rsidR="008D3F7D" w:rsidRPr="00FF1763" w14:paraId="421A01DC" w14:textId="77777777" w:rsidTr="007E2B53">
        <w:tc>
          <w:tcPr>
            <w:cnfStyle w:val="001000000000" w:firstRow="0" w:lastRow="0" w:firstColumn="1" w:lastColumn="0" w:oddVBand="0" w:evenVBand="0" w:oddHBand="0" w:evenHBand="0" w:firstRowFirstColumn="0" w:firstRowLastColumn="0" w:lastRowFirstColumn="0" w:lastRowLastColumn="0"/>
            <w:tcW w:w="2088" w:type="dxa"/>
            <w:tcBorders>
              <w:bottom w:val="nil"/>
            </w:tcBorders>
            <w:vAlign w:val="center"/>
          </w:tcPr>
          <w:p w14:paraId="0EC06EA0" w14:textId="40C5BA2B" w:rsidR="008D3F7D" w:rsidRPr="00FF1763" w:rsidRDefault="008D3F7D" w:rsidP="008D3F7D">
            <w:pPr>
              <w:jc w:val="center"/>
              <w:rPr>
                <w:rFonts w:ascii="Times New Roman" w:hAnsi="Times New Roman" w:cs="Times New Roman"/>
                <w:sz w:val="24"/>
                <w:szCs w:val="24"/>
                <w:lang w:val="kk-KZ"/>
              </w:rPr>
            </w:pPr>
            <w:r w:rsidRPr="00FF1763">
              <w:rPr>
                <w:rFonts w:ascii="Times New Roman" w:hAnsi="Times New Roman" w:cs="Times New Roman"/>
                <w:b w:val="0"/>
                <w:bCs w:val="0"/>
                <w:sz w:val="24"/>
                <w:szCs w:val="24"/>
                <w:lang w:val="kk-KZ"/>
              </w:rPr>
              <w:t>Тәжірибелік-қолданбалы бағытты күшейту</w:t>
            </w:r>
          </w:p>
        </w:tc>
        <w:tc>
          <w:tcPr>
            <w:tcW w:w="4135" w:type="dxa"/>
            <w:tcBorders>
              <w:bottom w:val="nil"/>
            </w:tcBorders>
            <w:vAlign w:val="center"/>
          </w:tcPr>
          <w:p w14:paraId="0760B4B0" w14:textId="2378ABA8" w:rsidR="008D3F7D" w:rsidRPr="00FF1763" w:rsidRDefault="008D3F7D" w:rsidP="006578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F1763">
              <w:rPr>
                <w:rFonts w:ascii="Times New Roman" w:hAnsi="Times New Roman" w:cs="Times New Roman"/>
                <w:sz w:val="24"/>
                <w:szCs w:val="24"/>
                <w:lang w:val="kk-KZ"/>
              </w:rPr>
              <w:t xml:space="preserve">Даярлауды көмекші технологиялар зертханаларындағы практикумдар, виртуалды стажировкалар және нақты кейс-тапсырмалар </w:t>
            </w:r>
            <w:r w:rsidR="00621DD2" w:rsidRPr="00FF1763">
              <w:rPr>
                <w:rFonts w:ascii="Times New Roman" w:hAnsi="Times New Roman" w:cs="Times New Roman"/>
                <w:sz w:val="24"/>
                <w:szCs w:val="24"/>
                <w:lang w:val="kk-KZ"/>
              </w:rPr>
              <w:t>(Problem-Based Learning) арқылы жүргізу</w:t>
            </w:r>
            <w:r w:rsidR="006E1008" w:rsidRPr="00FF1763">
              <w:rPr>
                <w:rFonts w:ascii="Times New Roman" w:hAnsi="Times New Roman" w:cs="Times New Roman"/>
                <w:sz w:val="24"/>
                <w:szCs w:val="24"/>
                <w:lang w:val="en-US"/>
              </w:rPr>
              <w:t xml:space="preserve"> [104]</w:t>
            </w:r>
          </w:p>
        </w:tc>
        <w:tc>
          <w:tcPr>
            <w:tcW w:w="3519" w:type="dxa"/>
            <w:tcBorders>
              <w:bottom w:val="nil"/>
            </w:tcBorders>
            <w:vAlign w:val="center"/>
          </w:tcPr>
          <w:p w14:paraId="6A32A545" w14:textId="77777777" w:rsidR="008D3F7D" w:rsidRPr="00FF1763" w:rsidRDefault="008D3F7D" w:rsidP="008D3F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14:paraId="24007F22" w14:textId="5EA7BD09" w:rsidR="008D3F7D" w:rsidRPr="00FF1763" w:rsidRDefault="008D3F7D" w:rsidP="008D3F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F1763">
              <w:rPr>
                <w:rFonts w:ascii="Times New Roman" w:hAnsi="Times New Roman" w:cs="Times New Roman"/>
                <w:sz w:val="24"/>
                <w:szCs w:val="24"/>
                <w:lang w:val="kk-KZ"/>
              </w:rPr>
              <w:t>Конструктивистік тәсіл (Дж.Дьюи, Л.С.Выготский): білімді тек тәжірибеде және белсенді іс-әрекет арқылы ғана құруға болады</w:t>
            </w:r>
          </w:p>
        </w:tc>
      </w:tr>
      <w:tr w:rsidR="0065787D" w:rsidRPr="00FF1763" w14:paraId="147971BC" w14:textId="77777777" w:rsidTr="007E2B53">
        <w:tc>
          <w:tcPr>
            <w:cnfStyle w:val="001000000000" w:firstRow="0" w:lastRow="0" w:firstColumn="1" w:lastColumn="0" w:oddVBand="0" w:evenVBand="0" w:oddHBand="0" w:evenHBand="0" w:firstRowFirstColumn="0" w:firstRowLastColumn="0" w:lastRowFirstColumn="0" w:lastRowLastColumn="0"/>
            <w:tcW w:w="2088" w:type="dxa"/>
            <w:tcBorders>
              <w:bottom w:val="nil"/>
            </w:tcBorders>
            <w:vAlign w:val="center"/>
          </w:tcPr>
          <w:p w14:paraId="18DB1F10" w14:textId="7E7C6D9C" w:rsidR="0065787D" w:rsidRPr="00FF1763" w:rsidRDefault="0065787D" w:rsidP="0065787D">
            <w:pPr>
              <w:jc w:val="center"/>
              <w:rPr>
                <w:rFonts w:ascii="Times New Roman" w:hAnsi="Times New Roman" w:cs="Times New Roman"/>
                <w:sz w:val="24"/>
                <w:szCs w:val="24"/>
                <w:lang w:val="kk-KZ"/>
              </w:rPr>
            </w:pPr>
            <w:r w:rsidRPr="00FF1763">
              <w:rPr>
                <w:rFonts w:ascii="Times New Roman" w:hAnsi="Times New Roman" w:cs="Times New Roman"/>
                <w:b w:val="0"/>
                <w:bCs w:val="0"/>
                <w:color w:val="0F1115"/>
                <w:sz w:val="24"/>
                <w:szCs w:val="24"/>
                <w:lang w:val="kk-KZ"/>
              </w:rPr>
              <w:t xml:space="preserve">Оқытудың әмбебап </w:t>
            </w:r>
            <w:r w:rsidR="005A5F78" w:rsidRPr="00FF1763">
              <w:rPr>
                <w:rFonts w:ascii="Times New Roman" w:hAnsi="Times New Roman" w:cs="Times New Roman"/>
                <w:b w:val="0"/>
                <w:bCs w:val="0"/>
                <w:color w:val="0F1115"/>
                <w:sz w:val="24"/>
                <w:szCs w:val="24"/>
                <w:lang w:val="kk-KZ"/>
              </w:rPr>
              <w:t>дизайны және көмекші</w:t>
            </w:r>
            <w:r w:rsidR="00EB4C26" w:rsidRPr="00FF1763">
              <w:rPr>
                <w:rFonts w:ascii="Times New Roman" w:hAnsi="Times New Roman" w:cs="Times New Roman"/>
                <w:b w:val="0"/>
                <w:bCs w:val="0"/>
                <w:color w:val="0F1115"/>
                <w:sz w:val="24"/>
                <w:szCs w:val="24"/>
                <w:lang w:val="kk-KZ"/>
              </w:rPr>
              <w:t xml:space="preserve"> технология</w:t>
            </w:r>
            <w:r w:rsidR="00FF1763" w:rsidRPr="00FF1763">
              <w:rPr>
                <w:rFonts w:ascii="Times New Roman" w:hAnsi="Times New Roman" w:cs="Times New Roman"/>
                <w:b w:val="0"/>
                <w:bCs w:val="0"/>
                <w:color w:val="0F1115"/>
                <w:sz w:val="24"/>
                <w:szCs w:val="24"/>
                <w:lang w:val="kk-KZ"/>
              </w:rPr>
              <w:t xml:space="preserve"> стандарттарына негізделу</w:t>
            </w:r>
          </w:p>
        </w:tc>
        <w:tc>
          <w:tcPr>
            <w:tcW w:w="4135" w:type="dxa"/>
            <w:tcBorders>
              <w:bottom w:val="nil"/>
            </w:tcBorders>
            <w:vAlign w:val="center"/>
          </w:tcPr>
          <w:p w14:paraId="2943697A" w14:textId="4BE5A189" w:rsidR="0065787D" w:rsidRPr="00FF1763" w:rsidRDefault="0065787D" w:rsidP="006578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color w:val="0F1115"/>
                <w:sz w:val="24"/>
                <w:szCs w:val="24"/>
                <w:lang w:val="kk-KZ"/>
              </w:rPr>
              <w:t xml:space="preserve">Оқыту мазмұнын UDL принциптеріне және WCAG, </w:t>
            </w:r>
            <w:r w:rsidR="00EB4C26" w:rsidRPr="00FF1763">
              <w:rPr>
                <w:rFonts w:ascii="Times New Roman" w:hAnsi="Times New Roman" w:cs="Times New Roman"/>
                <w:color w:val="0F1115"/>
                <w:sz w:val="24"/>
                <w:szCs w:val="24"/>
                <w:lang w:val="kk-KZ"/>
              </w:rPr>
              <w:t>508-секция сияқты халықаралық қолжетімділік стандарттарына негіздеу</w:t>
            </w:r>
          </w:p>
        </w:tc>
        <w:tc>
          <w:tcPr>
            <w:tcW w:w="3519" w:type="dxa"/>
            <w:tcBorders>
              <w:bottom w:val="nil"/>
            </w:tcBorders>
            <w:vAlign w:val="center"/>
          </w:tcPr>
          <w:p w14:paraId="1A323DCC" w14:textId="7079D25A" w:rsidR="0065787D" w:rsidRPr="00FF1763" w:rsidRDefault="0065787D" w:rsidP="006578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color w:val="0F1115"/>
                <w:sz w:val="24"/>
                <w:szCs w:val="24"/>
                <w:lang w:val="kk-KZ"/>
              </w:rPr>
              <w:t xml:space="preserve">Қолжетімділік теориясы: педагогтарды </w:t>
            </w:r>
            <w:r w:rsidR="00EB4C26" w:rsidRPr="00FF1763">
              <w:rPr>
                <w:rFonts w:ascii="Times New Roman" w:hAnsi="Times New Roman" w:cs="Times New Roman"/>
                <w:color w:val="0F1115"/>
                <w:sz w:val="24"/>
                <w:szCs w:val="24"/>
                <w:lang w:val="kk-KZ"/>
              </w:rPr>
              <w:t>қатесіз және заңды талаптарға сәйкес цифрлық контент әзірлеуге үйрету</w:t>
            </w:r>
          </w:p>
        </w:tc>
      </w:tr>
      <w:tr w:rsidR="0065787D" w:rsidRPr="00FF1763" w14:paraId="79F3346B" w14:textId="77777777" w:rsidTr="000322B3">
        <w:tc>
          <w:tcPr>
            <w:cnfStyle w:val="001000000000" w:firstRow="0" w:lastRow="0" w:firstColumn="1" w:lastColumn="0" w:oddVBand="0" w:evenVBand="0" w:oddHBand="0" w:evenHBand="0" w:firstRowFirstColumn="0" w:firstRowLastColumn="0" w:lastRowFirstColumn="0" w:lastRowLastColumn="0"/>
            <w:tcW w:w="2088" w:type="dxa"/>
            <w:tcBorders>
              <w:bottom w:val="single" w:sz="4" w:space="0" w:color="auto"/>
            </w:tcBorders>
            <w:vAlign w:val="center"/>
          </w:tcPr>
          <w:p w14:paraId="43346E1A" w14:textId="53F4B9D1" w:rsidR="0065787D" w:rsidRPr="00FF1763" w:rsidRDefault="0065787D" w:rsidP="0065787D">
            <w:pPr>
              <w:rPr>
                <w:rFonts w:ascii="Times New Roman" w:hAnsi="Times New Roman" w:cs="Times New Roman"/>
                <w:b w:val="0"/>
                <w:bCs w:val="0"/>
                <w:sz w:val="24"/>
                <w:szCs w:val="24"/>
                <w:lang w:val="kk-KZ"/>
              </w:rPr>
            </w:pPr>
            <w:r w:rsidRPr="00FF1763">
              <w:rPr>
                <w:rFonts w:ascii="Times New Roman" w:hAnsi="Times New Roman" w:cs="Times New Roman"/>
                <w:b w:val="0"/>
                <w:bCs w:val="0"/>
                <w:color w:val="0F1115"/>
                <w:sz w:val="24"/>
                <w:szCs w:val="24"/>
                <w:lang w:val="kk-KZ"/>
              </w:rPr>
              <w:t>Коучинг және қолдау жүйесін құру</w:t>
            </w:r>
          </w:p>
        </w:tc>
        <w:tc>
          <w:tcPr>
            <w:tcW w:w="4135" w:type="dxa"/>
            <w:tcBorders>
              <w:bottom w:val="single" w:sz="4" w:space="0" w:color="auto"/>
            </w:tcBorders>
            <w:vAlign w:val="center"/>
          </w:tcPr>
          <w:p w14:paraId="4D70B103" w14:textId="1C632B16" w:rsidR="0065787D" w:rsidRPr="00FF1763" w:rsidRDefault="0065787D" w:rsidP="006578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color w:val="0F1115"/>
                <w:sz w:val="24"/>
                <w:szCs w:val="24"/>
                <w:lang w:val="kk-KZ"/>
              </w:rPr>
              <w:t>Рефлексия және қолдау кезеңін енгізу, оның ішінде коучинг сессиялары және кәсіби оқу қауымдастықтарын құру арқылы әріптестік қолдауды ұйымдастыру</w:t>
            </w:r>
          </w:p>
        </w:tc>
        <w:tc>
          <w:tcPr>
            <w:tcW w:w="3519" w:type="dxa"/>
            <w:tcBorders>
              <w:bottom w:val="single" w:sz="4" w:space="0" w:color="auto"/>
            </w:tcBorders>
            <w:vAlign w:val="center"/>
          </w:tcPr>
          <w:p w14:paraId="7743AA8F" w14:textId="1E9F5B1B" w:rsidR="0065787D" w:rsidRPr="00FF1763" w:rsidRDefault="0065787D" w:rsidP="0065787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F1763">
              <w:rPr>
                <w:rFonts w:ascii="Times New Roman" w:hAnsi="Times New Roman" w:cs="Times New Roman"/>
                <w:color w:val="0F1115"/>
                <w:sz w:val="24"/>
                <w:szCs w:val="24"/>
                <w:lang w:val="kk-KZ"/>
              </w:rPr>
              <w:t>Әлеуметтік конструктивизм (Выготский, 1978): кәсіби даму әлеуметтік өзара әрекеттесу (коллаборация) және бірлескен білім алмасу арқылы жүреді</w:t>
            </w:r>
          </w:p>
        </w:tc>
      </w:tr>
    </w:tbl>
    <w:p w14:paraId="0644F184" w14:textId="77777777" w:rsidR="004F5355" w:rsidRPr="001924E1" w:rsidRDefault="004F5355" w:rsidP="00A10B26">
      <w:pPr>
        <w:spacing w:after="0" w:line="240" w:lineRule="auto"/>
        <w:ind w:firstLine="567"/>
        <w:jc w:val="both"/>
        <w:rPr>
          <w:rFonts w:ascii="Times New Roman" w:hAnsi="Times New Roman" w:cs="Times New Roman"/>
          <w:sz w:val="28"/>
          <w:szCs w:val="28"/>
          <w:lang w:val="kk-KZ"/>
        </w:rPr>
      </w:pPr>
    </w:p>
    <w:p w14:paraId="0536969A" w14:textId="20785DDA" w:rsidR="004E4F36" w:rsidRPr="001924E1" w:rsidRDefault="004E4F36" w:rsidP="004E4F36">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 xml:space="preserve">6-кестедегі төрт педагогикалық шарт 5-кестедегі психологиялық шарттармен өзара байланысты. Атап айтқанда, интеграцияланған және дербестендірілген даярлау мотивациялық дайындықты қолдаса, тәжірибелік-қолданбалы бағыт психологиялық кедергілерді жоюға ықпал етеді. </w:t>
      </w:r>
      <w:r w:rsidR="00B95B90" w:rsidRPr="00B95B90">
        <w:rPr>
          <w:rFonts w:ascii="Times New Roman" w:hAnsi="Times New Roman" w:cs="Times New Roman"/>
          <w:sz w:val="28"/>
          <w:szCs w:val="28"/>
          <w:lang w:val="kk-KZ"/>
        </w:rPr>
        <w:t>Оқытудың әмбебап дизайны</w:t>
      </w:r>
      <w:r w:rsidRPr="001924E1">
        <w:rPr>
          <w:rFonts w:ascii="Times New Roman" w:hAnsi="Times New Roman" w:cs="Times New Roman"/>
          <w:sz w:val="28"/>
          <w:szCs w:val="28"/>
          <w:lang w:val="kk-KZ"/>
        </w:rPr>
        <w:t xml:space="preserve"> және </w:t>
      </w:r>
      <w:r w:rsidR="00B95B90" w:rsidRPr="00FF1763">
        <w:rPr>
          <w:rFonts w:ascii="Times New Roman" w:hAnsi="Times New Roman" w:cs="Times New Roman"/>
          <w:sz w:val="24"/>
          <w:szCs w:val="24"/>
          <w:lang w:val="kk-KZ"/>
        </w:rPr>
        <w:t>көмекші технологиялар</w:t>
      </w:r>
      <w:r w:rsidRPr="001924E1">
        <w:rPr>
          <w:rFonts w:ascii="Times New Roman" w:hAnsi="Times New Roman" w:cs="Times New Roman"/>
          <w:sz w:val="28"/>
          <w:szCs w:val="28"/>
          <w:lang w:val="kk-KZ"/>
        </w:rPr>
        <w:t xml:space="preserve"> стандарттары рефлексиялық қабілетті дамытуға негіз болса, коучинг жүйесі шығармашылық икемділікті ынталандырады. Осылайша, психологиялық және педагогикалық шарттардың интеграциясы ғана арнайы педагогтарды цифрлық технологияларды қолдануға тиімді даярлауды қамтамасыз етеді.</w:t>
      </w:r>
    </w:p>
    <w:p w14:paraId="5259D610" w14:textId="6008FDE1" w:rsidR="004E4F36" w:rsidRPr="001924E1" w:rsidRDefault="004E4F36" w:rsidP="004E4F3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sz w:val="28"/>
          <w:szCs w:val="28"/>
          <w:lang w:val="kk-KZ"/>
        </w:rPr>
        <w:t>Арнайы педагогтарды цифрлық технологияларды қолдануға даярлаудың психологиялық-педагогикалық шарттары тек техникалық дайындық емес, сонымен бірге психологиялық сенімділік пен эмоционалдық тұрақтылықты дамыту, когнитивтік икемділік пен инновациялық ойлауды қалыптастыру, педагогикалық мәдениет пен инклюзивті құндылықтарды цифрлық контексте ұштастыру болып табылады. Бұл шарттар орындалғанда ғана цифрлық дидактика инклюзивті білім беру жүйесінде тиімді жүзеге асырылады және арнайы педагогтардың кәсіби өсуіне ықпал етеді. Бұл шарттар даярлау процесінің мазмұны, формасы және ұйымдастырылуы оның мақсатына жетуге бағытталуын қамтамасыз етеді.</w:t>
      </w:r>
      <w:r w:rsidRPr="001924E1">
        <w:rPr>
          <w:rFonts w:ascii="Times New Roman" w:hAnsi="Times New Roman" w:cs="Times New Roman"/>
          <w:noProof/>
          <w:sz w:val="28"/>
          <w:szCs w:val="28"/>
          <w:lang w:val="kk-KZ"/>
        </w:rPr>
        <w:t xml:space="preserve"> </w:t>
      </w:r>
    </w:p>
    <w:p w14:paraId="37FC7A72" w14:textId="77777777" w:rsidR="004E4F36" w:rsidRPr="00F03B06" w:rsidRDefault="004E4F36" w:rsidP="00A10B26">
      <w:pPr>
        <w:spacing w:after="0" w:line="240" w:lineRule="auto"/>
        <w:ind w:firstLine="567"/>
        <w:jc w:val="both"/>
        <w:rPr>
          <w:rFonts w:ascii="Times New Roman" w:hAnsi="Times New Roman" w:cs="Times New Roman"/>
          <w:noProof/>
          <w:sz w:val="28"/>
          <w:szCs w:val="28"/>
          <w:lang w:val="kk-KZ"/>
        </w:rPr>
      </w:pPr>
      <w:r w:rsidRPr="00F03B06">
        <w:rPr>
          <w:rFonts w:ascii="Times New Roman" w:hAnsi="Times New Roman" w:cs="Times New Roman"/>
          <w:noProof/>
          <w:sz w:val="28"/>
          <w:szCs w:val="28"/>
          <w:lang w:val="kk-KZ"/>
        </w:rPr>
        <w:t>Қазақстан Республикасында инклюзивті білім берудің даму үлгісі: ғылыми-теориялық эволюциясы</w:t>
      </w:r>
    </w:p>
    <w:p w14:paraId="7C2C3B31" w14:textId="4D100D8D"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Қазақстан Республикасында инклюзивті білім берудің даму үлгісі әлеуметтік-гуманистік парадигма, арнайы педагогика теориясы және ақпараттық қоғам жағдайындағы цифрлық трансформация үдерістерінің өзара ықпалдасуы негізінде қалыптасты. Инклюзивті білім берудің ұлттық моделі тек нормативтік-құқықтық реформалармен шектелмей [10</w:t>
      </w:r>
      <w:r w:rsidR="00A6636D">
        <w:rPr>
          <w:rFonts w:ascii="Times New Roman" w:hAnsi="Times New Roman" w:cs="Times New Roman"/>
          <w:noProof/>
          <w:sz w:val="28"/>
          <w:szCs w:val="28"/>
          <w:lang w:val="en-US"/>
        </w:rPr>
        <w:t>5</w:t>
      </w:r>
      <w:r w:rsidRPr="001924E1">
        <w:rPr>
          <w:rFonts w:ascii="Times New Roman" w:hAnsi="Times New Roman" w:cs="Times New Roman"/>
          <w:noProof/>
          <w:sz w:val="28"/>
          <w:szCs w:val="28"/>
          <w:lang w:val="kk-KZ"/>
        </w:rPr>
        <w:t>], педагогикалық ғылымдағы іргелі зерттеулер арқылы теориялық тұрғыдан негізделді.</w:t>
      </w:r>
    </w:p>
    <w:p w14:paraId="2311F45E" w14:textId="50ED0D22"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Ерекше білім беру қажеттіліктері бар тұлғалардың психологиялық-педагогикалық ерекшеліктерін зерттеуде педагогика мен психология ғ</w:t>
      </w:r>
      <w:r w:rsidR="00A6636D">
        <w:rPr>
          <w:rFonts w:ascii="Times New Roman" w:hAnsi="Times New Roman" w:cs="Times New Roman"/>
          <w:noProof/>
          <w:sz w:val="28"/>
          <w:szCs w:val="28"/>
          <w:lang w:val="kk-KZ"/>
        </w:rPr>
        <w:t>а</w:t>
      </w:r>
      <w:r w:rsidRPr="001924E1">
        <w:rPr>
          <w:rFonts w:ascii="Times New Roman" w:hAnsi="Times New Roman" w:cs="Times New Roman"/>
          <w:noProof/>
          <w:sz w:val="28"/>
          <w:szCs w:val="28"/>
          <w:lang w:val="kk-KZ"/>
        </w:rPr>
        <w:t>лымдары Ж.А.Қараев [4</w:t>
      </w:r>
      <w:r w:rsidR="00A6636D">
        <w:rPr>
          <w:rFonts w:ascii="Times New Roman" w:hAnsi="Times New Roman" w:cs="Times New Roman"/>
          <w:noProof/>
          <w:sz w:val="28"/>
          <w:szCs w:val="28"/>
          <w:lang w:val="en-US"/>
        </w:rPr>
        <w:t>8</w:t>
      </w:r>
      <w:r w:rsidRPr="001924E1">
        <w:rPr>
          <w:rFonts w:ascii="Times New Roman" w:hAnsi="Times New Roman" w:cs="Times New Roman"/>
          <w:noProof/>
          <w:sz w:val="28"/>
          <w:szCs w:val="28"/>
          <w:lang w:val="kk-KZ"/>
        </w:rPr>
        <w:t>, 15-17</w:t>
      </w:r>
      <w:r w:rsidR="00F91389"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Г.А.Абаева [</w:t>
      </w:r>
      <w:r w:rsidR="00A6636D">
        <w:rPr>
          <w:rFonts w:ascii="Times New Roman" w:hAnsi="Times New Roman" w:cs="Times New Roman"/>
          <w:noProof/>
          <w:sz w:val="28"/>
          <w:szCs w:val="28"/>
          <w:lang w:val="en-US"/>
        </w:rPr>
        <w:t>38</w:t>
      </w:r>
      <w:r w:rsidRPr="001924E1">
        <w:rPr>
          <w:rFonts w:ascii="Times New Roman" w:hAnsi="Times New Roman" w:cs="Times New Roman"/>
          <w:noProof/>
          <w:sz w:val="28"/>
          <w:szCs w:val="28"/>
          <w:lang w:val="kk-KZ"/>
        </w:rPr>
        <w:t>, 55-58</w:t>
      </w:r>
      <w:r w:rsidR="00F91389"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А.Н.Аутаева [</w:t>
      </w:r>
      <w:r w:rsidR="00A6636D">
        <w:rPr>
          <w:rFonts w:ascii="Times New Roman" w:hAnsi="Times New Roman" w:cs="Times New Roman"/>
          <w:noProof/>
          <w:sz w:val="28"/>
          <w:szCs w:val="28"/>
          <w:lang w:val="kk-KZ"/>
        </w:rPr>
        <w:t>18</w:t>
      </w:r>
      <w:r w:rsidRPr="001924E1">
        <w:rPr>
          <w:rFonts w:ascii="Times New Roman" w:hAnsi="Times New Roman" w:cs="Times New Roman"/>
          <w:noProof/>
          <w:sz w:val="28"/>
          <w:szCs w:val="28"/>
          <w:lang w:val="kk-KZ"/>
        </w:rPr>
        <w:t>, 15-18</w:t>
      </w:r>
      <w:r w:rsidR="00F91389"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Н.Б.Жиенбаева [</w:t>
      </w:r>
      <w:r w:rsidR="00A6636D">
        <w:rPr>
          <w:rFonts w:ascii="Times New Roman" w:hAnsi="Times New Roman" w:cs="Times New Roman"/>
          <w:noProof/>
          <w:sz w:val="28"/>
          <w:szCs w:val="28"/>
          <w:lang w:val="kk-KZ"/>
        </w:rPr>
        <w:t>16</w:t>
      </w:r>
      <w:r w:rsidRPr="001924E1">
        <w:rPr>
          <w:rFonts w:ascii="Times New Roman" w:hAnsi="Times New Roman" w:cs="Times New Roman"/>
          <w:noProof/>
          <w:sz w:val="28"/>
          <w:szCs w:val="28"/>
          <w:lang w:val="kk-KZ"/>
        </w:rPr>
        <w:t>, 112-115</w:t>
      </w:r>
      <w:r w:rsidR="00F91389"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А.К.Сатова [</w:t>
      </w:r>
      <w:r w:rsidR="00D9240F" w:rsidRPr="00D9240F">
        <w:rPr>
          <w:rFonts w:ascii="Times New Roman" w:hAnsi="Times New Roman" w:cs="Times New Roman"/>
          <w:noProof/>
          <w:sz w:val="28"/>
          <w:szCs w:val="28"/>
          <w:lang w:val="kk-KZ"/>
        </w:rPr>
        <w:t>17</w:t>
      </w:r>
      <w:r w:rsidRPr="001924E1">
        <w:rPr>
          <w:rFonts w:ascii="Times New Roman" w:hAnsi="Times New Roman" w:cs="Times New Roman"/>
          <w:noProof/>
          <w:sz w:val="28"/>
          <w:szCs w:val="28"/>
          <w:lang w:val="kk-KZ"/>
        </w:rPr>
        <w:t>, 44-46</w:t>
      </w:r>
      <w:r w:rsidR="00F91389"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xml:space="preserve">], </w:t>
      </w:r>
      <w:r w:rsidR="009F0D6A" w:rsidRPr="001924E1">
        <w:rPr>
          <w:rFonts w:ascii="Times New Roman" w:hAnsi="Times New Roman" w:cs="Times New Roman"/>
          <w:noProof/>
          <w:sz w:val="28"/>
          <w:szCs w:val="28"/>
          <w:lang w:val="kk-KZ"/>
        </w:rPr>
        <w:t>З.А.Мовкебаева [2</w:t>
      </w:r>
      <w:r w:rsidR="009F0D6A">
        <w:rPr>
          <w:rFonts w:ascii="Times New Roman" w:hAnsi="Times New Roman" w:cs="Times New Roman"/>
          <w:noProof/>
          <w:sz w:val="28"/>
          <w:szCs w:val="28"/>
          <w:lang w:val="kk-KZ"/>
        </w:rPr>
        <w:t>4</w:t>
      </w:r>
      <w:r w:rsidR="009F0D6A" w:rsidRPr="001924E1">
        <w:rPr>
          <w:rFonts w:ascii="Times New Roman" w:hAnsi="Times New Roman" w:cs="Times New Roman"/>
          <w:noProof/>
          <w:sz w:val="28"/>
          <w:szCs w:val="28"/>
          <w:lang w:val="kk-KZ"/>
        </w:rPr>
        <w:t xml:space="preserve">, </w:t>
      </w:r>
      <w:r w:rsidR="009F0D6A">
        <w:rPr>
          <w:rFonts w:ascii="Times New Roman" w:hAnsi="Times New Roman" w:cs="Times New Roman"/>
          <w:noProof/>
          <w:sz w:val="28"/>
          <w:szCs w:val="28"/>
          <w:lang w:val="kk-KZ"/>
        </w:rPr>
        <w:t>47</w:t>
      </w:r>
      <w:r w:rsidR="009F0D6A" w:rsidRPr="001924E1">
        <w:rPr>
          <w:rFonts w:ascii="Times New Roman" w:hAnsi="Times New Roman" w:cs="Times New Roman"/>
          <w:noProof/>
          <w:sz w:val="28"/>
          <w:szCs w:val="28"/>
          <w:lang w:val="kk-KZ"/>
        </w:rPr>
        <w:t>-</w:t>
      </w:r>
      <w:r w:rsidR="009F0D6A">
        <w:rPr>
          <w:rFonts w:ascii="Times New Roman" w:hAnsi="Times New Roman" w:cs="Times New Roman"/>
          <w:noProof/>
          <w:sz w:val="28"/>
          <w:szCs w:val="28"/>
          <w:lang w:val="kk-KZ"/>
        </w:rPr>
        <w:t>55</w:t>
      </w:r>
      <w:r w:rsidR="009F0D6A" w:rsidRPr="001924E1">
        <w:rPr>
          <w:rFonts w:ascii="Times New Roman" w:eastAsia="Times New Roman" w:hAnsi="Times New Roman" w:cs="Times New Roman"/>
          <w:color w:val="1B1C1D"/>
          <w:sz w:val="28"/>
          <w:szCs w:val="28"/>
          <w:lang w:val="kk-KZ"/>
        </w:rPr>
        <w:t xml:space="preserve"> б.</w:t>
      </w:r>
      <w:r w:rsidR="009F0D6A" w:rsidRPr="001924E1">
        <w:rPr>
          <w:rFonts w:ascii="Times New Roman" w:hAnsi="Times New Roman" w:cs="Times New Roman"/>
          <w:noProof/>
          <w:sz w:val="28"/>
          <w:szCs w:val="28"/>
          <w:lang w:val="kk-KZ"/>
        </w:rPr>
        <w:t>]</w:t>
      </w:r>
      <w:r w:rsidR="009F0D6A">
        <w:rPr>
          <w:rFonts w:ascii="Times New Roman" w:hAnsi="Times New Roman" w:cs="Times New Roman"/>
          <w:noProof/>
          <w:sz w:val="28"/>
          <w:szCs w:val="28"/>
          <w:lang w:val="kk-KZ"/>
        </w:rPr>
        <w:t>,</w:t>
      </w:r>
      <w:r w:rsidR="009F0D6A" w:rsidRPr="001924E1">
        <w:rPr>
          <w:rFonts w:ascii="Times New Roman" w:hAnsi="Times New Roman" w:cs="Times New Roman"/>
          <w:noProof/>
          <w:sz w:val="28"/>
          <w:szCs w:val="28"/>
          <w:lang w:val="kk-KZ"/>
        </w:rPr>
        <w:t xml:space="preserve"> Л.А.Бутабаева [</w:t>
      </w:r>
      <w:r w:rsidR="009F0D6A" w:rsidRPr="00D9240F">
        <w:rPr>
          <w:rFonts w:ascii="Times New Roman" w:hAnsi="Times New Roman" w:cs="Times New Roman"/>
          <w:noProof/>
          <w:sz w:val="28"/>
          <w:szCs w:val="28"/>
          <w:lang w:val="kk-KZ"/>
        </w:rPr>
        <w:t>106</w:t>
      </w:r>
      <w:r w:rsidR="009F0D6A" w:rsidRPr="001924E1">
        <w:rPr>
          <w:rFonts w:ascii="Times New Roman" w:hAnsi="Times New Roman" w:cs="Times New Roman"/>
          <w:noProof/>
          <w:sz w:val="28"/>
          <w:szCs w:val="28"/>
          <w:lang w:val="kk-KZ"/>
        </w:rPr>
        <w:t xml:space="preserve">], </w:t>
      </w:r>
      <w:r w:rsidRPr="001924E1">
        <w:rPr>
          <w:rFonts w:ascii="Times New Roman" w:hAnsi="Times New Roman" w:cs="Times New Roman"/>
          <w:noProof/>
          <w:sz w:val="28"/>
          <w:szCs w:val="28"/>
          <w:lang w:val="kk-KZ"/>
        </w:rPr>
        <w:t>А.Ж.Калыкбаева [10</w:t>
      </w:r>
      <w:r w:rsidR="009F0D6A">
        <w:rPr>
          <w:rFonts w:ascii="Times New Roman" w:hAnsi="Times New Roman" w:cs="Times New Roman"/>
          <w:noProof/>
          <w:sz w:val="28"/>
          <w:szCs w:val="28"/>
          <w:lang w:val="kk-KZ"/>
        </w:rPr>
        <w:t>7</w:t>
      </w:r>
      <w:r w:rsidRPr="001924E1">
        <w:rPr>
          <w:rFonts w:ascii="Times New Roman" w:hAnsi="Times New Roman" w:cs="Times New Roman"/>
          <w:noProof/>
          <w:sz w:val="28"/>
          <w:szCs w:val="28"/>
          <w:lang w:val="kk-KZ"/>
        </w:rPr>
        <w:t>]</w:t>
      </w:r>
      <w:r w:rsidR="00B10FA1">
        <w:rPr>
          <w:rFonts w:ascii="Times New Roman" w:hAnsi="Times New Roman" w:cs="Times New Roman"/>
          <w:noProof/>
          <w:sz w:val="28"/>
          <w:szCs w:val="28"/>
          <w:lang w:val="kk-KZ"/>
        </w:rPr>
        <w:t>,</w:t>
      </w:r>
      <w:r w:rsidRPr="001924E1">
        <w:rPr>
          <w:rFonts w:ascii="Times New Roman" w:hAnsi="Times New Roman" w:cs="Times New Roman"/>
          <w:noProof/>
          <w:sz w:val="28"/>
          <w:szCs w:val="28"/>
          <w:lang w:val="kk-KZ"/>
        </w:rPr>
        <w:t xml:space="preserve"> </w:t>
      </w:r>
      <w:r w:rsidR="00B10FA1" w:rsidRPr="001924E1">
        <w:rPr>
          <w:rFonts w:ascii="Times New Roman" w:hAnsi="Times New Roman" w:cs="Times New Roman"/>
          <w:noProof/>
          <w:sz w:val="28"/>
          <w:szCs w:val="28"/>
          <w:lang w:val="kk-KZ"/>
        </w:rPr>
        <w:t>А.А.Байтурсынова</w:t>
      </w:r>
      <w:r w:rsidR="00B10FA1">
        <w:rPr>
          <w:rFonts w:ascii="Times New Roman" w:hAnsi="Times New Roman" w:cs="Times New Roman"/>
          <w:noProof/>
          <w:sz w:val="28"/>
          <w:szCs w:val="28"/>
          <w:lang w:val="kk-KZ"/>
        </w:rPr>
        <w:t xml:space="preserve"> </w:t>
      </w:r>
      <w:r w:rsidR="00B10FA1">
        <w:rPr>
          <w:rFonts w:ascii="Times New Roman" w:hAnsi="Times New Roman" w:cs="Times New Roman"/>
          <w:noProof/>
          <w:sz w:val="28"/>
          <w:szCs w:val="28"/>
          <w:lang w:val="en-US"/>
        </w:rPr>
        <w:t>[108]</w:t>
      </w:r>
      <w:r w:rsidR="00B10FA1" w:rsidRPr="001924E1">
        <w:rPr>
          <w:rFonts w:ascii="Times New Roman" w:hAnsi="Times New Roman" w:cs="Times New Roman"/>
          <w:noProof/>
          <w:sz w:val="28"/>
          <w:szCs w:val="28"/>
          <w:lang w:val="kk-KZ"/>
        </w:rPr>
        <w:t xml:space="preserve"> </w:t>
      </w:r>
      <w:r w:rsidRPr="001924E1">
        <w:rPr>
          <w:rFonts w:ascii="Times New Roman" w:hAnsi="Times New Roman" w:cs="Times New Roman"/>
          <w:noProof/>
          <w:sz w:val="28"/>
          <w:szCs w:val="28"/>
          <w:lang w:val="kk-KZ"/>
        </w:rPr>
        <w:t>еңбектері маңызды рөл атқарды. Бұл ғалымдардың зерттеулерінде ерекше қажеттілігі бар балалардың когнитивтік, эмоциялық-ерік, әлеуметтік және коммуникативтік даму ерекшеліктері ғылыми тұрғыдан сипатталды. Олардың еңбектері түзете-дамыту жұмыстарының мазмұнын, психологиялық-педагогикалық қолдау тетіктерін, арнайы білім беру бағдарламаларын әзірлеудің теориялық негіздерін айқындады. Осы зерттеулер инклюзивті білім берудің ұлттық моделінің ғылыми іргетасын қалыптастырды.</w:t>
      </w:r>
    </w:p>
    <w:p w14:paraId="494207A0" w14:textId="77C07CA8"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 xml:space="preserve">Әсіресе З.А.Мовкебаева </w:t>
      </w:r>
      <w:r w:rsidR="009F0D6A" w:rsidRPr="001924E1">
        <w:rPr>
          <w:rFonts w:ascii="Times New Roman" w:hAnsi="Times New Roman" w:cs="Times New Roman"/>
          <w:noProof/>
          <w:sz w:val="28"/>
          <w:szCs w:val="28"/>
          <w:lang w:val="kk-KZ"/>
        </w:rPr>
        <w:t>[2</w:t>
      </w:r>
      <w:r w:rsidR="009F0D6A">
        <w:rPr>
          <w:rFonts w:ascii="Times New Roman" w:hAnsi="Times New Roman" w:cs="Times New Roman"/>
          <w:noProof/>
          <w:sz w:val="28"/>
          <w:szCs w:val="28"/>
          <w:lang w:val="kk-KZ"/>
        </w:rPr>
        <w:t>4</w:t>
      </w:r>
      <w:r w:rsidR="009F0D6A" w:rsidRPr="001924E1">
        <w:rPr>
          <w:rFonts w:ascii="Times New Roman" w:hAnsi="Times New Roman" w:cs="Times New Roman"/>
          <w:noProof/>
          <w:sz w:val="28"/>
          <w:szCs w:val="28"/>
          <w:lang w:val="kk-KZ"/>
        </w:rPr>
        <w:t xml:space="preserve">, </w:t>
      </w:r>
      <w:r w:rsidR="009F0D6A">
        <w:rPr>
          <w:rFonts w:ascii="Times New Roman" w:hAnsi="Times New Roman" w:cs="Times New Roman"/>
          <w:noProof/>
          <w:sz w:val="28"/>
          <w:szCs w:val="28"/>
          <w:lang w:val="kk-KZ"/>
        </w:rPr>
        <w:t>47</w:t>
      </w:r>
      <w:r w:rsidR="009F0D6A" w:rsidRPr="001924E1">
        <w:rPr>
          <w:rFonts w:ascii="Times New Roman" w:hAnsi="Times New Roman" w:cs="Times New Roman"/>
          <w:noProof/>
          <w:sz w:val="28"/>
          <w:szCs w:val="28"/>
          <w:lang w:val="kk-KZ"/>
        </w:rPr>
        <w:t>-</w:t>
      </w:r>
      <w:r w:rsidR="009F0D6A">
        <w:rPr>
          <w:rFonts w:ascii="Times New Roman" w:hAnsi="Times New Roman" w:cs="Times New Roman"/>
          <w:noProof/>
          <w:sz w:val="28"/>
          <w:szCs w:val="28"/>
          <w:lang w:val="kk-KZ"/>
        </w:rPr>
        <w:t>55</w:t>
      </w:r>
      <w:r w:rsidR="009F0D6A" w:rsidRPr="001924E1">
        <w:rPr>
          <w:rFonts w:ascii="Times New Roman" w:eastAsia="Times New Roman" w:hAnsi="Times New Roman" w:cs="Times New Roman"/>
          <w:color w:val="1B1C1D"/>
          <w:sz w:val="28"/>
          <w:szCs w:val="28"/>
          <w:lang w:val="kk-KZ"/>
        </w:rPr>
        <w:t xml:space="preserve"> б.</w:t>
      </w:r>
      <w:r w:rsidR="009F0D6A" w:rsidRPr="001924E1">
        <w:rPr>
          <w:rFonts w:ascii="Times New Roman" w:hAnsi="Times New Roman" w:cs="Times New Roman"/>
          <w:noProof/>
          <w:sz w:val="28"/>
          <w:szCs w:val="28"/>
          <w:lang w:val="kk-KZ"/>
        </w:rPr>
        <w:t xml:space="preserve">] </w:t>
      </w:r>
      <w:r w:rsidRPr="001924E1">
        <w:rPr>
          <w:rFonts w:ascii="Times New Roman" w:hAnsi="Times New Roman" w:cs="Times New Roman"/>
          <w:noProof/>
          <w:sz w:val="28"/>
          <w:szCs w:val="28"/>
          <w:lang w:val="kk-KZ"/>
        </w:rPr>
        <w:t>еңбектерінде инклюзивті білім беру жүйесінде педагог кадрларды даярлаудың тұжырымдамалық негіздері айқындалды. Ғалым инклюзивті ортадағы педагогтің кәсіби құзыреттілігін кешенді құрылым ретінде қарастырып, әлеуметтік бейімдеу мен педагогикалық қолдаудың маңызын негіздеді. Ал Г.А.Абаева [</w:t>
      </w:r>
      <w:r w:rsidR="00B10FA1">
        <w:rPr>
          <w:rFonts w:ascii="Times New Roman" w:hAnsi="Times New Roman" w:cs="Times New Roman"/>
          <w:noProof/>
          <w:sz w:val="28"/>
          <w:szCs w:val="28"/>
          <w:lang w:val="kk-KZ"/>
        </w:rPr>
        <w:t>38</w:t>
      </w:r>
      <w:r w:rsidRPr="001924E1">
        <w:rPr>
          <w:rFonts w:ascii="Times New Roman" w:hAnsi="Times New Roman" w:cs="Times New Roman"/>
          <w:noProof/>
          <w:sz w:val="28"/>
          <w:szCs w:val="28"/>
          <w:lang w:val="kk-KZ"/>
        </w:rPr>
        <w:t>, 55-58</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xml:space="preserve">] инклюзивті білім </w:t>
      </w:r>
      <w:r w:rsidRPr="001924E1">
        <w:rPr>
          <w:rFonts w:ascii="Times New Roman" w:hAnsi="Times New Roman" w:cs="Times New Roman"/>
          <w:noProof/>
          <w:sz w:val="28"/>
          <w:szCs w:val="28"/>
          <w:lang w:val="kk-KZ"/>
        </w:rPr>
        <w:lastRenderedPageBreak/>
        <w:t>берудің гуманистік-аксиологиялық негіздерін айқындап, тұлғалық-бағдарлы оқыту қағидаларын ғылыми тұрғыдан жүйеледі.</w:t>
      </w:r>
    </w:p>
    <w:p w14:paraId="6DC12EE1" w14:textId="77777777"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 xml:space="preserve">Ақпараттық мәдениетті қалыптастырудың теориялық негіздерін дамытуда инклюзивті білім беру жүйесінің цифрлық трансформациясы ақпараттық мәдениет ұғымының педагогикалық ғылымға енуімен тығыз байланысты. </w:t>
      </w:r>
    </w:p>
    <w:p w14:paraId="6CECA6A2" w14:textId="45168996"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Л.А.Бутабаева [10</w:t>
      </w:r>
      <w:r w:rsidR="00D9240F">
        <w:rPr>
          <w:rFonts w:ascii="Times New Roman" w:hAnsi="Times New Roman" w:cs="Times New Roman"/>
          <w:noProof/>
          <w:sz w:val="28"/>
          <w:szCs w:val="28"/>
          <w:lang w:val="kk-KZ"/>
        </w:rPr>
        <w:t>6</w:t>
      </w:r>
      <w:r w:rsidRPr="001924E1">
        <w:rPr>
          <w:rFonts w:ascii="Times New Roman" w:hAnsi="Times New Roman" w:cs="Times New Roman"/>
          <w:noProof/>
          <w:sz w:val="28"/>
          <w:szCs w:val="28"/>
          <w:lang w:val="kk-KZ"/>
        </w:rPr>
        <w:t>, 122-125</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өз зерттеулерінде оқыту технологияларының әмбебап дизайны мұғалімдерді инклюзивті тәжірибені енгізуге дайындаудағы маңызды құрамдас бөлігі ретінде қарастырса, А.К.Сатова [1</w:t>
      </w:r>
      <w:r w:rsidR="009F0D6A">
        <w:rPr>
          <w:rFonts w:ascii="Times New Roman" w:hAnsi="Times New Roman" w:cs="Times New Roman"/>
          <w:noProof/>
          <w:sz w:val="28"/>
          <w:szCs w:val="28"/>
          <w:lang w:val="kk-KZ"/>
        </w:rPr>
        <w:t>7</w:t>
      </w:r>
      <w:r w:rsidRPr="001924E1">
        <w:rPr>
          <w:rFonts w:ascii="Times New Roman" w:hAnsi="Times New Roman" w:cs="Times New Roman"/>
          <w:noProof/>
          <w:sz w:val="28"/>
          <w:szCs w:val="28"/>
          <w:lang w:val="kk-KZ"/>
        </w:rPr>
        <w:t>, 44-46</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инклюзивті білім беру контекстіндегі логопед пен мұғалімдердің топтық жұмысының ерекшеліктерін зерттеген. А.Ж.Калыкбаева [10</w:t>
      </w:r>
      <w:r w:rsidR="00B10FA1">
        <w:rPr>
          <w:rFonts w:ascii="Times New Roman" w:hAnsi="Times New Roman" w:cs="Times New Roman"/>
          <w:noProof/>
          <w:sz w:val="28"/>
          <w:szCs w:val="28"/>
          <w:lang w:val="kk-KZ"/>
        </w:rPr>
        <w:t>7</w:t>
      </w:r>
      <w:r w:rsidRPr="001924E1">
        <w:rPr>
          <w:rFonts w:ascii="Times New Roman" w:hAnsi="Times New Roman" w:cs="Times New Roman"/>
          <w:noProof/>
          <w:sz w:val="28"/>
          <w:szCs w:val="28"/>
          <w:lang w:val="kk-KZ"/>
        </w:rPr>
        <w:t>, 204-206</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арнайы педагогтардың инклюзивті құзыреттілігінің заманауи білім берудегі рөлі мен маңызын, сондай-ақ инклюзивті ортадағы оқушылардың өзін-өзі бағалау дағдыларын цифрлық ортада қалыптастырудың педагогикалық тетіктерін қарастырды.</w:t>
      </w:r>
    </w:p>
    <w:p w14:paraId="165D8D63" w14:textId="641BC49E"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А.А.Байтұрсынова [</w:t>
      </w:r>
      <w:r w:rsidR="00760349">
        <w:rPr>
          <w:rFonts w:ascii="Times New Roman" w:hAnsi="Times New Roman" w:cs="Times New Roman"/>
          <w:noProof/>
          <w:sz w:val="28"/>
          <w:szCs w:val="28"/>
          <w:lang w:val="mn-MN"/>
        </w:rPr>
        <w:t>10</w:t>
      </w:r>
      <w:r w:rsidR="00B10FA1">
        <w:rPr>
          <w:rFonts w:ascii="Times New Roman" w:hAnsi="Times New Roman" w:cs="Times New Roman"/>
          <w:noProof/>
          <w:sz w:val="28"/>
          <w:szCs w:val="28"/>
          <w:lang w:val="kk-KZ"/>
        </w:rPr>
        <w:t>8</w:t>
      </w:r>
      <w:r w:rsidR="00760349">
        <w:rPr>
          <w:rFonts w:ascii="Times New Roman" w:hAnsi="Times New Roman" w:cs="Times New Roman"/>
          <w:noProof/>
          <w:sz w:val="28"/>
          <w:szCs w:val="28"/>
          <w:lang w:val="mn-MN"/>
        </w:rPr>
        <w:t xml:space="preserve">, </w:t>
      </w:r>
      <w:r w:rsidR="00330F69">
        <w:rPr>
          <w:rFonts w:ascii="Times New Roman" w:hAnsi="Times New Roman" w:cs="Times New Roman"/>
          <w:noProof/>
          <w:sz w:val="28"/>
          <w:szCs w:val="28"/>
          <w:lang w:val="en-US"/>
        </w:rPr>
        <w:t>59</w:t>
      </w:r>
      <w:r w:rsidRPr="001924E1">
        <w:rPr>
          <w:rFonts w:ascii="Times New Roman" w:hAnsi="Times New Roman" w:cs="Times New Roman"/>
          <w:noProof/>
          <w:sz w:val="28"/>
          <w:szCs w:val="28"/>
          <w:lang w:val="kk-KZ"/>
        </w:rPr>
        <w:t>-</w:t>
      </w:r>
      <w:r w:rsidR="00330F69">
        <w:rPr>
          <w:rFonts w:ascii="Times New Roman" w:hAnsi="Times New Roman" w:cs="Times New Roman"/>
          <w:noProof/>
          <w:sz w:val="28"/>
          <w:szCs w:val="28"/>
          <w:lang w:val="en-US"/>
        </w:rPr>
        <w:t>64</w:t>
      </w:r>
      <w:r w:rsidR="00AC626C" w:rsidRPr="001924E1">
        <w:rPr>
          <w:rFonts w:ascii="Times New Roman" w:hAnsi="Times New Roman" w:cs="Times New Roman"/>
          <w:noProof/>
          <w:sz w:val="28"/>
          <w:szCs w:val="28"/>
          <w:lang w:val="kk-KZ"/>
        </w:rPr>
        <w:t xml:space="preserve"> </w:t>
      </w:r>
      <w:r w:rsidR="00782E60" w:rsidRPr="001924E1">
        <w:rPr>
          <w:rFonts w:ascii="Times New Roman" w:eastAsia="Times New Roman" w:hAnsi="Times New Roman" w:cs="Times New Roman"/>
          <w:color w:val="1B1C1D"/>
          <w:sz w:val="28"/>
          <w:szCs w:val="28"/>
          <w:lang w:val="kk-KZ"/>
        </w:rPr>
        <w:t>б.</w:t>
      </w:r>
      <w:r w:rsidRPr="001924E1">
        <w:rPr>
          <w:rFonts w:ascii="Times New Roman" w:hAnsi="Times New Roman" w:cs="Times New Roman"/>
          <w:noProof/>
          <w:sz w:val="28"/>
          <w:szCs w:val="28"/>
          <w:lang w:val="kk-KZ"/>
        </w:rPr>
        <w:t xml:space="preserve">] өзінің </w:t>
      </w:r>
      <w:r w:rsidR="00760349">
        <w:rPr>
          <w:rFonts w:ascii="Times New Roman" w:hAnsi="Times New Roman" w:cs="Times New Roman"/>
          <w:noProof/>
          <w:sz w:val="28"/>
          <w:szCs w:val="28"/>
          <w:lang w:val="kk-KZ"/>
        </w:rPr>
        <w:t>«</w:t>
      </w:r>
      <w:r w:rsidR="00760349" w:rsidRPr="00760349">
        <w:rPr>
          <w:rFonts w:ascii="Times New Roman" w:hAnsi="Times New Roman" w:cs="Times New Roman"/>
          <w:noProof/>
          <w:sz w:val="28"/>
          <w:szCs w:val="28"/>
          <w:lang w:val="kk-KZ"/>
        </w:rPr>
        <w:t>О формировании отношения  к лицам с нарушениями в развитии на территории Казахстана (середина XV – конец XIX вв.)</w:t>
      </w:r>
      <w:r w:rsidR="00760349">
        <w:rPr>
          <w:rFonts w:ascii="Times New Roman" w:hAnsi="Times New Roman" w:cs="Times New Roman"/>
          <w:noProof/>
          <w:sz w:val="28"/>
          <w:szCs w:val="28"/>
          <w:lang w:val="kk-KZ"/>
        </w:rPr>
        <w:t xml:space="preserve">» </w:t>
      </w:r>
      <w:r w:rsidRPr="001924E1">
        <w:rPr>
          <w:rFonts w:ascii="Times New Roman" w:hAnsi="Times New Roman" w:cs="Times New Roman"/>
          <w:noProof/>
          <w:sz w:val="28"/>
          <w:szCs w:val="28"/>
          <w:lang w:val="kk-KZ"/>
        </w:rPr>
        <w:t>атты ғылыми еңбе</w:t>
      </w:r>
      <w:r w:rsidR="000623BD">
        <w:rPr>
          <w:rFonts w:ascii="Times New Roman" w:hAnsi="Times New Roman" w:cs="Times New Roman"/>
          <w:noProof/>
          <w:sz w:val="28"/>
          <w:szCs w:val="28"/>
          <w:lang w:val="kk-KZ"/>
        </w:rPr>
        <w:t>г</w:t>
      </w:r>
      <w:r w:rsidRPr="001924E1">
        <w:rPr>
          <w:rFonts w:ascii="Times New Roman" w:hAnsi="Times New Roman" w:cs="Times New Roman"/>
          <w:noProof/>
          <w:sz w:val="28"/>
          <w:szCs w:val="28"/>
          <w:lang w:val="kk-KZ"/>
        </w:rPr>
        <w:t>інде Қазақстанның білім беру кеңістігіне сәйкес «инклюзивті білім беру» ұғымына ғылыми анықтама беріп, оның «біріктіріп оқыту» (интеграция) процесінен негізгі айырмашылықтарын терең талдап, мүмкіндігі шектеулі балаларды жалпы білім беретін мектептің оқу процесіне қосудың ұйымдастырушылық-педагогикалық шарттарын айқындап, тәжірибелік маңызы зор екенін ашып көрсеткен.</w:t>
      </w:r>
    </w:p>
    <w:p w14:paraId="60A4BC54" w14:textId="7199C3A0"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Ақпараттық мәдениетті қалыптастырудың теориялық негіздері Ж.И.Сардарова [</w:t>
      </w:r>
      <w:r w:rsidR="00DC43E4">
        <w:rPr>
          <w:rFonts w:ascii="Times New Roman" w:hAnsi="Times New Roman" w:cs="Times New Roman"/>
          <w:noProof/>
          <w:sz w:val="28"/>
          <w:szCs w:val="28"/>
          <w:lang w:val="en-US"/>
        </w:rPr>
        <w:t>40</w:t>
      </w:r>
      <w:r w:rsidRPr="001924E1">
        <w:rPr>
          <w:rFonts w:ascii="Times New Roman" w:hAnsi="Times New Roman" w:cs="Times New Roman"/>
          <w:noProof/>
          <w:sz w:val="28"/>
          <w:szCs w:val="28"/>
          <w:lang w:val="kk-KZ"/>
        </w:rPr>
        <w:t>, 112-115</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Л.Н.Лиходедова [</w:t>
      </w:r>
      <w:r w:rsidR="00DC43E4">
        <w:rPr>
          <w:rFonts w:ascii="Times New Roman" w:hAnsi="Times New Roman" w:cs="Times New Roman"/>
          <w:noProof/>
          <w:sz w:val="28"/>
          <w:szCs w:val="28"/>
          <w:lang w:val="en-US"/>
        </w:rPr>
        <w:t>41</w:t>
      </w:r>
      <w:r w:rsidRPr="001924E1">
        <w:rPr>
          <w:rFonts w:ascii="Times New Roman" w:hAnsi="Times New Roman" w:cs="Times New Roman"/>
          <w:noProof/>
          <w:sz w:val="28"/>
          <w:szCs w:val="28"/>
          <w:lang w:val="kk-KZ"/>
        </w:rPr>
        <w:t>, 15-18</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А.Жүнісбекова [</w:t>
      </w:r>
      <w:r w:rsidR="00DC43E4">
        <w:rPr>
          <w:rFonts w:ascii="Times New Roman" w:hAnsi="Times New Roman" w:cs="Times New Roman"/>
          <w:noProof/>
          <w:sz w:val="28"/>
          <w:szCs w:val="28"/>
          <w:lang w:val="en-US"/>
        </w:rPr>
        <w:t>42</w:t>
      </w:r>
      <w:r w:rsidRPr="001924E1">
        <w:rPr>
          <w:rFonts w:ascii="Times New Roman" w:hAnsi="Times New Roman" w:cs="Times New Roman"/>
          <w:noProof/>
          <w:sz w:val="28"/>
          <w:szCs w:val="28"/>
          <w:lang w:val="kk-KZ"/>
        </w:rPr>
        <w:t>, 78-80</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Ж.Л.Мырзаева [</w:t>
      </w:r>
      <w:r w:rsidR="00DC43E4">
        <w:rPr>
          <w:rFonts w:ascii="Times New Roman" w:hAnsi="Times New Roman" w:cs="Times New Roman"/>
          <w:noProof/>
          <w:sz w:val="28"/>
          <w:szCs w:val="28"/>
          <w:lang w:val="en-US"/>
        </w:rPr>
        <w:t>43</w:t>
      </w:r>
      <w:r w:rsidRPr="001924E1">
        <w:rPr>
          <w:rFonts w:ascii="Times New Roman" w:hAnsi="Times New Roman" w:cs="Times New Roman"/>
          <w:noProof/>
          <w:sz w:val="28"/>
          <w:szCs w:val="28"/>
          <w:lang w:val="kk-KZ"/>
        </w:rPr>
        <w:t>, 45-47</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А.К.Оралбекова [</w:t>
      </w:r>
      <w:r w:rsidR="00DC43E4">
        <w:rPr>
          <w:rFonts w:ascii="Times New Roman" w:hAnsi="Times New Roman" w:cs="Times New Roman"/>
          <w:noProof/>
          <w:sz w:val="28"/>
          <w:szCs w:val="28"/>
          <w:lang w:val="en-US"/>
        </w:rPr>
        <w:t>44</w:t>
      </w:r>
      <w:r w:rsidRPr="001924E1">
        <w:rPr>
          <w:rFonts w:ascii="Times New Roman" w:hAnsi="Times New Roman" w:cs="Times New Roman"/>
          <w:noProof/>
          <w:sz w:val="28"/>
          <w:szCs w:val="28"/>
          <w:lang w:val="kk-KZ"/>
        </w:rPr>
        <w:t>, 60-62</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Э.Уайдуллақызы [4</w:t>
      </w:r>
      <w:r w:rsidR="00DC43E4">
        <w:rPr>
          <w:rFonts w:ascii="Times New Roman" w:hAnsi="Times New Roman" w:cs="Times New Roman"/>
          <w:noProof/>
          <w:sz w:val="28"/>
          <w:szCs w:val="28"/>
          <w:lang w:val="en-US"/>
        </w:rPr>
        <w:t>5</w:t>
      </w:r>
      <w:r w:rsidRPr="001924E1">
        <w:rPr>
          <w:rFonts w:ascii="Times New Roman" w:hAnsi="Times New Roman" w:cs="Times New Roman"/>
          <w:noProof/>
          <w:sz w:val="28"/>
          <w:szCs w:val="28"/>
          <w:lang w:val="kk-KZ"/>
        </w:rPr>
        <w:t>, 112-115</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С.Т.Мұхамбетжанова [4</w:t>
      </w:r>
      <w:r w:rsidR="00DC43E4">
        <w:rPr>
          <w:rFonts w:ascii="Times New Roman" w:hAnsi="Times New Roman" w:cs="Times New Roman"/>
          <w:noProof/>
          <w:sz w:val="28"/>
          <w:szCs w:val="28"/>
          <w:lang w:val="en-US"/>
        </w:rPr>
        <w:t>6</w:t>
      </w:r>
      <w:r w:rsidRPr="001924E1">
        <w:rPr>
          <w:rFonts w:ascii="Times New Roman" w:hAnsi="Times New Roman" w:cs="Times New Roman"/>
          <w:noProof/>
          <w:sz w:val="28"/>
          <w:szCs w:val="28"/>
          <w:lang w:val="kk-KZ"/>
        </w:rPr>
        <w:t>, 30-32</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А.Е.Сағымбаева [4</w:t>
      </w:r>
      <w:r w:rsidR="00DC43E4">
        <w:rPr>
          <w:rFonts w:ascii="Times New Roman" w:hAnsi="Times New Roman" w:cs="Times New Roman"/>
          <w:noProof/>
          <w:sz w:val="28"/>
          <w:szCs w:val="28"/>
          <w:lang w:val="en-US"/>
        </w:rPr>
        <w:t>7</w:t>
      </w:r>
      <w:r w:rsidRPr="001924E1">
        <w:rPr>
          <w:rFonts w:ascii="Times New Roman" w:hAnsi="Times New Roman" w:cs="Times New Roman"/>
          <w:noProof/>
          <w:sz w:val="28"/>
          <w:szCs w:val="28"/>
          <w:lang w:val="kk-KZ"/>
        </w:rPr>
        <w:t>, 120-122</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xml:space="preserve">], </w:t>
      </w:r>
      <w:r w:rsidR="00DC43E4" w:rsidRPr="001924E1">
        <w:rPr>
          <w:rFonts w:ascii="Times New Roman" w:hAnsi="Times New Roman" w:cs="Times New Roman"/>
          <w:noProof/>
          <w:sz w:val="28"/>
          <w:szCs w:val="28"/>
          <w:lang w:val="kk-KZ"/>
        </w:rPr>
        <w:t>Ж.А.Қараев [4</w:t>
      </w:r>
      <w:r w:rsidR="00DC43E4">
        <w:rPr>
          <w:rFonts w:ascii="Times New Roman" w:hAnsi="Times New Roman" w:cs="Times New Roman"/>
          <w:noProof/>
          <w:sz w:val="28"/>
          <w:szCs w:val="28"/>
          <w:lang w:val="en-US"/>
        </w:rPr>
        <w:t>8</w:t>
      </w:r>
      <w:r w:rsidR="00DC43E4" w:rsidRPr="001924E1">
        <w:rPr>
          <w:rFonts w:ascii="Times New Roman" w:hAnsi="Times New Roman" w:cs="Times New Roman"/>
          <w:noProof/>
          <w:sz w:val="28"/>
          <w:szCs w:val="28"/>
          <w:lang w:val="kk-KZ"/>
        </w:rPr>
        <w:t xml:space="preserve">, </w:t>
      </w:r>
      <w:r w:rsidR="00DC43E4">
        <w:rPr>
          <w:rFonts w:ascii="Times New Roman" w:hAnsi="Times New Roman" w:cs="Times New Roman"/>
          <w:noProof/>
          <w:sz w:val="28"/>
          <w:szCs w:val="28"/>
          <w:lang w:val="en-US"/>
        </w:rPr>
        <w:t>4</w:t>
      </w:r>
      <w:r w:rsidR="00DC43E4" w:rsidRPr="001924E1">
        <w:rPr>
          <w:rFonts w:ascii="Times New Roman" w:hAnsi="Times New Roman" w:cs="Times New Roman"/>
          <w:noProof/>
          <w:sz w:val="28"/>
          <w:szCs w:val="28"/>
          <w:lang w:val="kk-KZ"/>
        </w:rPr>
        <w:t>5-</w:t>
      </w:r>
      <w:r w:rsidR="00DC43E4">
        <w:rPr>
          <w:rFonts w:ascii="Times New Roman" w:hAnsi="Times New Roman" w:cs="Times New Roman"/>
          <w:noProof/>
          <w:sz w:val="28"/>
          <w:szCs w:val="28"/>
          <w:lang w:val="en-US"/>
        </w:rPr>
        <w:t>48</w:t>
      </w:r>
      <w:r w:rsidR="00DC43E4" w:rsidRPr="001924E1">
        <w:rPr>
          <w:rFonts w:ascii="Times New Roman" w:eastAsia="Times New Roman" w:hAnsi="Times New Roman" w:cs="Times New Roman"/>
          <w:color w:val="1B1C1D"/>
          <w:sz w:val="28"/>
          <w:szCs w:val="28"/>
          <w:lang w:val="kk-KZ"/>
        </w:rPr>
        <w:t xml:space="preserve"> б.</w:t>
      </w:r>
      <w:r w:rsidR="00DC43E4" w:rsidRPr="001924E1">
        <w:rPr>
          <w:rFonts w:ascii="Times New Roman" w:hAnsi="Times New Roman" w:cs="Times New Roman"/>
          <w:noProof/>
          <w:sz w:val="28"/>
          <w:szCs w:val="28"/>
          <w:lang w:val="kk-KZ"/>
        </w:rPr>
        <w:t>]</w:t>
      </w:r>
      <w:r w:rsidR="00DC43E4">
        <w:rPr>
          <w:rFonts w:ascii="Times New Roman" w:hAnsi="Times New Roman" w:cs="Times New Roman"/>
          <w:noProof/>
          <w:sz w:val="28"/>
          <w:szCs w:val="28"/>
          <w:lang w:val="en-US"/>
        </w:rPr>
        <w:t xml:space="preserve">, </w:t>
      </w:r>
      <w:r w:rsidRPr="001924E1">
        <w:rPr>
          <w:rFonts w:ascii="Times New Roman" w:hAnsi="Times New Roman" w:cs="Times New Roman"/>
          <w:noProof/>
          <w:sz w:val="28"/>
          <w:szCs w:val="28"/>
          <w:lang w:val="kk-KZ"/>
        </w:rPr>
        <w:t>С.К.Кариев [</w:t>
      </w:r>
      <w:r w:rsidR="006651D0">
        <w:rPr>
          <w:rFonts w:ascii="Times New Roman" w:hAnsi="Times New Roman" w:cs="Times New Roman"/>
          <w:noProof/>
          <w:sz w:val="28"/>
          <w:szCs w:val="28"/>
          <w:lang w:val="en-US"/>
        </w:rPr>
        <w:t>109</w:t>
      </w:r>
      <w:r w:rsidRPr="001924E1">
        <w:rPr>
          <w:rFonts w:ascii="Times New Roman" w:hAnsi="Times New Roman" w:cs="Times New Roman"/>
          <w:noProof/>
          <w:sz w:val="28"/>
          <w:szCs w:val="28"/>
          <w:lang w:val="kk-KZ"/>
        </w:rPr>
        <w:t>], А.К.Буканова [1</w:t>
      </w:r>
      <w:r w:rsidR="006651D0">
        <w:rPr>
          <w:rFonts w:ascii="Times New Roman" w:hAnsi="Times New Roman" w:cs="Times New Roman"/>
          <w:noProof/>
          <w:sz w:val="28"/>
          <w:szCs w:val="28"/>
          <w:lang w:val="en-US"/>
        </w:rPr>
        <w:t>10</w:t>
      </w:r>
      <w:r w:rsidRPr="001924E1">
        <w:rPr>
          <w:rFonts w:ascii="Times New Roman" w:hAnsi="Times New Roman" w:cs="Times New Roman"/>
          <w:noProof/>
          <w:sz w:val="28"/>
          <w:szCs w:val="28"/>
          <w:lang w:val="kk-KZ"/>
        </w:rPr>
        <w:t>], Н.А.Курмангалиева [1</w:t>
      </w:r>
      <w:r w:rsidR="006651D0">
        <w:rPr>
          <w:rFonts w:ascii="Times New Roman" w:hAnsi="Times New Roman" w:cs="Times New Roman"/>
          <w:noProof/>
          <w:sz w:val="28"/>
          <w:szCs w:val="28"/>
          <w:lang w:val="en-US"/>
        </w:rPr>
        <w:t>11</w:t>
      </w:r>
      <w:r w:rsidRPr="001924E1">
        <w:rPr>
          <w:rFonts w:ascii="Times New Roman" w:hAnsi="Times New Roman" w:cs="Times New Roman"/>
          <w:noProof/>
          <w:sz w:val="28"/>
          <w:szCs w:val="28"/>
          <w:lang w:val="kk-KZ"/>
        </w:rPr>
        <w:t>], Л.Р.Тайтелиева [1</w:t>
      </w:r>
      <w:r w:rsidR="006651D0">
        <w:rPr>
          <w:rFonts w:ascii="Times New Roman" w:hAnsi="Times New Roman" w:cs="Times New Roman"/>
          <w:noProof/>
          <w:sz w:val="28"/>
          <w:szCs w:val="28"/>
          <w:lang w:val="en-US"/>
        </w:rPr>
        <w:t>1</w:t>
      </w:r>
      <w:r w:rsidRPr="001924E1">
        <w:rPr>
          <w:rFonts w:ascii="Times New Roman" w:hAnsi="Times New Roman" w:cs="Times New Roman"/>
          <w:noProof/>
          <w:sz w:val="28"/>
          <w:szCs w:val="28"/>
          <w:lang w:val="kk-KZ"/>
        </w:rPr>
        <w:t>2], Ш.М.Усенбаева [11</w:t>
      </w:r>
      <w:r w:rsidR="006651D0">
        <w:rPr>
          <w:rFonts w:ascii="Times New Roman" w:hAnsi="Times New Roman" w:cs="Times New Roman"/>
          <w:noProof/>
          <w:sz w:val="28"/>
          <w:szCs w:val="28"/>
          <w:lang w:val="en-US"/>
        </w:rPr>
        <w:t>3</w:t>
      </w:r>
      <w:r w:rsidRPr="001924E1">
        <w:rPr>
          <w:rFonts w:ascii="Times New Roman" w:hAnsi="Times New Roman" w:cs="Times New Roman"/>
          <w:noProof/>
          <w:sz w:val="28"/>
          <w:szCs w:val="28"/>
          <w:lang w:val="kk-KZ"/>
        </w:rPr>
        <w:t>], А.Т.Қожағұл [11</w:t>
      </w:r>
      <w:r w:rsidR="006651D0">
        <w:rPr>
          <w:rFonts w:ascii="Times New Roman" w:hAnsi="Times New Roman" w:cs="Times New Roman"/>
          <w:noProof/>
          <w:sz w:val="28"/>
          <w:szCs w:val="28"/>
          <w:lang w:val="en-US"/>
        </w:rPr>
        <w:t>4</w:t>
      </w:r>
      <w:r w:rsidRPr="001924E1">
        <w:rPr>
          <w:rFonts w:ascii="Times New Roman" w:hAnsi="Times New Roman" w:cs="Times New Roman"/>
          <w:noProof/>
          <w:sz w:val="28"/>
          <w:szCs w:val="28"/>
          <w:lang w:val="kk-KZ"/>
        </w:rPr>
        <w:t>], А.Тоқтаров</w:t>
      </w:r>
      <w:r w:rsidR="006651D0">
        <w:rPr>
          <w:rFonts w:ascii="Times New Roman" w:hAnsi="Times New Roman" w:cs="Times New Roman"/>
          <w:noProof/>
          <w:sz w:val="28"/>
          <w:szCs w:val="28"/>
          <w:lang w:val="en-US"/>
        </w:rPr>
        <w:t xml:space="preserve"> </w:t>
      </w:r>
      <w:r w:rsidR="006651D0">
        <w:rPr>
          <w:rFonts w:ascii="Times New Roman" w:hAnsi="Times New Roman" w:cs="Times New Roman"/>
          <w:noProof/>
          <w:sz w:val="28"/>
          <w:szCs w:val="28"/>
          <w:lang w:val="kk-KZ"/>
        </w:rPr>
        <w:t>және</w:t>
      </w:r>
      <w:r w:rsidRPr="001924E1">
        <w:rPr>
          <w:rFonts w:ascii="Times New Roman" w:hAnsi="Times New Roman" w:cs="Times New Roman"/>
          <w:noProof/>
          <w:sz w:val="28"/>
          <w:szCs w:val="28"/>
          <w:lang w:val="kk-KZ"/>
        </w:rPr>
        <w:t xml:space="preserve"> </w:t>
      </w:r>
      <w:r w:rsidR="006651D0" w:rsidRPr="001924E1">
        <w:rPr>
          <w:rFonts w:ascii="Times New Roman" w:hAnsi="Times New Roman" w:cs="Times New Roman"/>
          <w:noProof/>
          <w:sz w:val="28"/>
          <w:szCs w:val="28"/>
          <w:lang w:val="kk-KZ"/>
        </w:rPr>
        <w:t>Т.Ж.Байдильдинов</w:t>
      </w:r>
      <w:r w:rsidR="006651D0">
        <w:rPr>
          <w:rFonts w:ascii="Times New Roman" w:hAnsi="Times New Roman" w:cs="Times New Roman"/>
          <w:noProof/>
          <w:sz w:val="28"/>
          <w:szCs w:val="28"/>
          <w:lang w:val="kk-KZ"/>
        </w:rPr>
        <w:t xml:space="preserve"> т.б </w:t>
      </w:r>
      <w:r w:rsidRPr="001924E1">
        <w:rPr>
          <w:rFonts w:ascii="Times New Roman" w:hAnsi="Times New Roman" w:cs="Times New Roman"/>
          <w:noProof/>
          <w:sz w:val="28"/>
          <w:szCs w:val="28"/>
          <w:lang w:val="kk-KZ"/>
        </w:rPr>
        <w:t xml:space="preserve">[115], А.Сақипов </w:t>
      </w:r>
      <w:r w:rsidR="006651D0">
        <w:rPr>
          <w:rFonts w:ascii="Times New Roman" w:hAnsi="Times New Roman" w:cs="Times New Roman"/>
          <w:noProof/>
          <w:sz w:val="28"/>
          <w:szCs w:val="28"/>
          <w:lang w:val="kk-KZ"/>
        </w:rPr>
        <w:t>және</w:t>
      </w:r>
      <w:r w:rsidR="006651D0" w:rsidRPr="001924E1">
        <w:rPr>
          <w:rFonts w:ascii="Times New Roman" w:hAnsi="Times New Roman" w:cs="Times New Roman"/>
          <w:noProof/>
          <w:sz w:val="28"/>
          <w:szCs w:val="28"/>
          <w:lang w:val="kk-KZ"/>
        </w:rPr>
        <w:t xml:space="preserve"> Т.Ж.Байдильдинов</w:t>
      </w:r>
      <w:r w:rsidR="006651D0">
        <w:rPr>
          <w:rFonts w:ascii="Times New Roman" w:hAnsi="Times New Roman" w:cs="Times New Roman"/>
          <w:noProof/>
          <w:sz w:val="28"/>
          <w:szCs w:val="28"/>
          <w:lang w:val="kk-KZ"/>
        </w:rPr>
        <w:t xml:space="preserve"> т.б </w:t>
      </w:r>
      <w:r w:rsidRPr="001924E1">
        <w:rPr>
          <w:rFonts w:ascii="Times New Roman" w:hAnsi="Times New Roman" w:cs="Times New Roman"/>
          <w:noProof/>
          <w:sz w:val="28"/>
          <w:szCs w:val="28"/>
          <w:lang w:val="kk-KZ"/>
        </w:rPr>
        <w:t>[11</w:t>
      </w:r>
      <w:r w:rsidR="006651D0">
        <w:rPr>
          <w:rFonts w:ascii="Times New Roman" w:hAnsi="Times New Roman" w:cs="Times New Roman"/>
          <w:noProof/>
          <w:sz w:val="28"/>
          <w:szCs w:val="28"/>
          <w:lang w:val="kk-KZ"/>
        </w:rPr>
        <w:t>6</w:t>
      </w:r>
      <w:r w:rsidRPr="001924E1">
        <w:rPr>
          <w:rFonts w:ascii="Times New Roman" w:hAnsi="Times New Roman" w:cs="Times New Roman"/>
          <w:noProof/>
          <w:sz w:val="28"/>
          <w:szCs w:val="28"/>
          <w:lang w:val="kk-KZ"/>
        </w:rPr>
        <w:t>] еңбектерінде қарастырылған.</w:t>
      </w:r>
    </w:p>
    <w:p w14:paraId="0262EF76" w14:textId="6B4953AC"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Ж.А.Қараев [4</w:t>
      </w:r>
      <w:r w:rsidR="00DC43E4">
        <w:rPr>
          <w:rFonts w:ascii="Times New Roman" w:hAnsi="Times New Roman" w:cs="Times New Roman"/>
          <w:noProof/>
          <w:sz w:val="28"/>
          <w:szCs w:val="28"/>
          <w:lang w:val="en-US"/>
        </w:rPr>
        <w:t>8</w:t>
      </w:r>
      <w:r w:rsidRPr="001924E1">
        <w:rPr>
          <w:rFonts w:ascii="Times New Roman" w:hAnsi="Times New Roman" w:cs="Times New Roman"/>
          <w:noProof/>
          <w:sz w:val="28"/>
          <w:szCs w:val="28"/>
          <w:lang w:val="kk-KZ"/>
        </w:rPr>
        <w:t xml:space="preserve">, </w:t>
      </w:r>
      <w:r w:rsidR="00DC43E4">
        <w:rPr>
          <w:rFonts w:ascii="Times New Roman" w:hAnsi="Times New Roman" w:cs="Times New Roman"/>
          <w:noProof/>
          <w:sz w:val="28"/>
          <w:szCs w:val="28"/>
          <w:lang w:val="en-US"/>
        </w:rPr>
        <w:t>4</w:t>
      </w:r>
      <w:r w:rsidRPr="001924E1">
        <w:rPr>
          <w:rFonts w:ascii="Times New Roman" w:hAnsi="Times New Roman" w:cs="Times New Roman"/>
          <w:noProof/>
          <w:sz w:val="28"/>
          <w:szCs w:val="28"/>
          <w:lang w:val="kk-KZ"/>
        </w:rPr>
        <w:t>5-</w:t>
      </w:r>
      <w:r w:rsidR="00DC43E4">
        <w:rPr>
          <w:rFonts w:ascii="Times New Roman" w:hAnsi="Times New Roman" w:cs="Times New Roman"/>
          <w:noProof/>
          <w:sz w:val="28"/>
          <w:szCs w:val="28"/>
          <w:lang w:val="en-US"/>
        </w:rPr>
        <w:t>48</w:t>
      </w:r>
      <w:r w:rsidR="00782E60"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педагогикалық технологияларды ақпараттандыру жағдайында дамытудың ғылыми-әдіснамалық негіздерін айқындап, оқытуды деңгейлеп-саралау технологиясы арқылы тұлғаның ақпараттық құзыреттілігін қалыптастырудың мүмкіндіктерін көрсетті. Оның еңбектерінде білім алушының танымдық белсенділігін ақпараттық орта арқылы дамыту мәселесі жүйелі түрде талданады.</w:t>
      </w:r>
    </w:p>
    <w:p w14:paraId="33295EA3" w14:textId="79A9F6D9"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Цифрлық технологияларды инклюзивті білім беру жағдайында қолдануға даярлау мәселесін жүйелі түрде зерттеген ғалымдардың бірі А.К.</w:t>
      </w:r>
      <w:r w:rsidR="00372A05" w:rsidRPr="001924E1">
        <w:rPr>
          <w:rFonts w:ascii="Times New Roman" w:hAnsi="Times New Roman" w:cs="Times New Roman"/>
          <w:noProof/>
          <w:sz w:val="28"/>
          <w:szCs w:val="28"/>
          <w:lang w:val="kk-KZ"/>
        </w:rPr>
        <w:t xml:space="preserve"> </w:t>
      </w:r>
      <w:r w:rsidRPr="001924E1">
        <w:rPr>
          <w:rFonts w:ascii="Times New Roman" w:hAnsi="Times New Roman" w:cs="Times New Roman"/>
          <w:noProof/>
          <w:sz w:val="28"/>
          <w:szCs w:val="28"/>
          <w:lang w:val="kk-KZ"/>
        </w:rPr>
        <w:t>Оралбекова [</w:t>
      </w:r>
      <w:r w:rsidR="005B49DC">
        <w:rPr>
          <w:rFonts w:ascii="Times New Roman" w:hAnsi="Times New Roman" w:cs="Times New Roman"/>
          <w:noProof/>
          <w:sz w:val="28"/>
          <w:szCs w:val="28"/>
          <w:lang w:val="kk-KZ"/>
        </w:rPr>
        <w:t>44</w:t>
      </w:r>
      <w:r w:rsidRPr="001924E1">
        <w:rPr>
          <w:rFonts w:ascii="Times New Roman" w:hAnsi="Times New Roman" w:cs="Times New Roman"/>
          <w:noProof/>
          <w:sz w:val="28"/>
          <w:szCs w:val="28"/>
          <w:lang w:val="kk-KZ"/>
        </w:rPr>
        <w:t>, 60-62</w:t>
      </w:r>
      <w:r w:rsidR="00180074"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xml:space="preserve">]. Оның 2017 жылы қорғалған PhD диссертациясында педагогтардың АКТ қолдануға даярлығының құрылымдық-мазмұндық моделі ұсынылған. Автор даярлық құрылымын мотивациялық, когнитивтік және операциялық компоненттер арқылы сипаттайды және оны үш деңгейге (элементарлық, функционалдық, жүйелік) жіктейді. Зерттеу барысында арнайы әзірленген 90 сағаттық элективті курс енгізіліп, тәжірибелік-эксперименттік жұмыс </w:t>
      </w:r>
      <w:r w:rsidRPr="001924E1">
        <w:rPr>
          <w:rFonts w:ascii="Times New Roman" w:hAnsi="Times New Roman" w:cs="Times New Roman"/>
          <w:noProof/>
          <w:sz w:val="28"/>
          <w:szCs w:val="28"/>
          <w:lang w:val="kk-KZ"/>
        </w:rPr>
        <w:lastRenderedPageBreak/>
        <w:t>нәтижесінде цифрлық құзыреттіліктің едәуір артқаны дәлелденген. Алайда бұл зерттеу жалпы педагогтарды даярлау шеңберінде қарастырылған, арнайы педагогика бағыттары бөлек талданбаған.</w:t>
      </w:r>
    </w:p>
    <w:p w14:paraId="53C034E7" w14:textId="1E7088DE"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Педагогтарды цифрлық трансформация жағдайында даярлау мәселесін зерттеген А.Жүнісбекова [</w:t>
      </w:r>
      <w:r w:rsidR="00CB5C76">
        <w:rPr>
          <w:rFonts w:ascii="Times New Roman" w:hAnsi="Times New Roman" w:cs="Times New Roman"/>
          <w:noProof/>
          <w:sz w:val="28"/>
          <w:szCs w:val="28"/>
          <w:lang w:val="kk-KZ"/>
        </w:rPr>
        <w:t>42</w:t>
      </w:r>
      <w:r w:rsidRPr="001924E1">
        <w:rPr>
          <w:rFonts w:ascii="Times New Roman" w:hAnsi="Times New Roman" w:cs="Times New Roman"/>
          <w:noProof/>
          <w:sz w:val="28"/>
          <w:szCs w:val="28"/>
          <w:lang w:val="kk-KZ"/>
        </w:rPr>
        <w:t>, 78-80</w:t>
      </w:r>
      <w:r w:rsidR="00180074"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noProof/>
          <w:sz w:val="28"/>
          <w:szCs w:val="28"/>
          <w:lang w:val="kk-KZ"/>
        </w:rPr>
        <w:t>] еңбектерінде цифрлық платформаларды, онлайн-ресурстарды және адаптивті оқыту құралдарын қолдану моделі ұсынылады. Дегенмен, зерттеулерде арнайы педагог мамандығының спецификалық цифрлық қажеттіліктері (ассистивті технологиялар, түзете-дамыту бағдарламалары) терең ашылмаған.</w:t>
      </w:r>
    </w:p>
    <w:p w14:paraId="7A453FD2" w14:textId="40BEF8A4"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Соңғы жылдары инклюзивті білім беру жүйесінде жасанды интеллект пен ассистивті технологияларды қолдану мәселесіне назар аударыла бастады. Осы бағытта Ж.Л.Мырзаева [</w:t>
      </w:r>
      <w:r w:rsidR="00CB5C76">
        <w:rPr>
          <w:rFonts w:ascii="Times New Roman" w:hAnsi="Times New Roman" w:cs="Times New Roman"/>
          <w:noProof/>
          <w:sz w:val="28"/>
          <w:szCs w:val="28"/>
          <w:lang w:val="kk-KZ"/>
        </w:rPr>
        <w:t>4</w:t>
      </w:r>
      <w:r w:rsidRPr="001924E1">
        <w:rPr>
          <w:rFonts w:ascii="Times New Roman" w:hAnsi="Times New Roman" w:cs="Times New Roman"/>
          <w:noProof/>
          <w:sz w:val="28"/>
          <w:szCs w:val="28"/>
          <w:lang w:val="kk-KZ"/>
        </w:rPr>
        <w:t>3, 45-47] арнайы білім беру саласындағы педагогтарды жасанды интеллект құралдарымен жұмыс істеуге даярлау технологияларын зерттеген. Автор жасанды интеллект негізіндегі адаптивті жүйелердің ерекше білім беру қажеттіліктері бар білім алушылардың жеке оқу траекториясын құрудағы әлеуетін айқындайды. Алайда зерттеу көбіне теориялық сипатта болып, нақты арнайы педагогтарды даярлау бағдарламаларына интеграциялау механизмдері толық жүйеленбеген.</w:t>
      </w:r>
    </w:p>
    <w:p w14:paraId="1F422CAB" w14:textId="156A7509"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Тұлғаның ақпараттық мәдениетін қалыптастырудың әдіснамалық негіздерін С.Н.Идирисов, Ж.И.Сардарова, Б.Д.Абуова зерттеген. Бұл ғалымдардың еңбектерінде ақпараттық мәдениет тұлғаның кәсіби және әлеуметтік дамуының құрамдас бөлігі ретінде қарастырылады. Олар ақпараттық мәдениетті қалыптастыруды: когнитивтік компонент (ақпаратты іздеу, талдау, өңдеу), операциялық компонент АКТ құралдарын қолдану, құндылықтық-мотивациялық компонент ақпараттық жауапкершілік, этика бірлігінде қарастырады. С.Н.Идирисов пен Ж.И.Сардарова жоғары оқу орындарында ақпараттық технологияларды қолданудың іс-тәжірибесін саралап, танымдық әрекетті басқарудың жаңа дидактикалық шарттарын негіздеді. Бұл тұжырымдар инклюзивті білім беру жағдайында педагогтарды цифрлық ортаға даярлаудың әдіснамалық тірегіне айналды.</w:t>
      </w:r>
    </w:p>
    <w:p w14:paraId="745F0F2C" w14:textId="77777777"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Инклюзивті білім берудің заманауи даму үлгісі</w:t>
      </w:r>
    </w:p>
    <w:p w14:paraId="7DD610F4" w14:textId="77777777"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Қазіргі кезеңде Қазақстандағы инклюзивті білім беру үлгісі үш өзара ықпалдасқан компонент негізінде дамуда:</w:t>
      </w:r>
    </w:p>
    <w:p w14:paraId="18555827" w14:textId="77777777" w:rsidR="004B0966" w:rsidRPr="001924E1" w:rsidRDefault="004B0966">
      <w:pPr>
        <w:numPr>
          <w:ilvl w:val="0"/>
          <w:numId w:val="43"/>
        </w:numPr>
        <w:spacing w:after="0" w:line="240" w:lineRule="auto"/>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Арнайы педагогикалық негіз – ерекше қажеттілігі бар тұлғалардың даму ерекшеліктерін ғылыми тұрғыдан зерделеу.</w:t>
      </w:r>
    </w:p>
    <w:p w14:paraId="1D239F38" w14:textId="77777777" w:rsidR="004B0966" w:rsidRPr="001924E1" w:rsidRDefault="004B0966">
      <w:pPr>
        <w:numPr>
          <w:ilvl w:val="0"/>
          <w:numId w:val="43"/>
        </w:numPr>
        <w:spacing w:after="0" w:line="240" w:lineRule="auto"/>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Гуманистік-инклюзивті парадигма – тең мүмкіндік пен әлеуметтік әділеттілік қағидалары.</w:t>
      </w:r>
    </w:p>
    <w:p w14:paraId="7A9FF305" w14:textId="21630A60" w:rsidR="004B0966" w:rsidRPr="001924E1" w:rsidRDefault="004B0966">
      <w:pPr>
        <w:numPr>
          <w:ilvl w:val="0"/>
          <w:numId w:val="43"/>
        </w:numPr>
        <w:spacing w:after="0" w:line="240" w:lineRule="auto"/>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Ақпараттық-цифрлық трансформация – білім беру үдерісін технологияландыру, ақпараттық мәдениетті қалыптастыру.</w:t>
      </w:r>
    </w:p>
    <w:p w14:paraId="4783F64F" w14:textId="00A5700B"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Осы үш бағыттың тоғысуы инклюзивті білім берудің ұлттық моделін айқындайды. Бұл модельде арнайы педагог тек түзете-дамыту маманы емес, сонымен қатар цифрлық білім беру ортасында жұмыс істейтін кәсіби медиатор ретінде қарастырылады (</w:t>
      </w:r>
      <w:r w:rsidR="00B277D4">
        <w:rPr>
          <w:rFonts w:ascii="Times New Roman" w:hAnsi="Times New Roman" w:cs="Times New Roman"/>
          <w:noProof/>
          <w:sz w:val="28"/>
          <w:szCs w:val="28"/>
          <w:lang w:val="kk-KZ"/>
        </w:rPr>
        <w:t>3</w:t>
      </w:r>
      <w:r w:rsidRPr="001924E1">
        <w:rPr>
          <w:rFonts w:ascii="Times New Roman" w:hAnsi="Times New Roman" w:cs="Times New Roman"/>
          <w:noProof/>
          <w:sz w:val="28"/>
          <w:szCs w:val="28"/>
          <w:lang w:val="kk-KZ"/>
        </w:rPr>
        <w:t>-сурет).</w:t>
      </w:r>
    </w:p>
    <w:p w14:paraId="75E8D841" w14:textId="0FCFF7C5" w:rsidR="00AA1CFB" w:rsidRPr="001924E1" w:rsidRDefault="00456B31" w:rsidP="007C1760">
      <w:pPr>
        <w:spacing w:after="0" w:line="240" w:lineRule="auto"/>
        <w:jc w:val="both"/>
        <w:rPr>
          <w:rFonts w:ascii="Times New Roman" w:hAnsi="Times New Roman" w:cs="Times New Roman"/>
          <w:noProof/>
          <w:sz w:val="28"/>
          <w:szCs w:val="28"/>
          <w:lang w:val="kk-KZ"/>
        </w:rPr>
      </w:pPr>
      <w:r w:rsidRPr="001924E1">
        <w:rPr>
          <w:noProof/>
          <w:lang w:val="kk-KZ"/>
        </w:rPr>
        <w:lastRenderedPageBreak/>
        <w:drawing>
          <wp:inline distT="0" distB="0" distL="0" distR="0" wp14:anchorId="43CB92FA" wp14:editId="55152A78">
            <wp:extent cx="6027174" cy="3048000"/>
            <wp:effectExtent l="0" t="0" r="0" b="0"/>
            <wp:docPr id="191832119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a:extLst>
                        <a:ext uri="{28A0092B-C50C-407E-A947-70E740481C1C}">
                          <a14:useLocalDpi xmlns:a14="http://schemas.microsoft.com/office/drawing/2010/main" val="0"/>
                        </a:ext>
                      </a:extLst>
                    </a:blip>
                    <a:srcRect l="3616" t="2516" b="10828"/>
                    <a:stretch>
                      <a:fillRect/>
                    </a:stretch>
                  </pic:blipFill>
                  <pic:spPr bwMode="auto">
                    <a:xfrm>
                      <a:off x="0" y="0"/>
                      <a:ext cx="6033279" cy="3051088"/>
                    </a:xfrm>
                    <a:prstGeom prst="rect">
                      <a:avLst/>
                    </a:prstGeom>
                    <a:noFill/>
                    <a:ln>
                      <a:noFill/>
                    </a:ln>
                    <a:extLst>
                      <a:ext uri="{53640926-AAD7-44D8-BBD7-CCE9431645EC}">
                        <a14:shadowObscured xmlns:a14="http://schemas.microsoft.com/office/drawing/2010/main"/>
                      </a:ext>
                    </a:extLst>
                  </pic:spPr>
                </pic:pic>
              </a:graphicData>
            </a:graphic>
          </wp:inline>
        </w:drawing>
      </w:r>
    </w:p>
    <w:p w14:paraId="13239FBF" w14:textId="77777777" w:rsidR="008A27A4" w:rsidRDefault="008A27A4" w:rsidP="00A10B26">
      <w:pPr>
        <w:spacing w:after="0" w:line="240" w:lineRule="auto"/>
        <w:jc w:val="center"/>
        <w:rPr>
          <w:rFonts w:ascii="Times New Roman" w:hAnsi="Times New Roman" w:cs="Times New Roman"/>
          <w:noProof/>
          <w:sz w:val="28"/>
          <w:szCs w:val="28"/>
          <w:lang w:val="kk-KZ"/>
        </w:rPr>
      </w:pPr>
    </w:p>
    <w:p w14:paraId="74847327" w14:textId="035947C9" w:rsidR="00AA1CFB" w:rsidRPr="001924E1" w:rsidRDefault="00AA1CFB" w:rsidP="00A10B26">
      <w:pPr>
        <w:spacing w:after="0" w:line="240" w:lineRule="auto"/>
        <w:jc w:val="center"/>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 xml:space="preserve">Сурет </w:t>
      </w:r>
      <w:r w:rsidR="00B277D4">
        <w:rPr>
          <w:rFonts w:ascii="Times New Roman" w:hAnsi="Times New Roman" w:cs="Times New Roman"/>
          <w:noProof/>
          <w:sz w:val="28"/>
          <w:szCs w:val="28"/>
          <w:lang w:val="kk-KZ"/>
        </w:rPr>
        <w:t>3</w:t>
      </w:r>
      <w:r w:rsidRPr="001924E1">
        <w:rPr>
          <w:rFonts w:ascii="Times New Roman" w:hAnsi="Times New Roman" w:cs="Times New Roman"/>
          <w:noProof/>
          <w:sz w:val="28"/>
          <w:szCs w:val="28"/>
          <w:lang w:val="kk-KZ"/>
        </w:rPr>
        <w:t xml:space="preserve"> – </w:t>
      </w:r>
      <w:r w:rsidR="002841FA" w:rsidRPr="001924E1">
        <w:rPr>
          <w:rFonts w:ascii="Times New Roman" w:hAnsi="Times New Roman" w:cs="Times New Roman"/>
          <w:noProof/>
          <w:sz w:val="28"/>
          <w:szCs w:val="28"/>
          <w:lang w:val="kk-KZ"/>
        </w:rPr>
        <w:t>Қазақстандағы білім беру</w:t>
      </w:r>
      <w:r w:rsidR="0064739B" w:rsidRPr="001924E1">
        <w:rPr>
          <w:rFonts w:ascii="Times New Roman" w:hAnsi="Times New Roman" w:cs="Times New Roman"/>
          <w:noProof/>
          <w:sz w:val="28"/>
          <w:szCs w:val="28"/>
          <w:lang w:val="kk-KZ"/>
        </w:rPr>
        <w:t xml:space="preserve"> ұйымдарындағы</w:t>
      </w:r>
      <w:r w:rsidR="001E4DB6" w:rsidRPr="001924E1">
        <w:rPr>
          <w:rFonts w:ascii="Times New Roman" w:hAnsi="Times New Roman" w:cs="Times New Roman"/>
          <w:noProof/>
          <w:sz w:val="28"/>
          <w:szCs w:val="28"/>
          <w:lang w:val="kk-KZ"/>
        </w:rPr>
        <w:t xml:space="preserve"> психологиялық-педагогикалық</w:t>
      </w:r>
      <w:r w:rsidR="002841FA" w:rsidRPr="001924E1">
        <w:rPr>
          <w:rFonts w:ascii="Times New Roman" w:hAnsi="Times New Roman" w:cs="Times New Roman"/>
          <w:noProof/>
          <w:sz w:val="28"/>
          <w:szCs w:val="28"/>
          <w:lang w:val="kk-KZ"/>
        </w:rPr>
        <w:t xml:space="preserve"> </w:t>
      </w:r>
      <w:r w:rsidR="001E4DB6" w:rsidRPr="001924E1">
        <w:rPr>
          <w:rFonts w:ascii="Times New Roman" w:hAnsi="Times New Roman" w:cs="Times New Roman"/>
          <w:noProof/>
          <w:sz w:val="28"/>
          <w:szCs w:val="28"/>
          <w:lang w:val="kk-KZ"/>
        </w:rPr>
        <w:t xml:space="preserve">қолдау </w:t>
      </w:r>
      <w:r w:rsidR="0064739B" w:rsidRPr="001924E1">
        <w:rPr>
          <w:rFonts w:ascii="Times New Roman" w:hAnsi="Times New Roman" w:cs="Times New Roman"/>
          <w:noProof/>
          <w:sz w:val="28"/>
          <w:szCs w:val="28"/>
          <w:lang w:val="kk-KZ"/>
        </w:rPr>
        <w:t>моделі</w:t>
      </w:r>
    </w:p>
    <w:p w14:paraId="0BC4E98E" w14:textId="77777777" w:rsidR="003E60E3" w:rsidRPr="001924E1" w:rsidRDefault="003E60E3" w:rsidP="00A10B26">
      <w:pPr>
        <w:spacing w:after="0" w:line="240" w:lineRule="auto"/>
        <w:jc w:val="center"/>
        <w:rPr>
          <w:rFonts w:ascii="Times New Roman" w:hAnsi="Times New Roman" w:cs="Times New Roman"/>
          <w:noProof/>
          <w:sz w:val="28"/>
          <w:szCs w:val="28"/>
          <w:lang w:val="kk-KZ"/>
        </w:rPr>
      </w:pPr>
    </w:p>
    <w:p w14:paraId="3376B100" w14:textId="5EE907A8"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Қорытынды ғылыми тұжырым жасайтын болсақ, бүгінгі таңда Қазақстан Республикасында инклюзивті білім беру дамуының ғылыми эволюциясы арнайы педагогика теориясынан басталып, ақпараттық мәдениет пен цифрлық педагогика тұжырымдамалары арқылы кеңейіп отыр. Қазақстан ғалымдарының зерттеулері инклюзивті білім берудің психологиялық-педагогикалық негіздерін, әдіснамалық тұғырларын, ақпараттық мәдениет қалыптастыру механизмдерін, цифрлық білім беру ортасын құру шарттарын ғылыми тұрғыдан дәлелдеді.</w:t>
      </w:r>
    </w:p>
    <w:p w14:paraId="6B711959" w14:textId="77777777"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Сонымен қатар, қазіргі кезеңде инклюзивті білім беру жағдайында арнайы педагогтардың ақпараттық-цифрлық даярлығын жүйелі модельдеу мәселесі әлі де терең зерттеуді қажет етеді. Біз Қазақстандағы инклюзивті білім берудің даму үлгісін Моңғолияға тиімді қолдансақ, инклюзивті білім берудің дамуын жаңа сапалық деңгейге көтеруге мүмкіндік береді. Атап айтқанда, Қазақстанның:</w:t>
      </w:r>
    </w:p>
    <w:p w14:paraId="6CE66F0E" w14:textId="77777777" w:rsidR="004B0966" w:rsidRPr="001924E1" w:rsidRDefault="004B0966">
      <w:pPr>
        <w:pStyle w:val="ListParagraph"/>
        <w:numPr>
          <w:ilvl w:val="0"/>
          <w:numId w:val="44"/>
        </w:numPr>
        <w:spacing w:after="0" w:line="240" w:lineRule="auto"/>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арнайы педагогика кадрларын даярлаудың жүйелі моделі,</w:t>
      </w:r>
    </w:p>
    <w:p w14:paraId="5F3F5283" w14:textId="77777777" w:rsidR="004B0966" w:rsidRPr="001924E1" w:rsidRDefault="004B0966">
      <w:pPr>
        <w:pStyle w:val="ListParagraph"/>
        <w:numPr>
          <w:ilvl w:val="0"/>
          <w:numId w:val="44"/>
        </w:numPr>
        <w:spacing w:after="0" w:line="240" w:lineRule="auto"/>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психологиялық-педагогикалық қолдау қызметінің құрылымы,</w:t>
      </w:r>
    </w:p>
    <w:p w14:paraId="1B4D511F" w14:textId="77777777" w:rsidR="004B0966" w:rsidRPr="001924E1" w:rsidRDefault="004B0966">
      <w:pPr>
        <w:pStyle w:val="ListParagraph"/>
        <w:numPr>
          <w:ilvl w:val="0"/>
          <w:numId w:val="44"/>
        </w:numPr>
        <w:spacing w:after="0" w:line="240" w:lineRule="auto"/>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ақпараттық мәдениетті қалыптастыру әдістемесі,</w:t>
      </w:r>
    </w:p>
    <w:p w14:paraId="002DCA76" w14:textId="77777777" w:rsidR="004B0966" w:rsidRPr="001924E1" w:rsidRDefault="004B0966">
      <w:pPr>
        <w:pStyle w:val="ListParagraph"/>
        <w:numPr>
          <w:ilvl w:val="0"/>
          <w:numId w:val="44"/>
        </w:numPr>
        <w:spacing w:after="0" w:line="240" w:lineRule="auto"/>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цифрлық білім беру ортасын құру тәжірибесі</w:t>
      </w:r>
    </w:p>
    <w:p w14:paraId="77BCCD2E" w14:textId="77777777" w:rsidR="004B0966" w:rsidRPr="001924E1" w:rsidRDefault="004B0966" w:rsidP="004B0966">
      <w:pPr>
        <w:spacing w:after="0" w:line="240" w:lineRule="auto"/>
        <w:ind w:firstLine="567"/>
        <w:jc w:val="both"/>
        <w:rPr>
          <w:rFonts w:ascii="Times New Roman" w:hAnsi="Times New Roman" w:cs="Times New Roman"/>
          <w:noProof/>
          <w:sz w:val="28"/>
          <w:szCs w:val="28"/>
          <w:lang w:val="kk-KZ"/>
        </w:rPr>
      </w:pPr>
      <w:r w:rsidRPr="001924E1">
        <w:rPr>
          <w:rFonts w:ascii="Times New Roman" w:hAnsi="Times New Roman" w:cs="Times New Roman"/>
          <w:noProof/>
          <w:sz w:val="28"/>
          <w:szCs w:val="28"/>
          <w:lang w:val="kk-KZ"/>
        </w:rPr>
        <w:t>Моңғолияның инклюзивті білім беру жүйесінде арнайы педагогтарды цифрлық технологияларды қолдануға даярлауда тиімді бағдар бола алады.</w:t>
      </w:r>
    </w:p>
    <w:p w14:paraId="4CEE4457" w14:textId="21186662" w:rsidR="00B4262E" w:rsidRPr="00F03B06" w:rsidRDefault="00B4262E" w:rsidP="00A10B26">
      <w:pPr>
        <w:spacing w:after="0" w:line="240" w:lineRule="auto"/>
        <w:ind w:firstLine="567"/>
        <w:jc w:val="both"/>
        <w:rPr>
          <w:rFonts w:ascii="Times New Roman" w:hAnsi="Times New Roman" w:cs="Times New Roman"/>
          <w:sz w:val="28"/>
          <w:szCs w:val="28"/>
          <w:lang w:val="kk-KZ"/>
        </w:rPr>
      </w:pPr>
      <w:r w:rsidRPr="00F03B06">
        <w:rPr>
          <w:rFonts w:ascii="Times New Roman" w:hAnsi="Times New Roman" w:cs="Times New Roman"/>
          <w:sz w:val="28"/>
          <w:szCs w:val="28"/>
          <w:lang w:val="kk-KZ"/>
        </w:rPr>
        <w:t>Қазақстан Республикасындағы инклюзивті білім берудің мәселелері мен жүзеге асырылуы</w:t>
      </w:r>
    </w:p>
    <w:p w14:paraId="47F52D70" w14:textId="74D25DE9" w:rsidR="00AE76FB" w:rsidRPr="001924E1" w:rsidRDefault="00AE76FB" w:rsidP="00AE76FB">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Қазақстан білім беру саласындағы жаңа парадигманы қабылдауда қалыс қалмай, осы бағытта нақты қадамдар жасауда. Инклюзия қажеттілігі мәселесін алғаш рет 1992 жылы құрылған Қазақстанның Ұлттық ғылыми-практикалық түзету педагогика орталығы бой көтерді. Орталық Р.А.Сүлейменованың бастамасымен ашылған [</w:t>
      </w:r>
      <w:r w:rsidR="00E132E1">
        <w:rPr>
          <w:rFonts w:ascii="Times New Roman" w:hAnsi="Times New Roman" w:cs="Times New Roman"/>
          <w:sz w:val="28"/>
          <w:szCs w:val="28"/>
          <w:lang w:val="kk-KZ"/>
        </w:rPr>
        <w:t>22</w:t>
      </w:r>
      <w:r w:rsidRPr="001924E1">
        <w:rPr>
          <w:rFonts w:ascii="Times New Roman" w:hAnsi="Times New Roman" w:cs="Times New Roman"/>
          <w:sz w:val="28"/>
          <w:szCs w:val="28"/>
          <w:lang w:val="kk-KZ"/>
        </w:rPr>
        <w:t>, 3-4</w:t>
      </w:r>
      <w:r w:rsidR="00180074"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sz w:val="28"/>
          <w:szCs w:val="28"/>
          <w:lang w:val="kk-KZ"/>
        </w:rPr>
        <w:t xml:space="preserve">]. Қазақстан Республикасында инклюзивті білім беруді дамытудың 2020–2025 жылдарға арналған мемлекеттік </w:t>
      </w:r>
      <w:r w:rsidRPr="001924E1">
        <w:rPr>
          <w:rFonts w:ascii="Times New Roman" w:hAnsi="Times New Roman" w:cs="Times New Roman"/>
          <w:sz w:val="28"/>
          <w:szCs w:val="28"/>
          <w:lang w:val="kk-KZ"/>
        </w:rPr>
        <w:lastRenderedPageBreak/>
        <w:t>бағдарламасы өзінің логикалық аяқталуына жетіп, оның орнына 2025–2030 жылдарға есептелген жаңа бағдарлама қабылданды [10</w:t>
      </w:r>
      <w:r w:rsidR="00E132E1">
        <w:rPr>
          <w:rFonts w:ascii="Times New Roman" w:hAnsi="Times New Roman" w:cs="Times New Roman"/>
          <w:sz w:val="28"/>
          <w:szCs w:val="28"/>
          <w:lang w:val="kk-KZ"/>
        </w:rPr>
        <w:t>5</w:t>
      </w:r>
      <w:r w:rsidRPr="001924E1">
        <w:rPr>
          <w:rFonts w:ascii="Times New Roman" w:hAnsi="Times New Roman" w:cs="Times New Roman"/>
          <w:sz w:val="28"/>
          <w:szCs w:val="28"/>
          <w:lang w:val="kk-KZ"/>
        </w:rPr>
        <w:t>, 10-15</w:t>
      </w:r>
      <w:r w:rsidR="00180074"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sz w:val="28"/>
          <w:szCs w:val="28"/>
          <w:lang w:val="kk-KZ"/>
        </w:rPr>
        <w:t>]. Осы бағдарламаға сәйкес, 2025 жылдың соңына қарай барлық мектепке дейінгі мекемелер мен мектептер толықтай инклюзивті болуы тиіс. Бұл ретте инклюзивті білім берудің құзыретті кадрлық әлеуеті ең басты мәселе болып қала береді.</w:t>
      </w:r>
      <w:r w:rsidR="000C1419" w:rsidRPr="001924E1">
        <w:rPr>
          <w:rFonts w:ascii="Times New Roman" w:hAnsi="Times New Roman" w:cs="Times New Roman"/>
          <w:sz w:val="28"/>
          <w:szCs w:val="28"/>
          <w:lang w:val="kk-KZ"/>
        </w:rPr>
        <w:t xml:space="preserve"> </w:t>
      </w:r>
      <w:r w:rsidRPr="001924E1">
        <w:rPr>
          <w:rFonts w:ascii="Times New Roman" w:hAnsi="Times New Roman" w:cs="Times New Roman"/>
          <w:sz w:val="28"/>
          <w:szCs w:val="28"/>
          <w:lang w:val="kk-KZ"/>
        </w:rPr>
        <w:t>М.Искакова [</w:t>
      </w:r>
      <w:r w:rsidR="00E132E1">
        <w:rPr>
          <w:rFonts w:ascii="Times New Roman" w:hAnsi="Times New Roman" w:cs="Times New Roman"/>
          <w:sz w:val="28"/>
          <w:szCs w:val="28"/>
          <w:lang w:val="kk-KZ"/>
        </w:rPr>
        <w:t>2</w:t>
      </w:r>
      <w:r w:rsidRPr="001924E1">
        <w:rPr>
          <w:rFonts w:ascii="Times New Roman" w:hAnsi="Times New Roman" w:cs="Times New Roman"/>
          <w:sz w:val="28"/>
          <w:szCs w:val="28"/>
          <w:lang w:val="kk-KZ"/>
        </w:rPr>
        <w:t>0, 6-8</w:t>
      </w:r>
      <w:r w:rsidR="00180074"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sz w:val="28"/>
          <w:szCs w:val="28"/>
          <w:lang w:val="kk-KZ"/>
        </w:rPr>
        <w:t>] арнайы педагогтің цифрлық құзыреттілігін қалыптастыруды цифрлық білім беру кеңістігіндегі навигация шеберлігі ретінде қарастырады: ол технологияларды педагогикалық-дидактикалық қолдануды, метакогнитивті стратегияларды пайдалануды және цифрлық құралдарды этикалық тұрғыдан қолдануды қамтиды.</w:t>
      </w:r>
      <w:r w:rsidR="000C1419" w:rsidRPr="001924E1">
        <w:rPr>
          <w:rFonts w:ascii="Times New Roman" w:hAnsi="Times New Roman" w:cs="Times New Roman"/>
          <w:sz w:val="28"/>
          <w:szCs w:val="28"/>
          <w:lang w:val="kk-KZ"/>
        </w:rPr>
        <w:t xml:space="preserve"> </w:t>
      </w:r>
      <w:r w:rsidRPr="001924E1">
        <w:rPr>
          <w:rFonts w:ascii="Times New Roman" w:hAnsi="Times New Roman" w:cs="Times New Roman"/>
          <w:color w:val="0F1115"/>
          <w:sz w:val="28"/>
          <w:szCs w:val="28"/>
          <w:lang w:val="kk-KZ"/>
        </w:rPr>
        <w:t>И.И.Ильясов, Н.Л.Нагибина, Ж.И.Намазбаева [</w:t>
      </w:r>
      <w:r w:rsidR="00E132E1">
        <w:rPr>
          <w:rFonts w:ascii="Times New Roman" w:hAnsi="Times New Roman" w:cs="Times New Roman"/>
          <w:color w:val="0F1115"/>
          <w:sz w:val="28"/>
          <w:szCs w:val="28"/>
          <w:lang w:val="kk-KZ"/>
        </w:rPr>
        <w:t>1</w:t>
      </w:r>
      <w:r w:rsidRPr="001924E1">
        <w:rPr>
          <w:rFonts w:ascii="Times New Roman" w:hAnsi="Times New Roman" w:cs="Times New Roman"/>
          <w:color w:val="0F1115"/>
          <w:sz w:val="28"/>
          <w:szCs w:val="28"/>
          <w:lang w:val="kk-KZ"/>
        </w:rPr>
        <w:t>9, 16-17</w:t>
      </w:r>
      <w:r w:rsidR="00180074"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color w:val="0F1115"/>
          <w:sz w:val="28"/>
          <w:szCs w:val="28"/>
          <w:lang w:val="kk-KZ"/>
        </w:rPr>
        <w:t>] ғалымдардың ұсыныстары бойынша арнайы педагогтің құзыреттілігі екі жақты маңызға ие: 1) ол оқушыларға цифрлық технологияларды тиімді пайдаланудың үлгісін көрсетеді; 2) ол технологиялардың ЕББҚ бар оқушылардың білім алу мүмкіндіктерін кеңейтуі туралы шешімдер қабылдайды.</w:t>
      </w:r>
      <w:r w:rsidR="000C1419" w:rsidRPr="001924E1">
        <w:rPr>
          <w:rFonts w:ascii="Times New Roman" w:hAnsi="Times New Roman" w:cs="Times New Roman"/>
          <w:color w:val="0F1115"/>
          <w:sz w:val="28"/>
          <w:szCs w:val="28"/>
          <w:lang w:val="kk-KZ"/>
        </w:rPr>
        <w:t xml:space="preserve"> </w:t>
      </w:r>
      <w:r w:rsidRPr="001924E1">
        <w:rPr>
          <w:rFonts w:ascii="Times New Roman" w:hAnsi="Times New Roman" w:cs="Times New Roman"/>
          <w:color w:val="0F1115"/>
          <w:sz w:val="28"/>
          <w:szCs w:val="28"/>
          <w:lang w:val="kk-KZ"/>
        </w:rPr>
        <w:t>З.А.Мовкебаева [2</w:t>
      </w:r>
      <w:r w:rsidR="00E132E1">
        <w:rPr>
          <w:rFonts w:ascii="Times New Roman" w:hAnsi="Times New Roman" w:cs="Times New Roman"/>
          <w:color w:val="0F1115"/>
          <w:sz w:val="28"/>
          <w:szCs w:val="28"/>
          <w:lang w:val="kk-KZ"/>
        </w:rPr>
        <w:t>4</w:t>
      </w:r>
      <w:r w:rsidRPr="001924E1">
        <w:rPr>
          <w:rFonts w:ascii="Times New Roman" w:hAnsi="Times New Roman" w:cs="Times New Roman"/>
          <w:color w:val="0F1115"/>
          <w:sz w:val="28"/>
          <w:szCs w:val="28"/>
          <w:lang w:val="kk-KZ"/>
        </w:rPr>
        <w:t xml:space="preserve">, </w:t>
      </w:r>
      <w:r w:rsidR="00E132E1">
        <w:rPr>
          <w:rFonts w:ascii="Times New Roman" w:hAnsi="Times New Roman" w:cs="Times New Roman"/>
          <w:color w:val="0F1115"/>
          <w:sz w:val="28"/>
          <w:szCs w:val="28"/>
          <w:lang w:val="kk-KZ"/>
        </w:rPr>
        <w:t>47</w:t>
      </w:r>
      <w:r w:rsidRPr="001924E1">
        <w:rPr>
          <w:rFonts w:ascii="Times New Roman" w:hAnsi="Times New Roman" w:cs="Times New Roman"/>
          <w:color w:val="0F1115"/>
          <w:sz w:val="28"/>
          <w:szCs w:val="28"/>
          <w:lang w:val="kk-KZ"/>
        </w:rPr>
        <w:t>-</w:t>
      </w:r>
      <w:r w:rsidR="00E132E1">
        <w:rPr>
          <w:rFonts w:ascii="Times New Roman" w:hAnsi="Times New Roman" w:cs="Times New Roman"/>
          <w:color w:val="0F1115"/>
          <w:sz w:val="28"/>
          <w:szCs w:val="28"/>
          <w:lang w:val="kk-KZ"/>
        </w:rPr>
        <w:t>55</w:t>
      </w:r>
      <w:r w:rsidR="00180074"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color w:val="0F1115"/>
          <w:sz w:val="28"/>
          <w:szCs w:val="28"/>
          <w:lang w:val="kk-KZ"/>
        </w:rPr>
        <w:t>] сынды ғалымдардың ұсыныстары бойынша нақты психологиялық-педагогикалық жағдайларды модельдеу, ресурстық орталықтар арқылы жұмыс істеу және интерактивті цифрлық құралдарды пайдалану теория мен практиканы байланыстыратын «көпір» ретінде қызмет етеді. Г.А.Абаева [</w:t>
      </w:r>
      <w:r w:rsidR="00E132E1">
        <w:rPr>
          <w:rFonts w:ascii="Times New Roman" w:hAnsi="Times New Roman" w:cs="Times New Roman"/>
          <w:color w:val="0F1115"/>
          <w:sz w:val="28"/>
          <w:szCs w:val="28"/>
          <w:lang w:val="kk-KZ"/>
        </w:rPr>
        <w:t>38</w:t>
      </w:r>
      <w:r w:rsidRPr="001924E1">
        <w:rPr>
          <w:rFonts w:ascii="Times New Roman" w:hAnsi="Times New Roman" w:cs="Times New Roman"/>
          <w:color w:val="0F1115"/>
          <w:sz w:val="28"/>
          <w:szCs w:val="28"/>
          <w:lang w:val="kk-KZ"/>
        </w:rPr>
        <w:t>, 55-58</w:t>
      </w:r>
      <w:r w:rsidR="00180074" w:rsidRPr="001924E1">
        <w:rPr>
          <w:rFonts w:ascii="Times New Roman" w:eastAsia="Times New Roman" w:hAnsi="Times New Roman" w:cs="Times New Roman"/>
          <w:color w:val="1B1C1D"/>
          <w:sz w:val="28"/>
          <w:szCs w:val="28"/>
          <w:lang w:val="kk-KZ"/>
        </w:rPr>
        <w:t xml:space="preserve"> б.</w:t>
      </w:r>
      <w:r w:rsidRPr="001924E1">
        <w:rPr>
          <w:rFonts w:ascii="Times New Roman" w:hAnsi="Times New Roman" w:cs="Times New Roman"/>
          <w:color w:val="0F1115"/>
          <w:sz w:val="28"/>
          <w:szCs w:val="28"/>
          <w:lang w:val="kk-KZ"/>
        </w:rPr>
        <w:t>] бастаған ғалымдардың ұсыныстары бойынша цифрлық құзыреттілігі бар болашақ арнайы педагогтерді даярлау инклюзивті оқытудың сапасын қамтамасыз етудің негізгі шарты болып табылады.</w:t>
      </w:r>
    </w:p>
    <w:p w14:paraId="6013DAE6" w14:textId="75084FA6" w:rsidR="00AE76FB" w:rsidRPr="001924E1" w:rsidRDefault="00197128"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Арнайы және инклюзивті білім беру педагогтерінің кәсіби өсуін әдістемелік сүйемелдеудің цифрлық технологиялары цифрлық білім беру ортасын дамытудың жетекші тенденциясы ретінде көрсетіледі. Арнайы педагогтың кәсіби міндеті ерекше қажеттіліктері бар балаға әлеуметпен тиімді өзара әрекеттесуді құруға, өз бетінше оқу дағдыларын меңгеруге арнайы көмек көрсету екенін атап өтеді. Білім беру тәжірибесі көрсеткендей, инклюзияның сәттілік деңгейі инклюзивті педагогтың «әмбебаптығына» байланысты. Осыған байланысты, цифрлық технологияларды пайдалану модельдерін әзірлеудің объективті қажеттілігі туындап отыр. Сондай-ақ, цифрлық оқыту жағдайында инклюзивті білім беру міндеттерінің кеңеюіне байланысты педагогтердің жаңа құзыреттерді меңгеру қажеттілігі анық байқалады. Цифрлық технологиялар арнайы және инклюзивті білім беру педагогтерінің кең ауқымды өзара іс-қимылын ұйымдастырудың қуатты ресурсы болып табылады.</w:t>
      </w:r>
    </w:p>
    <w:p w14:paraId="7A375752" w14:textId="366C19BC" w:rsidR="000C1419" w:rsidRPr="001924E1" w:rsidRDefault="000C1419" w:rsidP="000C1419">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Қорытындылай келе, Қазақстанның инклюзивті білім беру саласындағы озық тәжірибесі – арнайы педагогиканың қалыптасу тарихы, дефектология ғылыми мектебі, цифрлық педагогика зерттеулері және ақпараттық мәдениетті қалыптастыру әдістемесі – Моңғолия үшін маңызды стратегиялық ресурс болып табылады. Жоғарыда сипатталған психологиялық-педагогикалық шарттар мен Қазақстан тәжірибесін интеграциялау арқылы Моңғолия өзінің арнайы педагогтарды цифрлық технологияларды қолдануға даярлау жүйесін жетілдіре алады. Осылайша, Қазақстан Республикасының инклюзивті білім беру саласындағы ғылыми-теориялық және практикалық тәжірибесі Моңғолияның </w:t>
      </w:r>
      <w:r w:rsidRPr="001924E1">
        <w:rPr>
          <w:rFonts w:ascii="Times New Roman" w:eastAsia="Times New Roman" w:hAnsi="Times New Roman" w:cs="Times New Roman"/>
          <w:sz w:val="28"/>
          <w:szCs w:val="28"/>
          <w:lang w:val="kk-KZ"/>
        </w:rPr>
        <w:lastRenderedPageBreak/>
        <w:t>арнайы педагогтарды цифрлық технологияларды қолдануға даярлау жүйесін жаңғыртудың тиімді бағдары бола алады.</w:t>
      </w:r>
    </w:p>
    <w:p w14:paraId="0CFB8BD9" w14:textId="46BAE56C" w:rsidR="007E3FE2" w:rsidRPr="001924E1" w:rsidRDefault="007E3FE2" w:rsidP="00A10B26">
      <w:pPr>
        <w:spacing w:after="0" w:line="240" w:lineRule="auto"/>
        <w:ind w:firstLine="567"/>
        <w:jc w:val="both"/>
        <w:rPr>
          <w:rFonts w:ascii="Times New Roman" w:eastAsia="Times New Roman" w:hAnsi="Times New Roman" w:cs="Times New Roman"/>
          <w:i/>
          <w:iCs/>
          <w:sz w:val="28"/>
          <w:szCs w:val="28"/>
          <w:lang w:val="kk-KZ"/>
        </w:rPr>
      </w:pPr>
      <w:r w:rsidRPr="001924E1">
        <w:rPr>
          <w:rFonts w:ascii="Times New Roman" w:eastAsia="Times New Roman" w:hAnsi="Times New Roman" w:cs="Times New Roman"/>
          <w:sz w:val="28"/>
          <w:szCs w:val="28"/>
          <w:lang w:val="kk-KZ"/>
        </w:rPr>
        <w:t xml:space="preserve">XXI ғасырдағы Моңғолия </w:t>
      </w:r>
      <w:r w:rsidR="00A3688D" w:rsidRPr="001924E1">
        <w:rPr>
          <w:rFonts w:ascii="Times New Roman" w:eastAsia="Times New Roman" w:hAnsi="Times New Roman" w:cs="Times New Roman"/>
          <w:sz w:val="28"/>
          <w:szCs w:val="28"/>
          <w:lang w:val="kk-KZ"/>
        </w:rPr>
        <w:t xml:space="preserve">болашақ </w:t>
      </w:r>
      <w:r w:rsidRPr="001924E1">
        <w:rPr>
          <w:rFonts w:ascii="Times New Roman" w:eastAsia="Times New Roman" w:hAnsi="Times New Roman" w:cs="Times New Roman"/>
          <w:sz w:val="28"/>
          <w:szCs w:val="28"/>
          <w:lang w:val="kk-KZ"/>
        </w:rPr>
        <w:t>білімі</w:t>
      </w:r>
    </w:p>
    <w:p w14:paraId="03A83566" w14:textId="77777777" w:rsidR="002D0CDD" w:rsidRPr="001924E1" w:rsidRDefault="002D0CDD" w:rsidP="002D0CD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Адамзат дамуының жаңа кезеңіне XXI ғасырда келіп, 20 жылдан астам уақыт болды. Осы кезеңнің сипаттамасы – техникалық өркениетінің дамуының келесі кезеңі болып табылатын ақпараттық қоғамда өз орнын беруі. Бұл жаңа қоғамда дамудың негізгі қозғаушы күші білім, ғылым және технологиялық жетістіктер болатыны айқындалып келеді. Жаңа ғасырда оқыту әдісі адамгершілікті, оқушыларды қолдауға және ынталандыруға бағытталған әдістер жүйесі болуға ұмтылыс байқалады.</w:t>
      </w:r>
    </w:p>
    <w:p w14:paraId="3C90AE4F" w14:textId="5C62E9AC" w:rsidR="002C3588" w:rsidRPr="001924E1" w:rsidRDefault="002D0CDD" w:rsidP="002D0CD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Болашақ қоғамда оқытуды мәжбүрлеп, оқушының абыройын төмендетпей, бір адамды екіншісімен салыстырып, нөмірлеу сияқты зорлық-зомбылық сипаттағы әдістерді қолданбауға бейімделу байқалады. Жаңа ғасырдағы оқытудың негізгі субъектісі мен объектісі оқушының өзі. Қажет кезде қажетті білімді қолайлы пішінде үздіксіз алуға болатын болашақ қоғамның оқушысы оқу қажеттілігі мен әдіс-тәсілдерін өзі таңдап, оқытуды басқаруға кең құқықтармен қатысатын болады.</w:t>
      </w:r>
      <w:r w:rsidR="000C1419"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Сондықтан XXI ғасырдағы білім беруді басқару таза мемлекеттік сипатынан біртіндеп бас тартып, мемлекет-қоғамдық, әрі қарай тұтынушылық қоғамдық басқару ерекшеліктерін алады. Болашақта оқыту қағазсыз, қашықтықтан ақпараттық технологияны пайдалана отырып, шекарасыз кең кеңістікте жүргізілетін жүйеге дамыған елдер ертеден көшті. Моңғолияда қашықтықтан оқыту бастапқы кезеңде негізінен жоғары білім деңгейінде жүргізілсе, COVID-19 пандемиясы кезінде (2019-2021) білім берудің барлық деңгейінде толық мағынада іске асырыла бастады. Бұл кезеңде оқыту жылдамдығы, стратегиясы, тактикасы мұғалімдердің дайындығына, орталық және жергілікті білім беру энергиясына, ақпараттық технологияның техникалық жабдықтарына байланысты болды. Моңғолия үшін кең байтақ жерлерде білім беруді кең мағынада үлкен әлеуметтік аяда қарастырып, өмір бойғы оқыту жүйесін АКТ-ға сүйене отырып құру және дамыту маңызды [</w:t>
      </w:r>
      <w:r w:rsidR="00E132E1">
        <w:rPr>
          <w:rFonts w:ascii="Times New Roman" w:eastAsia="Times New Roman" w:hAnsi="Times New Roman" w:cs="Times New Roman"/>
          <w:sz w:val="28"/>
          <w:szCs w:val="28"/>
          <w:lang w:val="kk-KZ"/>
        </w:rPr>
        <w:t>117</w:t>
      </w:r>
      <w:r w:rsidRPr="001924E1">
        <w:rPr>
          <w:rFonts w:ascii="Times New Roman" w:eastAsia="Times New Roman" w:hAnsi="Times New Roman" w:cs="Times New Roman"/>
          <w:sz w:val="28"/>
          <w:szCs w:val="28"/>
          <w:lang w:val="kk-KZ"/>
        </w:rPr>
        <w:t>]. Жаңа технологиялық революция кезеңінде балалар мен жасөспірімдердің көпшілік бөлігі жаңадан пайда болатын жұмыс орындары мен мамандықтарда жұмыс істейді, бұл жұмыс орындары жұмыс істейтін адамнан ғылым, инженерия, сандық технология, математика және шет тілдерінің жоғары білімі мен дағдыларын талап етеді.</w:t>
      </w:r>
    </w:p>
    <w:p w14:paraId="685F2957" w14:textId="77777777" w:rsidR="00D22572" w:rsidRPr="001924E1" w:rsidRDefault="00D22572" w:rsidP="00A10B26">
      <w:pPr>
        <w:spacing w:after="0" w:line="240" w:lineRule="auto"/>
        <w:ind w:firstLine="567"/>
        <w:jc w:val="both"/>
        <w:rPr>
          <w:rFonts w:ascii="Times New Roman" w:eastAsia="Times New Roman" w:hAnsi="Times New Roman" w:cs="Times New Roman"/>
          <w:sz w:val="28"/>
          <w:szCs w:val="28"/>
          <w:lang w:val="kk-KZ"/>
        </w:rPr>
      </w:pPr>
    </w:p>
    <w:p w14:paraId="7512D5D1" w14:textId="5FE72BB5" w:rsidR="004F0C61" w:rsidRPr="001924E1" w:rsidRDefault="009359E7" w:rsidP="00A10B26">
      <w:pPr>
        <w:pStyle w:val="Heading2"/>
        <w:spacing w:after="0"/>
        <w:ind w:firstLine="567"/>
        <w:jc w:val="both"/>
        <w:rPr>
          <w:sz w:val="28"/>
          <w:szCs w:val="28"/>
          <w:lang w:val="kk-KZ"/>
        </w:rPr>
      </w:pPr>
      <w:bookmarkStart w:id="15" w:name="_Toc229389921"/>
      <w:r w:rsidRPr="001924E1">
        <w:rPr>
          <w:sz w:val="28"/>
          <w:szCs w:val="28"/>
          <w:lang w:val="kk-KZ"/>
        </w:rPr>
        <w:t>1.3 Моңғолияның инклюзивті білім беру жүйесінде арнайы педагогтарды даярлауға арналған цифрлық дидактика</w:t>
      </w:r>
      <w:bookmarkEnd w:id="15"/>
      <w:r w:rsidRPr="001924E1">
        <w:rPr>
          <w:sz w:val="28"/>
          <w:szCs w:val="28"/>
          <w:lang w:val="kk-KZ"/>
        </w:rPr>
        <w:t xml:space="preserve"> </w:t>
      </w:r>
    </w:p>
    <w:p w14:paraId="015C35E4" w14:textId="77777777" w:rsidR="002C3588" w:rsidRPr="001924E1" w:rsidRDefault="002C3588" w:rsidP="00A10B26">
      <w:pPr>
        <w:spacing w:after="0" w:line="240" w:lineRule="auto"/>
        <w:rPr>
          <w:lang w:val="kk-KZ"/>
        </w:rPr>
      </w:pPr>
    </w:p>
    <w:p w14:paraId="419CC001" w14:textId="77777777" w:rsidR="00254625" w:rsidRPr="001924E1" w:rsidRDefault="00254625" w:rsidP="0025462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 xml:space="preserve">Моңғолияның білім беру реформасын тереңдету, білім берудің тиімділігін арттыру, мұғалімдерді даярлау курстарын жетілдіру, кәсіби мұғалімдерді даярлау курстарының мазмұны мен әдіснамасын қазіргі білім беру қажеттіліктері мен талаптарына сәйкес әзірлеу және білім беру сапасын жаңа деңгейге көтеру маңызды. Мұғалімдерді даярлау және кәсіби дамыту жүйесін жетілдіру, мобильді мұғалімдердің дағдылары мен мүмкіндіктерін арттыру, олардың тұрақты жұмыспен қамтылуы үшін жағдай жасау, мұғалімдерді </w:t>
      </w:r>
      <w:r w:rsidRPr="001924E1">
        <w:rPr>
          <w:rFonts w:ascii="Times New Roman" w:eastAsia="Times New Roman" w:hAnsi="Times New Roman" w:cs="Times New Roman"/>
          <w:color w:val="000000"/>
          <w:sz w:val="28"/>
          <w:szCs w:val="28"/>
          <w:lang w:val="kk-KZ"/>
        </w:rPr>
        <w:lastRenderedPageBreak/>
        <w:t>бағалауды реформалау және әлемдік деңгейдегі елдерде бәсекеге қабілетті мұғалімдерді даярлау жүйесін әзірлеу маңызды.</w:t>
      </w:r>
    </w:p>
    <w:p w14:paraId="3D536C07" w14:textId="7C47FBB8" w:rsidR="00254625" w:rsidRPr="001924E1" w:rsidRDefault="00254625" w:rsidP="0025462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Қазіргі цифрлық дәуірде бұл міндет педагогтардың кәсіби дайындығына жаңа талаптар қояды, сондықтан цифрлық дидактика ұғымы ерекше өзектілікке ие болды. Цифрлық дидактика – бұл технологиялық құралдар арқылы оқытудың мазмұны мен әдістемесін бейімдеп, инклюзивті білім берудің тиімділігін арттыруға бағытталған педагогикалық жүйе. ЮНЕСКО-ның 2025 жылғы «Low-tech solutions for inclusive education in developing regions» есебінде [11</w:t>
      </w:r>
      <w:r w:rsidR="000170E7">
        <w:rPr>
          <w:rFonts w:ascii="Times New Roman" w:eastAsia="Times New Roman" w:hAnsi="Times New Roman" w:cs="Times New Roman"/>
          <w:color w:val="000000"/>
          <w:sz w:val="28"/>
          <w:szCs w:val="28"/>
          <w:lang w:val="kk-KZ"/>
        </w:rPr>
        <w:t>8</w:t>
      </w:r>
      <w:r w:rsidRPr="001924E1">
        <w:rPr>
          <w:rFonts w:ascii="Times New Roman" w:eastAsia="Times New Roman" w:hAnsi="Times New Roman" w:cs="Times New Roman"/>
          <w:color w:val="000000"/>
          <w:sz w:val="28"/>
          <w:szCs w:val="28"/>
          <w:lang w:val="kk-KZ"/>
        </w:rPr>
        <w:t>] бұл тұжырымдама талданған. Моңғолияның «Тэгш хамруулан сургах боловсрол» тұжырымдамасы әр баланың ерекше қажеттіліктерін ескере отырып, олардың әлеуетін барынша ашуға бағытталған Моңғолияның білім беру саясатының негізі болып табылады [11</w:t>
      </w:r>
      <w:r w:rsidR="000170E7">
        <w:rPr>
          <w:rFonts w:ascii="Times New Roman" w:eastAsia="Times New Roman" w:hAnsi="Times New Roman" w:cs="Times New Roman"/>
          <w:color w:val="000000"/>
          <w:sz w:val="28"/>
          <w:szCs w:val="28"/>
          <w:lang w:val="kk-KZ"/>
        </w:rPr>
        <w:t>9</w:t>
      </w:r>
      <w:r w:rsidRPr="001924E1">
        <w:rPr>
          <w:rFonts w:ascii="Times New Roman" w:eastAsia="Times New Roman" w:hAnsi="Times New Roman" w:cs="Times New Roman"/>
          <w:color w:val="000000"/>
          <w:sz w:val="28"/>
          <w:szCs w:val="28"/>
          <w:lang w:val="kk-KZ"/>
        </w:rPr>
        <w:t>].</w:t>
      </w:r>
    </w:p>
    <w:p w14:paraId="5194D2EB" w14:textId="0EA8F5DF" w:rsidR="00254625" w:rsidRPr="001924E1" w:rsidRDefault="00254625" w:rsidP="0025462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Моңғолияда 1995 жылы қабылданған «Білім туралы» және «Жоғары білім туралы» заңдар [1</w:t>
      </w:r>
      <w:r w:rsidR="000170E7">
        <w:rPr>
          <w:rFonts w:ascii="Times New Roman" w:eastAsia="Times New Roman" w:hAnsi="Times New Roman" w:cs="Times New Roman"/>
          <w:color w:val="000000"/>
          <w:sz w:val="28"/>
          <w:szCs w:val="28"/>
          <w:lang w:val="kk-KZ"/>
        </w:rPr>
        <w:t>20</w:t>
      </w:r>
      <w:r w:rsidRPr="001924E1">
        <w:rPr>
          <w:rFonts w:ascii="Times New Roman" w:eastAsia="Times New Roman" w:hAnsi="Times New Roman" w:cs="Times New Roman"/>
          <w:color w:val="000000"/>
          <w:sz w:val="28"/>
          <w:szCs w:val="28"/>
          <w:lang w:val="kk-KZ"/>
        </w:rPr>
        <w:t>] жоғары білімнің үш сатылы құрылымын (бакалавр – магистр – доктор) бекітіп, кәсіби даярлық жүйесін жаңартты. Бұл реформалар студенттердің жеке таңдау еркіндігін кеңейтіп, оқу бағдарламаларының мазмұнын жаңғыртуға мүмкіндік берді. Инклюзивті білім беруді жүзеге асырудың негізгі шарты – ерекше білім беру қажеттіліктері (ЕББҚ) бар оқушылармен тиімді жұмыс істей алатын арнайы педагогтарды даярлау.</w:t>
      </w:r>
    </w:p>
    <w:p w14:paraId="14B4DEA0" w14:textId="55DDBAB1" w:rsidR="00254625" w:rsidRPr="001924E1" w:rsidRDefault="00254625" w:rsidP="00254625">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Заманауи білім беру кеңістігінде цифрлық технологиялардың рөлі артып, арнайы педагогтардың кәсіби дайындығына қойылатын талаптарды өзгертуде. Жоғары білім жүйесіндегі реформалар және цифрлық дидактикаға өту XXI ғасырдың цифрлық дәуірінде педагогикалық даярлық тек дәстүрлі әдістермен шектелмей, цифрлық дидактика қағидаларына сүйенуі қажет. ЮНЕСКО-ның 1994 жылғы Саламанка декларациясында бұл қағидалар негізделген.</w:t>
      </w:r>
    </w:p>
    <w:p w14:paraId="11D441D9" w14:textId="2BB320BF" w:rsidR="00254625" w:rsidRPr="001924E1" w:rsidRDefault="00254625" w:rsidP="00A10B26">
      <w:pPr>
        <w:shd w:val="clear" w:color="auto" w:fill="FFFFFF"/>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Цифрлық дидактика – бұл оқу үдерісінде цифрлық технологияларды тиімді қолдану арқылы білім алушылардың жеке қажеттіліктеріне сәйкес оқытуды ұйымдастыру тәсілі. ЮНЕСКО-ның 2025 жылғы «Digital learning and transformation of education» есебінде бұл тәсілдің маңызы атап өтілген. Арнайы педагогтарды даярлауда цифрлық құралдар (интерактивті платформалар, адаптивті оқыту бағдарламалары, виртуалды тренажерлар) ерекше білім беру қажеттілігі бар студенттер мен оқушылардың мүмкіндіктерін кеңейтеді. ЮНЕСКО-ның 2025 жылғы «New UNESCO report shows the growing importance of school leaders as digital transformation in education speeds up» есебінде [</w:t>
      </w:r>
      <w:r w:rsidR="00DA6249">
        <w:rPr>
          <w:rFonts w:ascii="Times New Roman" w:eastAsia="Times New Roman" w:hAnsi="Times New Roman" w:cs="Times New Roman"/>
          <w:color w:val="000000"/>
          <w:sz w:val="28"/>
          <w:szCs w:val="28"/>
          <w:lang w:val="kk-KZ"/>
        </w:rPr>
        <w:t>121</w:t>
      </w:r>
      <w:r w:rsidRPr="001924E1">
        <w:rPr>
          <w:rFonts w:ascii="Times New Roman" w:eastAsia="Times New Roman" w:hAnsi="Times New Roman" w:cs="Times New Roman"/>
          <w:color w:val="000000"/>
          <w:sz w:val="28"/>
          <w:szCs w:val="28"/>
          <w:lang w:val="kk-KZ"/>
        </w:rPr>
        <w:t>] бұл мәселе талданған. Осыған орай, Моңғолияда арнайы педагогтарды цифрлық дидактика негізінде даярлау мәселесі өзекті болып отыр. Біз бұл бөлімде цифрлық дидактиканың теориялық негіздерін, Моңғолиядағы саясаттық және практикалық контекстті [12</w:t>
      </w:r>
      <w:r w:rsidR="00CC08A7">
        <w:rPr>
          <w:rFonts w:ascii="Times New Roman" w:eastAsia="Times New Roman" w:hAnsi="Times New Roman" w:cs="Times New Roman"/>
          <w:color w:val="000000"/>
          <w:sz w:val="28"/>
          <w:szCs w:val="28"/>
          <w:lang w:val="kk-KZ"/>
        </w:rPr>
        <w:t>2</w:t>
      </w:r>
      <w:r w:rsidRPr="001924E1">
        <w:rPr>
          <w:rFonts w:ascii="Times New Roman" w:eastAsia="Times New Roman" w:hAnsi="Times New Roman" w:cs="Times New Roman"/>
          <w:color w:val="000000"/>
          <w:sz w:val="28"/>
          <w:szCs w:val="28"/>
          <w:lang w:val="kk-KZ"/>
        </w:rPr>
        <w:t>], сондай-ақ ұсыныстарды қарастырамыз.</w:t>
      </w:r>
    </w:p>
    <w:p w14:paraId="1F80D4B5" w14:textId="77777777" w:rsidR="00C66983" w:rsidRPr="001924E1" w:rsidRDefault="00C66983" w:rsidP="00C66983">
      <w:pPr>
        <w:shd w:val="clear" w:color="auto" w:fill="FFFFFF"/>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Моңғолиядағы ерекше білім беру қажеттіліктері бар балалардың жағдайы</w:t>
      </w:r>
    </w:p>
    <w:p w14:paraId="65136F04" w14:textId="26D7F9F1" w:rsidR="00C66983" w:rsidRPr="001924E1" w:rsidRDefault="00C66983" w:rsidP="00C66983">
      <w:pPr>
        <w:shd w:val="clear" w:color="auto" w:fill="FFFFFF"/>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2010 жылғы мәліметтерге сәйкес, 6–19 жас аралығындағы 30 132 дамуында ерекшелігі бар баланың тек 44,4%-ы ғана мектепте оқиды, ал шалғай ауылдық аймақтардағы балалардың едәуір бөлігі мүлде білім алуға қол жеткізе алмай отыр. Сонымен қатар, Баян-Өлгий аймағында мектептен тыс қалған балалардың үлесі 53,4%, ал олардың 68%-ы малшы отбасылардың балалары болған [123]. Моңғолияның Ұлттық статистика комитетінің 2017 жылғы есебі бойынша, </w:t>
      </w:r>
      <w:r w:rsidRPr="001924E1">
        <w:rPr>
          <w:rFonts w:ascii="Times New Roman" w:eastAsia="Times New Roman" w:hAnsi="Times New Roman" w:cs="Times New Roman"/>
          <w:sz w:val="28"/>
          <w:szCs w:val="28"/>
          <w:lang w:val="kk-KZ"/>
        </w:rPr>
        <w:lastRenderedPageBreak/>
        <w:t>жалпы халықтың шамамен 3,2%-ы (103 830 адам) – қандай да бір даму ерекшелігі бар тұлғалар, олардың 11,4%-ын (11 453 бала) 0–17 жас аралығындағы балалар құрайды. Моңғолияның Ұлттық статистика комитетінің 2024 жылғы есебі бойынша, Моңғолиядағы жалпы халықтың саны 3 544 835 адам, оның шамамен 3,04%-ы (107 904) дамуында ерекшелігі бар адамдар құрайды. Моңғолияда 0–18 жас аралығындағы 11 835 дамуында ерекшелігі бар бала бар. Білім министрлігінің статистика есебі бойынша, 2024–2025 оқу жылында жалпы білім саласында 1 253 911 адам (жалпы халықтың үштен бір бөлігі) білім алуда. Қазіргі таңда барлық білім деңгейі бойынша 9 512 ерекше білім алу қажеттіліктері бар білім алушы білім алуда. Бұл барлық білім алушылардың 0,76%-ын, дамуында ерекшелігі бар балалардың 80,3%-ын, ал барлық дамуында ерекшелігі бар 107 904 адамның 8,81%-ын құрайды.</w:t>
      </w:r>
    </w:p>
    <w:p w14:paraId="62066427" w14:textId="77777777" w:rsidR="008B78D5" w:rsidRDefault="00C66983" w:rsidP="00C66983">
      <w:pPr>
        <w:shd w:val="clear" w:color="auto" w:fill="FFFFFF"/>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Білім саласы бойынша статистика есебін нақты талдасақ: жоғары білім саласында барлығы 150 282 студент (оның ішінде 436 дамуында ерекшелігі бар студент), техникалық және кәсіптік білім саласында барлығы 40 906 студент (653 дамуында ерекшелігі бар студент), жалпы білім беретін мектептерде барлығы 797 905 оқушы (2 150 дамуында ерекшелігі бар оқушы), мектепке дейінгі білім саласында барлығы 264 818 бүлдіршін (2 150 дамуында ерекшелігі бар бүлдіршін) білім алуда.</w:t>
      </w:r>
    </w:p>
    <w:p w14:paraId="368D4B0F" w14:textId="56750324" w:rsidR="004F0C61" w:rsidRPr="001924E1" w:rsidRDefault="00652762" w:rsidP="008C4028">
      <w:pPr>
        <w:shd w:val="clear" w:color="auto" w:fill="FFFFFF"/>
        <w:spacing w:after="0" w:line="240" w:lineRule="auto"/>
        <w:jc w:val="center"/>
        <w:rPr>
          <w:rFonts w:ascii="Times New Roman" w:eastAsia="Times New Roman" w:hAnsi="Times New Roman" w:cs="Times New Roman"/>
          <w:lang w:val="kk-KZ"/>
        </w:rPr>
      </w:pPr>
      <w:r w:rsidRPr="001924E1">
        <w:rPr>
          <w:rFonts w:ascii="Times New Roman" w:eastAsia="Times New Roman" w:hAnsi="Times New Roman" w:cs="Times New Roman"/>
          <w:noProof/>
          <w:lang w:val="kk-KZ"/>
        </w:rPr>
        <w:drawing>
          <wp:inline distT="0" distB="0" distL="0" distR="0" wp14:anchorId="298965F4" wp14:editId="7467E9B5">
            <wp:extent cx="5448935" cy="2085975"/>
            <wp:effectExtent l="0" t="0" r="0" b="0"/>
            <wp:docPr id="2060218045" name="Chart 20602180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5853FEF" w14:textId="485C3EE5" w:rsidR="004F0C61" w:rsidRPr="001924E1" w:rsidRDefault="00652762" w:rsidP="00A10B26">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kk-KZ"/>
        </w:rPr>
      </w:pPr>
      <w:bookmarkStart w:id="16" w:name="_heading=h.dh4xuvmmxx1f" w:colFirst="0" w:colLast="0"/>
      <w:bookmarkEnd w:id="16"/>
      <w:r w:rsidRPr="001924E1">
        <w:rPr>
          <w:rFonts w:ascii="Times New Roman" w:eastAsia="Times New Roman" w:hAnsi="Times New Roman" w:cs="Times New Roman"/>
          <w:sz w:val="28"/>
          <w:szCs w:val="28"/>
          <w:lang w:val="kk-KZ"/>
        </w:rPr>
        <w:t xml:space="preserve">Сурет </w:t>
      </w:r>
      <w:r w:rsidR="00B277D4">
        <w:rPr>
          <w:rFonts w:ascii="Times New Roman" w:eastAsia="Times New Roman" w:hAnsi="Times New Roman" w:cs="Times New Roman"/>
          <w:sz w:val="28"/>
          <w:szCs w:val="28"/>
          <w:lang w:val="kk-KZ"/>
        </w:rPr>
        <w:t>4</w:t>
      </w:r>
      <w:r w:rsidR="002C3588"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Дамуында ерекшелігі бар халық саны (2020-2024)</w:t>
      </w:r>
    </w:p>
    <w:p w14:paraId="4F871282" w14:textId="77777777" w:rsidR="004F0C61" w:rsidRPr="001924E1" w:rsidRDefault="00652762" w:rsidP="00A10B26">
      <w:pPr>
        <w:shd w:val="clear" w:color="auto" w:fill="FFFFFF"/>
        <w:spacing w:after="0" w:line="240" w:lineRule="auto"/>
        <w:rPr>
          <w:rFonts w:ascii="Times New Roman" w:eastAsia="Times New Roman" w:hAnsi="Times New Roman" w:cs="Times New Roman"/>
          <w:lang w:val="kk-KZ"/>
        </w:rPr>
      </w:pPr>
      <w:r w:rsidRPr="001924E1">
        <w:rPr>
          <w:rFonts w:ascii="Times New Roman" w:eastAsia="Times New Roman" w:hAnsi="Times New Roman" w:cs="Times New Roman"/>
          <w:noProof/>
          <w:lang w:val="kk-KZ"/>
        </w:rPr>
        <w:drawing>
          <wp:inline distT="0" distB="0" distL="0" distR="0" wp14:anchorId="341E6A75" wp14:editId="46779AAF">
            <wp:extent cx="6029325" cy="2647950"/>
            <wp:effectExtent l="0" t="0" r="0" b="0"/>
            <wp:docPr id="2060218046" name="Chart 20602180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BDDF326" w14:textId="27411787" w:rsidR="004F0C61" w:rsidRPr="001924E1" w:rsidRDefault="00652762" w:rsidP="00A10B26">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kk-KZ"/>
        </w:rPr>
      </w:pPr>
      <w:bookmarkStart w:id="17" w:name="_heading=h.jsnnzp52va4u" w:colFirst="0" w:colLast="0"/>
      <w:bookmarkEnd w:id="17"/>
      <w:r w:rsidRPr="001924E1">
        <w:rPr>
          <w:rFonts w:ascii="Times New Roman" w:eastAsia="Times New Roman" w:hAnsi="Times New Roman" w:cs="Times New Roman"/>
          <w:sz w:val="28"/>
          <w:szCs w:val="28"/>
          <w:lang w:val="kk-KZ"/>
        </w:rPr>
        <w:t xml:space="preserve">Сурет </w:t>
      </w:r>
      <w:r w:rsidR="00B277D4">
        <w:rPr>
          <w:rFonts w:ascii="Times New Roman" w:eastAsia="Times New Roman" w:hAnsi="Times New Roman" w:cs="Times New Roman"/>
          <w:sz w:val="28"/>
          <w:szCs w:val="28"/>
          <w:lang w:val="kk-KZ"/>
        </w:rPr>
        <w:t>5</w:t>
      </w:r>
      <w:r w:rsidR="002C3588"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 xml:space="preserve"> Дамуында ерекшелігі бар халық саны, санаттар бойынша</w:t>
      </w:r>
    </w:p>
    <w:p w14:paraId="5CC5BE30" w14:textId="77777777" w:rsidR="004F0C61" w:rsidRPr="001924E1" w:rsidRDefault="00652762" w:rsidP="00A10B26">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 (2020-2024)</w:t>
      </w:r>
    </w:p>
    <w:p w14:paraId="291E18EC" w14:textId="08969866"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Бұл деректер ерекше қажеттілігі бар балалардың айтарлықтай бөлігінің инклюзивті білім беру жүйесіне әліде толықтай тарту қажет екенін көрсетеді. Бұл көрсеткіштер инклюзивті білімнің теңсіздігін және арнайы педагог кадрларының жетіспеушілігін айқын байқатады</w:t>
      </w:r>
      <w:r w:rsidR="00622D14" w:rsidRPr="001924E1">
        <w:rPr>
          <w:rFonts w:ascii="Times New Roman" w:eastAsia="Times New Roman" w:hAnsi="Times New Roman" w:cs="Times New Roman"/>
          <w:sz w:val="28"/>
          <w:szCs w:val="28"/>
          <w:lang w:val="kk-KZ"/>
        </w:rPr>
        <w:t xml:space="preserve"> </w:t>
      </w:r>
      <w:r w:rsidR="00622D14" w:rsidRPr="001924E1">
        <w:rPr>
          <w:rFonts w:ascii="Times New Roman" w:eastAsia="Times New Roman" w:hAnsi="Times New Roman" w:cs="Times New Roman"/>
          <w:color w:val="1B1C1D"/>
          <w:sz w:val="28"/>
          <w:szCs w:val="28"/>
          <w:lang w:val="kk-KZ"/>
        </w:rPr>
        <w:t>(7-ші кестеде көрсетілді)</w:t>
      </w:r>
      <w:r w:rsidRPr="001924E1">
        <w:rPr>
          <w:rFonts w:ascii="Times New Roman" w:eastAsia="Times New Roman" w:hAnsi="Times New Roman" w:cs="Times New Roman"/>
          <w:sz w:val="28"/>
          <w:szCs w:val="28"/>
          <w:lang w:val="kk-KZ"/>
        </w:rPr>
        <w:t xml:space="preserve">. </w:t>
      </w:r>
    </w:p>
    <w:p w14:paraId="6C3DC419" w14:textId="77777777" w:rsidR="00D22572" w:rsidRPr="001924E1" w:rsidRDefault="00D22572" w:rsidP="00A10B26">
      <w:pPr>
        <w:pStyle w:val="Caption"/>
        <w:spacing w:after="0"/>
        <w:jc w:val="both"/>
        <w:rPr>
          <w:rFonts w:ascii="Times New Roman" w:hAnsi="Times New Roman" w:cs="Times New Roman"/>
          <w:i w:val="0"/>
          <w:iCs w:val="0"/>
          <w:color w:val="auto"/>
          <w:sz w:val="28"/>
          <w:szCs w:val="28"/>
          <w:lang w:val="kk-KZ"/>
        </w:rPr>
      </w:pPr>
    </w:p>
    <w:p w14:paraId="348CAD20" w14:textId="1898F190" w:rsidR="00012609" w:rsidRDefault="00846AC4" w:rsidP="00A10B26">
      <w:pPr>
        <w:pStyle w:val="Caption"/>
        <w:spacing w:after="0"/>
        <w:jc w:val="both"/>
        <w:rPr>
          <w:rFonts w:ascii="Times New Roman" w:hAnsi="Times New Roman" w:cs="Times New Roman"/>
          <w:i w:val="0"/>
          <w:iCs w:val="0"/>
          <w:color w:val="auto"/>
          <w:sz w:val="28"/>
          <w:szCs w:val="28"/>
          <w:lang w:val="kk-KZ"/>
        </w:rPr>
      </w:pPr>
      <w:r w:rsidRPr="001924E1">
        <w:rPr>
          <w:rFonts w:ascii="Times New Roman" w:hAnsi="Times New Roman" w:cs="Times New Roman"/>
          <w:i w:val="0"/>
          <w:iCs w:val="0"/>
          <w:color w:val="auto"/>
          <w:sz w:val="28"/>
          <w:szCs w:val="28"/>
          <w:lang w:val="kk-KZ"/>
        </w:rPr>
        <w:t>Кесте 7</w:t>
      </w:r>
      <w:r w:rsidR="002C3588" w:rsidRPr="001924E1">
        <w:rPr>
          <w:rFonts w:ascii="Times New Roman" w:hAnsi="Times New Roman" w:cs="Times New Roman"/>
          <w:i w:val="0"/>
          <w:iCs w:val="0"/>
          <w:color w:val="auto"/>
          <w:sz w:val="28"/>
          <w:szCs w:val="28"/>
          <w:lang w:val="kk-KZ"/>
        </w:rPr>
        <w:t xml:space="preserve"> - </w:t>
      </w:r>
      <w:r w:rsidRPr="001924E1">
        <w:rPr>
          <w:rFonts w:ascii="Times New Roman" w:hAnsi="Times New Roman" w:cs="Times New Roman"/>
          <w:i w:val="0"/>
          <w:iCs w:val="0"/>
          <w:color w:val="auto"/>
          <w:sz w:val="28"/>
          <w:szCs w:val="28"/>
          <w:lang w:val="kk-KZ"/>
        </w:rPr>
        <w:t xml:space="preserve"> Монғолияда 2024-2025 оқу жы</w:t>
      </w:r>
      <w:r w:rsidR="00883350" w:rsidRPr="001924E1">
        <w:rPr>
          <w:rFonts w:ascii="Times New Roman" w:hAnsi="Times New Roman" w:cs="Times New Roman"/>
          <w:i w:val="0"/>
          <w:iCs w:val="0"/>
          <w:color w:val="auto"/>
          <w:sz w:val="28"/>
          <w:szCs w:val="28"/>
          <w:lang w:val="kk-KZ"/>
        </w:rPr>
        <w:t>л</w:t>
      </w:r>
      <w:r w:rsidRPr="001924E1">
        <w:rPr>
          <w:rFonts w:ascii="Times New Roman" w:hAnsi="Times New Roman" w:cs="Times New Roman"/>
          <w:i w:val="0"/>
          <w:iCs w:val="0"/>
          <w:color w:val="auto"/>
          <w:sz w:val="28"/>
          <w:szCs w:val="28"/>
          <w:lang w:val="kk-KZ"/>
        </w:rPr>
        <w:t>ында Мүмкіндігі шектеулі білім алушылар саны</w:t>
      </w:r>
    </w:p>
    <w:p w14:paraId="11136150" w14:textId="77777777" w:rsidR="008A27A4" w:rsidRPr="008A27A4" w:rsidRDefault="008A27A4" w:rsidP="008A27A4">
      <w:pPr>
        <w:rPr>
          <w:lang w:val="kk-KZ"/>
        </w:rPr>
      </w:pPr>
    </w:p>
    <w:tbl>
      <w:tblPr>
        <w:tblStyle w:val="GridTable1Light-Accent11"/>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518"/>
        <w:gridCol w:w="518"/>
        <w:gridCol w:w="588"/>
        <w:gridCol w:w="536"/>
        <w:gridCol w:w="616"/>
        <w:gridCol w:w="616"/>
        <w:gridCol w:w="616"/>
        <w:gridCol w:w="582"/>
        <w:gridCol w:w="540"/>
        <w:gridCol w:w="459"/>
        <w:gridCol w:w="1341"/>
        <w:gridCol w:w="900"/>
      </w:tblGrid>
      <w:tr w:rsidR="00781D1D" w:rsidRPr="001924E1" w14:paraId="39CC9EB5" w14:textId="77777777" w:rsidTr="00B35FF5">
        <w:trPr>
          <w:cnfStyle w:val="100000000000" w:firstRow="1" w:lastRow="0" w:firstColumn="0" w:lastColumn="0" w:oddVBand="0" w:evenVBand="0" w:oddHBand="0" w:evenHBand="0" w:firstRowFirstColumn="0" w:firstRowLastColumn="0" w:lastRowFirstColumn="0" w:lastRowLastColumn="0"/>
          <w:cantSplit/>
          <w:trHeight w:val="2942"/>
        </w:trPr>
        <w:tc>
          <w:tcPr>
            <w:cnfStyle w:val="001000000000" w:firstRow="0" w:lastRow="0" w:firstColumn="1" w:lastColumn="0" w:oddVBand="0" w:evenVBand="0" w:oddHBand="0" w:evenHBand="0" w:firstRowFirstColumn="0" w:firstRowLastColumn="0" w:lastRowFirstColumn="0" w:lastRowLastColumn="0"/>
            <w:tcW w:w="1705" w:type="dxa"/>
            <w:tcBorders>
              <w:bottom w:val="none" w:sz="0" w:space="0" w:color="auto"/>
            </w:tcBorders>
            <w:noWrap/>
            <w:hideMark/>
          </w:tcPr>
          <w:p w14:paraId="3F9E9ADF"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p>
          <w:p w14:paraId="47535D23"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p>
          <w:p w14:paraId="11FF9821"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p>
          <w:p w14:paraId="4BAF929E"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p>
          <w:p w14:paraId="5E6FF2AA"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p>
          <w:p w14:paraId="0529E324"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p>
          <w:p w14:paraId="58230FBF" w14:textId="07BD531B" w:rsidR="00781D1D" w:rsidRPr="00ED0160" w:rsidRDefault="00781D1D" w:rsidP="00A10B26">
            <w:pPr>
              <w:jc w:val="center"/>
              <w:rPr>
                <w:rFonts w:ascii="Times New Roman" w:eastAsia="Times New Roman" w:hAnsi="Times New Roman" w:cs="Times New Roman"/>
                <w:b w:val="0"/>
                <w:bCs w:val="0"/>
                <w:color w:val="000000"/>
                <w:sz w:val="20"/>
                <w:szCs w:val="20"/>
                <w:lang w:val="kk-KZ"/>
              </w:rPr>
            </w:pPr>
            <w:r w:rsidRPr="00ED0160">
              <w:rPr>
                <w:rFonts w:ascii="Times New Roman" w:eastAsia="Times New Roman" w:hAnsi="Times New Roman" w:cs="Times New Roman"/>
                <w:b w:val="0"/>
                <w:bCs w:val="0"/>
                <w:color w:val="000000"/>
                <w:sz w:val="20"/>
                <w:szCs w:val="20"/>
                <w:lang w:val="kk-KZ"/>
              </w:rPr>
              <w:t xml:space="preserve">Білім деңгейі  </w:t>
            </w:r>
          </w:p>
        </w:tc>
        <w:tc>
          <w:tcPr>
            <w:tcW w:w="518" w:type="dxa"/>
            <w:tcBorders>
              <w:bottom w:val="none" w:sz="0" w:space="0" w:color="auto"/>
            </w:tcBorders>
            <w:textDirection w:val="btLr"/>
            <w:hideMark/>
          </w:tcPr>
          <w:p w14:paraId="5420009B"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Көру қабілетінің бұзылуы</w:t>
            </w:r>
          </w:p>
        </w:tc>
        <w:tc>
          <w:tcPr>
            <w:tcW w:w="518" w:type="dxa"/>
            <w:tcBorders>
              <w:bottom w:val="none" w:sz="0" w:space="0" w:color="auto"/>
            </w:tcBorders>
            <w:textDirection w:val="btLr"/>
            <w:hideMark/>
          </w:tcPr>
          <w:p w14:paraId="6AC41B90"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Есту қабілетінің бұзылуы</w:t>
            </w:r>
          </w:p>
        </w:tc>
        <w:tc>
          <w:tcPr>
            <w:tcW w:w="588" w:type="dxa"/>
            <w:tcBorders>
              <w:bottom w:val="none" w:sz="0" w:space="0" w:color="auto"/>
            </w:tcBorders>
            <w:textDirection w:val="btLr"/>
            <w:hideMark/>
          </w:tcPr>
          <w:p w14:paraId="00625AAD"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Сөйлеу қабілетінің бұзылуы</w:t>
            </w:r>
          </w:p>
        </w:tc>
        <w:tc>
          <w:tcPr>
            <w:tcW w:w="536" w:type="dxa"/>
            <w:tcBorders>
              <w:bottom w:val="none" w:sz="0" w:space="0" w:color="auto"/>
            </w:tcBorders>
            <w:textDirection w:val="btLr"/>
            <w:hideMark/>
          </w:tcPr>
          <w:p w14:paraId="583D5FF6"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Қозғалыс қабілетінің бұзылуы</w:t>
            </w:r>
          </w:p>
        </w:tc>
        <w:tc>
          <w:tcPr>
            <w:tcW w:w="616" w:type="dxa"/>
            <w:tcBorders>
              <w:bottom w:val="none" w:sz="0" w:space="0" w:color="auto"/>
            </w:tcBorders>
            <w:textDirection w:val="btLr"/>
            <w:hideMark/>
          </w:tcPr>
          <w:p w14:paraId="4597344A"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Психикалық бұзылыс</w:t>
            </w:r>
          </w:p>
        </w:tc>
        <w:tc>
          <w:tcPr>
            <w:tcW w:w="616" w:type="dxa"/>
            <w:tcBorders>
              <w:bottom w:val="none" w:sz="0" w:space="0" w:color="auto"/>
            </w:tcBorders>
            <w:textDirection w:val="btLr"/>
            <w:hideMark/>
          </w:tcPr>
          <w:p w14:paraId="54BDCD87"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Біріктірілген</w:t>
            </w:r>
          </w:p>
        </w:tc>
        <w:tc>
          <w:tcPr>
            <w:tcW w:w="616" w:type="dxa"/>
            <w:tcBorders>
              <w:bottom w:val="none" w:sz="0" w:space="0" w:color="auto"/>
            </w:tcBorders>
            <w:textDirection w:val="btLr"/>
            <w:hideMark/>
          </w:tcPr>
          <w:p w14:paraId="10829B4C"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Ақыл-ой кемістігі</w:t>
            </w:r>
          </w:p>
        </w:tc>
        <w:tc>
          <w:tcPr>
            <w:tcW w:w="582" w:type="dxa"/>
            <w:tcBorders>
              <w:bottom w:val="none" w:sz="0" w:space="0" w:color="auto"/>
            </w:tcBorders>
            <w:textDirection w:val="btLr"/>
            <w:hideMark/>
          </w:tcPr>
          <w:p w14:paraId="7D8C719F"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Аутизм спектрінің бұзылуы</w:t>
            </w:r>
          </w:p>
        </w:tc>
        <w:tc>
          <w:tcPr>
            <w:tcW w:w="540" w:type="dxa"/>
            <w:tcBorders>
              <w:bottom w:val="none" w:sz="0" w:space="0" w:color="auto"/>
            </w:tcBorders>
            <w:textDirection w:val="btLr"/>
            <w:hideMark/>
          </w:tcPr>
          <w:p w14:paraId="0FEFD7C0"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Даун синдромы</w:t>
            </w:r>
          </w:p>
        </w:tc>
        <w:tc>
          <w:tcPr>
            <w:tcW w:w="459" w:type="dxa"/>
            <w:tcBorders>
              <w:bottom w:val="none" w:sz="0" w:space="0" w:color="auto"/>
            </w:tcBorders>
            <w:textDirection w:val="btLr"/>
            <w:hideMark/>
          </w:tcPr>
          <w:p w14:paraId="7F34A54E"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Басқа</w:t>
            </w:r>
          </w:p>
        </w:tc>
        <w:tc>
          <w:tcPr>
            <w:tcW w:w="1341" w:type="dxa"/>
            <w:tcBorders>
              <w:bottom w:val="none" w:sz="0" w:space="0" w:color="auto"/>
            </w:tcBorders>
            <w:textDirection w:val="btLr"/>
            <w:vAlign w:val="center"/>
            <w:hideMark/>
          </w:tcPr>
          <w:p w14:paraId="21B6A942"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Кәдімгі аудиториялық сабақтарға қатыса алмайтын жылжымалы репетиторлық қызметтерді алатын оқушылар саны</w:t>
            </w:r>
          </w:p>
        </w:tc>
        <w:tc>
          <w:tcPr>
            <w:tcW w:w="900" w:type="dxa"/>
            <w:tcBorders>
              <w:bottom w:val="none" w:sz="0" w:space="0" w:color="auto"/>
            </w:tcBorders>
            <w:textDirection w:val="btLr"/>
            <w:vAlign w:val="center"/>
            <w:hideMark/>
          </w:tcPr>
          <w:p w14:paraId="77880FA2" w14:textId="77777777" w:rsidR="00781D1D" w:rsidRPr="001924E1" w:rsidRDefault="00781D1D" w:rsidP="00A10B26">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Жеке білім беру жоспарларын алатын мүмкіндігі шектеулі оқушылар саны</w:t>
            </w:r>
          </w:p>
        </w:tc>
      </w:tr>
      <w:tr w:rsidR="00F7704F" w:rsidRPr="001924E1" w14:paraId="53C79028" w14:textId="77777777" w:rsidTr="00F7704F">
        <w:trPr>
          <w:cantSplit/>
          <w:trHeight w:val="179"/>
        </w:trPr>
        <w:tc>
          <w:tcPr>
            <w:cnfStyle w:val="001000000000" w:firstRow="0" w:lastRow="0" w:firstColumn="1" w:lastColumn="0" w:oddVBand="0" w:evenVBand="0" w:oddHBand="0" w:evenHBand="0" w:firstRowFirstColumn="0" w:firstRowLastColumn="0" w:lastRowFirstColumn="0" w:lastRowLastColumn="0"/>
            <w:tcW w:w="1705" w:type="dxa"/>
            <w:noWrap/>
          </w:tcPr>
          <w:p w14:paraId="47DA3F44" w14:textId="4A5A87D9" w:rsidR="00F7704F" w:rsidRPr="001924E1" w:rsidRDefault="00F7704F"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1</w:t>
            </w:r>
          </w:p>
        </w:tc>
        <w:tc>
          <w:tcPr>
            <w:tcW w:w="518" w:type="dxa"/>
          </w:tcPr>
          <w:p w14:paraId="1AB9FF3A" w14:textId="0E1A67A7"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2</w:t>
            </w:r>
          </w:p>
        </w:tc>
        <w:tc>
          <w:tcPr>
            <w:tcW w:w="518" w:type="dxa"/>
          </w:tcPr>
          <w:p w14:paraId="6C8120A5" w14:textId="260720A6"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3</w:t>
            </w:r>
          </w:p>
        </w:tc>
        <w:tc>
          <w:tcPr>
            <w:tcW w:w="588" w:type="dxa"/>
          </w:tcPr>
          <w:p w14:paraId="30CE4C35" w14:textId="7A7C55DF"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4</w:t>
            </w:r>
          </w:p>
        </w:tc>
        <w:tc>
          <w:tcPr>
            <w:tcW w:w="536" w:type="dxa"/>
          </w:tcPr>
          <w:p w14:paraId="754E673D" w14:textId="0EF7367D"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5</w:t>
            </w:r>
          </w:p>
        </w:tc>
        <w:tc>
          <w:tcPr>
            <w:tcW w:w="616" w:type="dxa"/>
          </w:tcPr>
          <w:p w14:paraId="5BDB9521" w14:textId="3CF2113B"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6</w:t>
            </w:r>
          </w:p>
        </w:tc>
        <w:tc>
          <w:tcPr>
            <w:tcW w:w="616" w:type="dxa"/>
          </w:tcPr>
          <w:p w14:paraId="11F50A81" w14:textId="2D8BEAA3"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7</w:t>
            </w:r>
          </w:p>
        </w:tc>
        <w:tc>
          <w:tcPr>
            <w:tcW w:w="616" w:type="dxa"/>
          </w:tcPr>
          <w:p w14:paraId="00A09F7B" w14:textId="6BB53FC3"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8</w:t>
            </w:r>
          </w:p>
        </w:tc>
        <w:tc>
          <w:tcPr>
            <w:tcW w:w="582" w:type="dxa"/>
          </w:tcPr>
          <w:p w14:paraId="2D12D008" w14:textId="235BFFCC"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9</w:t>
            </w:r>
          </w:p>
        </w:tc>
        <w:tc>
          <w:tcPr>
            <w:tcW w:w="540" w:type="dxa"/>
          </w:tcPr>
          <w:p w14:paraId="45C38C0A" w14:textId="57637F79"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10</w:t>
            </w:r>
          </w:p>
        </w:tc>
        <w:tc>
          <w:tcPr>
            <w:tcW w:w="459" w:type="dxa"/>
          </w:tcPr>
          <w:p w14:paraId="79E02566" w14:textId="606B16F9"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11</w:t>
            </w:r>
          </w:p>
        </w:tc>
        <w:tc>
          <w:tcPr>
            <w:tcW w:w="1341" w:type="dxa"/>
            <w:vAlign w:val="center"/>
          </w:tcPr>
          <w:p w14:paraId="2707A069" w14:textId="1B8F40E8"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12</w:t>
            </w:r>
          </w:p>
        </w:tc>
        <w:tc>
          <w:tcPr>
            <w:tcW w:w="900" w:type="dxa"/>
            <w:vAlign w:val="center"/>
          </w:tcPr>
          <w:p w14:paraId="6AA1946A" w14:textId="2CC59F69" w:rsidR="00F7704F" w:rsidRPr="001924E1" w:rsidRDefault="00F7704F" w:rsidP="00F7704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13</w:t>
            </w:r>
          </w:p>
        </w:tc>
      </w:tr>
      <w:tr w:rsidR="00781D1D" w:rsidRPr="001924E1" w14:paraId="08FD4F14" w14:textId="77777777" w:rsidTr="00B35FF5">
        <w:trPr>
          <w:trHeight w:val="510"/>
        </w:trPr>
        <w:tc>
          <w:tcPr>
            <w:cnfStyle w:val="001000000000" w:firstRow="0" w:lastRow="0" w:firstColumn="1" w:lastColumn="0" w:oddVBand="0" w:evenVBand="0" w:oddHBand="0" w:evenHBand="0" w:firstRowFirstColumn="0" w:firstRowLastColumn="0" w:lastRowFirstColumn="0" w:lastRowLastColumn="0"/>
            <w:tcW w:w="1705" w:type="dxa"/>
            <w:hideMark/>
          </w:tcPr>
          <w:p w14:paraId="79F14C1C"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Техникалық және кәсіптік білім беру</w:t>
            </w:r>
          </w:p>
        </w:tc>
        <w:tc>
          <w:tcPr>
            <w:tcW w:w="518" w:type="dxa"/>
            <w:noWrap/>
            <w:vAlign w:val="center"/>
            <w:hideMark/>
          </w:tcPr>
          <w:p w14:paraId="3901BD84"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145</w:t>
            </w:r>
          </w:p>
        </w:tc>
        <w:tc>
          <w:tcPr>
            <w:tcW w:w="518" w:type="dxa"/>
            <w:noWrap/>
            <w:vAlign w:val="center"/>
            <w:hideMark/>
          </w:tcPr>
          <w:p w14:paraId="12D047C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57</w:t>
            </w:r>
          </w:p>
        </w:tc>
        <w:tc>
          <w:tcPr>
            <w:tcW w:w="588" w:type="dxa"/>
            <w:noWrap/>
            <w:vAlign w:val="center"/>
            <w:hideMark/>
          </w:tcPr>
          <w:p w14:paraId="5B5F2497"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64</w:t>
            </w:r>
          </w:p>
        </w:tc>
        <w:tc>
          <w:tcPr>
            <w:tcW w:w="536" w:type="dxa"/>
            <w:noWrap/>
            <w:vAlign w:val="center"/>
            <w:hideMark/>
          </w:tcPr>
          <w:p w14:paraId="6C0B99A2"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123</w:t>
            </w:r>
          </w:p>
        </w:tc>
        <w:tc>
          <w:tcPr>
            <w:tcW w:w="616" w:type="dxa"/>
            <w:noWrap/>
            <w:vAlign w:val="center"/>
            <w:hideMark/>
          </w:tcPr>
          <w:p w14:paraId="1411C17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136</w:t>
            </w:r>
          </w:p>
        </w:tc>
        <w:tc>
          <w:tcPr>
            <w:tcW w:w="616" w:type="dxa"/>
            <w:noWrap/>
            <w:vAlign w:val="center"/>
            <w:hideMark/>
          </w:tcPr>
          <w:p w14:paraId="083764A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56</w:t>
            </w:r>
          </w:p>
        </w:tc>
        <w:tc>
          <w:tcPr>
            <w:tcW w:w="616" w:type="dxa"/>
            <w:noWrap/>
            <w:vAlign w:val="center"/>
            <w:hideMark/>
          </w:tcPr>
          <w:p w14:paraId="501DD2AE"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115</w:t>
            </w:r>
          </w:p>
        </w:tc>
        <w:tc>
          <w:tcPr>
            <w:tcW w:w="582" w:type="dxa"/>
            <w:noWrap/>
            <w:vAlign w:val="center"/>
            <w:hideMark/>
          </w:tcPr>
          <w:p w14:paraId="23283FE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21</w:t>
            </w:r>
          </w:p>
        </w:tc>
        <w:tc>
          <w:tcPr>
            <w:tcW w:w="540" w:type="dxa"/>
            <w:noWrap/>
            <w:vAlign w:val="center"/>
            <w:hideMark/>
          </w:tcPr>
          <w:p w14:paraId="5A27F022"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18</w:t>
            </w:r>
          </w:p>
        </w:tc>
        <w:tc>
          <w:tcPr>
            <w:tcW w:w="459" w:type="dxa"/>
            <w:noWrap/>
            <w:vAlign w:val="center"/>
            <w:hideMark/>
          </w:tcPr>
          <w:p w14:paraId="49342E2E"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54</w:t>
            </w:r>
          </w:p>
        </w:tc>
        <w:tc>
          <w:tcPr>
            <w:tcW w:w="1341" w:type="dxa"/>
            <w:noWrap/>
            <w:vAlign w:val="center"/>
            <w:hideMark/>
          </w:tcPr>
          <w:p w14:paraId="71DC6EC7"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900" w:type="dxa"/>
            <w:noWrap/>
            <w:vAlign w:val="center"/>
            <w:hideMark/>
          </w:tcPr>
          <w:p w14:paraId="3092C0DB"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r>
      <w:tr w:rsidR="00781D1D" w:rsidRPr="001924E1" w14:paraId="0C8BF1E2" w14:textId="77777777" w:rsidTr="00B35FF5">
        <w:trPr>
          <w:trHeight w:val="510"/>
        </w:trPr>
        <w:tc>
          <w:tcPr>
            <w:cnfStyle w:val="001000000000" w:firstRow="0" w:lastRow="0" w:firstColumn="1" w:lastColumn="0" w:oddVBand="0" w:evenVBand="0" w:oddHBand="0" w:evenHBand="0" w:firstRowFirstColumn="0" w:firstRowLastColumn="0" w:lastRowFirstColumn="0" w:lastRowLastColumn="0"/>
            <w:tcW w:w="1705" w:type="dxa"/>
            <w:hideMark/>
          </w:tcPr>
          <w:p w14:paraId="78CF6A9C"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Мектепке дейінгі білім беру</w:t>
            </w:r>
          </w:p>
        </w:tc>
        <w:tc>
          <w:tcPr>
            <w:tcW w:w="518" w:type="dxa"/>
            <w:noWrap/>
            <w:vAlign w:val="center"/>
            <w:hideMark/>
          </w:tcPr>
          <w:p w14:paraId="4839D34A"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64</w:t>
            </w:r>
          </w:p>
        </w:tc>
        <w:tc>
          <w:tcPr>
            <w:tcW w:w="518" w:type="dxa"/>
            <w:noWrap/>
            <w:vAlign w:val="center"/>
            <w:hideMark/>
          </w:tcPr>
          <w:p w14:paraId="6D6B980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84</w:t>
            </w:r>
          </w:p>
        </w:tc>
        <w:tc>
          <w:tcPr>
            <w:tcW w:w="588" w:type="dxa"/>
            <w:noWrap/>
            <w:vAlign w:val="center"/>
            <w:hideMark/>
          </w:tcPr>
          <w:p w14:paraId="53B3E55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67</w:t>
            </w:r>
          </w:p>
        </w:tc>
        <w:tc>
          <w:tcPr>
            <w:tcW w:w="536" w:type="dxa"/>
            <w:noWrap/>
            <w:vAlign w:val="center"/>
            <w:hideMark/>
          </w:tcPr>
          <w:p w14:paraId="3772E9D7"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372</w:t>
            </w:r>
          </w:p>
        </w:tc>
        <w:tc>
          <w:tcPr>
            <w:tcW w:w="616" w:type="dxa"/>
            <w:noWrap/>
            <w:vAlign w:val="center"/>
            <w:hideMark/>
          </w:tcPr>
          <w:p w14:paraId="4E81BAC4"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28</w:t>
            </w:r>
          </w:p>
        </w:tc>
        <w:tc>
          <w:tcPr>
            <w:tcW w:w="616" w:type="dxa"/>
            <w:noWrap/>
            <w:vAlign w:val="center"/>
            <w:hideMark/>
          </w:tcPr>
          <w:p w14:paraId="61E6CCFD"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354</w:t>
            </w:r>
          </w:p>
        </w:tc>
        <w:tc>
          <w:tcPr>
            <w:tcW w:w="616" w:type="dxa"/>
            <w:noWrap/>
            <w:vAlign w:val="center"/>
            <w:hideMark/>
          </w:tcPr>
          <w:p w14:paraId="6E52F34E"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101</w:t>
            </w:r>
          </w:p>
        </w:tc>
        <w:tc>
          <w:tcPr>
            <w:tcW w:w="582" w:type="dxa"/>
            <w:noWrap/>
            <w:vAlign w:val="center"/>
            <w:hideMark/>
          </w:tcPr>
          <w:p w14:paraId="7F4CD8AA"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947</w:t>
            </w:r>
          </w:p>
        </w:tc>
        <w:tc>
          <w:tcPr>
            <w:tcW w:w="540" w:type="dxa"/>
            <w:noWrap/>
            <w:vAlign w:val="center"/>
            <w:hideMark/>
          </w:tcPr>
          <w:p w14:paraId="4220F029"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133</w:t>
            </w:r>
          </w:p>
        </w:tc>
        <w:tc>
          <w:tcPr>
            <w:tcW w:w="459" w:type="dxa"/>
            <w:noWrap/>
            <w:vAlign w:val="center"/>
            <w:hideMark/>
          </w:tcPr>
          <w:p w14:paraId="04AA3F39"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1341" w:type="dxa"/>
            <w:noWrap/>
            <w:vAlign w:val="center"/>
            <w:hideMark/>
          </w:tcPr>
          <w:p w14:paraId="1248178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900" w:type="dxa"/>
            <w:noWrap/>
            <w:vAlign w:val="center"/>
            <w:hideMark/>
          </w:tcPr>
          <w:p w14:paraId="72BB0A6D"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r>
      <w:tr w:rsidR="00781D1D" w:rsidRPr="001924E1" w14:paraId="7EEEF98A" w14:textId="77777777" w:rsidTr="00B35FF5">
        <w:trPr>
          <w:trHeight w:val="255"/>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FCB2F5C"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Жалпы білім беру</w:t>
            </w:r>
          </w:p>
        </w:tc>
        <w:tc>
          <w:tcPr>
            <w:tcW w:w="518" w:type="dxa"/>
            <w:noWrap/>
            <w:vAlign w:val="center"/>
            <w:hideMark/>
          </w:tcPr>
          <w:p w14:paraId="60E4C878"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552</w:t>
            </w:r>
          </w:p>
        </w:tc>
        <w:tc>
          <w:tcPr>
            <w:tcW w:w="518" w:type="dxa"/>
            <w:noWrap/>
            <w:vAlign w:val="center"/>
            <w:hideMark/>
          </w:tcPr>
          <w:p w14:paraId="43EB7AB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494</w:t>
            </w:r>
          </w:p>
        </w:tc>
        <w:tc>
          <w:tcPr>
            <w:tcW w:w="588" w:type="dxa"/>
            <w:noWrap/>
            <w:vAlign w:val="center"/>
            <w:hideMark/>
          </w:tcPr>
          <w:p w14:paraId="3BD061A7"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399</w:t>
            </w:r>
          </w:p>
        </w:tc>
        <w:tc>
          <w:tcPr>
            <w:tcW w:w="536" w:type="dxa"/>
            <w:noWrap/>
            <w:vAlign w:val="center"/>
            <w:hideMark/>
          </w:tcPr>
          <w:p w14:paraId="443F17F6"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996</w:t>
            </w:r>
          </w:p>
        </w:tc>
        <w:tc>
          <w:tcPr>
            <w:tcW w:w="616" w:type="dxa"/>
            <w:noWrap/>
            <w:vAlign w:val="center"/>
            <w:hideMark/>
          </w:tcPr>
          <w:p w14:paraId="43871F78"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1933</w:t>
            </w:r>
          </w:p>
        </w:tc>
        <w:tc>
          <w:tcPr>
            <w:tcW w:w="616" w:type="dxa"/>
            <w:noWrap/>
            <w:vAlign w:val="center"/>
            <w:hideMark/>
          </w:tcPr>
          <w:p w14:paraId="31CF1609"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1685</w:t>
            </w:r>
          </w:p>
        </w:tc>
        <w:tc>
          <w:tcPr>
            <w:tcW w:w="616" w:type="dxa"/>
            <w:noWrap/>
            <w:vAlign w:val="center"/>
            <w:hideMark/>
          </w:tcPr>
          <w:p w14:paraId="708D3022"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1090</w:t>
            </w:r>
          </w:p>
        </w:tc>
        <w:tc>
          <w:tcPr>
            <w:tcW w:w="582" w:type="dxa"/>
            <w:noWrap/>
            <w:vAlign w:val="center"/>
            <w:hideMark/>
          </w:tcPr>
          <w:p w14:paraId="737C7286"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843</w:t>
            </w:r>
          </w:p>
        </w:tc>
        <w:tc>
          <w:tcPr>
            <w:tcW w:w="540" w:type="dxa"/>
            <w:noWrap/>
            <w:vAlign w:val="center"/>
            <w:hideMark/>
          </w:tcPr>
          <w:p w14:paraId="0842675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214</w:t>
            </w:r>
          </w:p>
        </w:tc>
        <w:tc>
          <w:tcPr>
            <w:tcW w:w="459" w:type="dxa"/>
            <w:noWrap/>
            <w:vAlign w:val="center"/>
            <w:hideMark/>
          </w:tcPr>
          <w:p w14:paraId="7683DE74"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1341" w:type="dxa"/>
            <w:noWrap/>
            <w:vAlign w:val="center"/>
            <w:hideMark/>
          </w:tcPr>
          <w:p w14:paraId="3BFA0486"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346</w:t>
            </w:r>
          </w:p>
        </w:tc>
        <w:tc>
          <w:tcPr>
            <w:tcW w:w="900" w:type="dxa"/>
            <w:noWrap/>
            <w:vAlign w:val="center"/>
            <w:hideMark/>
          </w:tcPr>
          <w:p w14:paraId="018C503E"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1396</w:t>
            </w:r>
          </w:p>
        </w:tc>
      </w:tr>
      <w:tr w:rsidR="00781D1D" w:rsidRPr="001924E1" w14:paraId="0A115D88" w14:textId="77777777" w:rsidTr="00B35FF5">
        <w:trPr>
          <w:trHeight w:val="255"/>
        </w:trPr>
        <w:tc>
          <w:tcPr>
            <w:cnfStyle w:val="001000000000" w:firstRow="0" w:lastRow="0" w:firstColumn="1" w:lastColumn="0" w:oddVBand="0" w:evenVBand="0" w:oddHBand="0" w:evenHBand="0" w:firstRowFirstColumn="0" w:firstRowLastColumn="0" w:lastRowFirstColumn="0" w:lastRowLastColumn="0"/>
            <w:tcW w:w="1705" w:type="dxa"/>
            <w:noWrap/>
            <w:hideMark/>
          </w:tcPr>
          <w:p w14:paraId="30E82AFB" w14:textId="3ED4D3F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Жоғары білім</w:t>
            </w:r>
            <w:r w:rsidR="00AB03F8" w:rsidRPr="001924E1">
              <w:rPr>
                <w:rFonts w:ascii="Times New Roman" w:eastAsia="Times New Roman" w:hAnsi="Times New Roman" w:cs="Times New Roman"/>
                <w:b w:val="0"/>
                <w:bCs w:val="0"/>
                <w:color w:val="000000"/>
                <w:sz w:val="20"/>
                <w:szCs w:val="20"/>
                <w:lang w:val="kk-KZ"/>
              </w:rPr>
              <w:t xml:space="preserve"> барлығы</w:t>
            </w:r>
          </w:p>
        </w:tc>
        <w:tc>
          <w:tcPr>
            <w:tcW w:w="518" w:type="dxa"/>
            <w:noWrap/>
            <w:vAlign w:val="center"/>
            <w:hideMark/>
          </w:tcPr>
          <w:p w14:paraId="55C5AA56" w14:textId="44477D8D"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xml:space="preserve">    87 </w:t>
            </w:r>
          </w:p>
        </w:tc>
        <w:tc>
          <w:tcPr>
            <w:tcW w:w="518" w:type="dxa"/>
            <w:noWrap/>
            <w:vAlign w:val="center"/>
            <w:hideMark/>
          </w:tcPr>
          <w:p w14:paraId="1B248634" w14:textId="77777777"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xml:space="preserve">           37 </w:t>
            </w:r>
          </w:p>
        </w:tc>
        <w:tc>
          <w:tcPr>
            <w:tcW w:w="588" w:type="dxa"/>
            <w:noWrap/>
            <w:vAlign w:val="center"/>
            <w:hideMark/>
          </w:tcPr>
          <w:p w14:paraId="633D2E03" w14:textId="77777777"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xml:space="preserve">             8 </w:t>
            </w:r>
          </w:p>
        </w:tc>
        <w:tc>
          <w:tcPr>
            <w:tcW w:w="536" w:type="dxa"/>
            <w:noWrap/>
            <w:vAlign w:val="center"/>
            <w:hideMark/>
          </w:tcPr>
          <w:p w14:paraId="3D1B20FA" w14:textId="36453EE1"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xml:space="preserve">       267 </w:t>
            </w:r>
          </w:p>
        </w:tc>
        <w:tc>
          <w:tcPr>
            <w:tcW w:w="616" w:type="dxa"/>
            <w:noWrap/>
            <w:vAlign w:val="center"/>
            <w:hideMark/>
          </w:tcPr>
          <w:p w14:paraId="54CCE246" w14:textId="77777777"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xml:space="preserve">            7 </w:t>
            </w:r>
          </w:p>
        </w:tc>
        <w:tc>
          <w:tcPr>
            <w:tcW w:w="616" w:type="dxa"/>
            <w:noWrap/>
            <w:vAlign w:val="center"/>
            <w:hideMark/>
          </w:tcPr>
          <w:p w14:paraId="53116DE5" w14:textId="77777777"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xml:space="preserve">          12 </w:t>
            </w:r>
          </w:p>
        </w:tc>
        <w:tc>
          <w:tcPr>
            <w:tcW w:w="616" w:type="dxa"/>
            <w:noWrap/>
            <w:vAlign w:val="center"/>
            <w:hideMark/>
          </w:tcPr>
          <w:p w14:paraId="5EB1DB8E" w14:textId="77777777"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82" w:type="dxa"/>
            <w:noWrap/>
            <w:vAlign w:val="center"/>
            <w:hideMark/>
          </w:tcPr>
          <w:p w14:paraId="6840CFF8" w14:textId="77777777"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40" w:type="dxa"/>
            <w:noWrap/>
            <w:vAlign w:val="center"/>
            <w:hideMark/>
          </w:tcPr>
          <w:p w14:paraId="197740D3" w14:textId="77777777"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459" w:type="dxa"/>
            <w:vAlign w:val="center"/>
            <w:hideMark/>
          </w:tcPr>
          <w:p w14:paraId="0EFEAF6E" w14:textId="77777777" w:rsidR="00781D1D" w:rsidRPr="001924E1" w:rsidRDefault="00781D1D"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xml:space="preserve">          18 </w:t>
            </w:r>
          </w:p>
        </w:tc>
        <w:tc>
          <w:tcPr>
            <w:tcW w:w="1341" w:type="dxa"/>
            <w:noWrap/>
            <w:vAlign w:val="center"/>
            <w:hideMark/>
          </w:tcPr>
          <w:p w14:paraId="5B9CBB18"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900" w:type="dxa"/>
            <w:noWrap/>
            <w:vAlign w:val="center"/>
            <w:hideMark/>
          </w:tcPr>
          <w:p w14:paraId="26C26109"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r>
      <w:tr w:rsidR="00781D1D" w:rsidRPr="001924E1" w14:paraId="5C5E7712" w14:textId="77777777" w:rsidTr="00B35FF5">
        <w:trPr>
          <w:trHeight w:val="255"/>
        </w:trPr>
        <w:tc>
          <w:tcPr>
            <w:cnfStyle w:val="001000000000" w:firstRow="0" w:lastRow="0" w:firstColumn="1" w:lastColumn="0" w:oddVBand="0" w:evenVBand="0" w:oddHBand="0" w:evenHBand="0" w:firstRowFirstColumn="0" w:firstRowLastColumn="0" w:lastRowFirstColumn="0" w:lastRowLastColumn="0"/>
            <w:tcW w:w="1705" w:type="dxa"/>
            <w:noWrap/>
            <w:hideMark/>
          </w:tcPr>
          <w:p w14:paraId="573DD3EA"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Диплом</w:t>
            </w:r>
          </w:p>
        </w:tc>
        <w:tc>
          <w:tcPr>
            <w:tcW w:w="518" w:type="dxa"/>
            <w:noWrap/>
            <w:vAlign w:val="center"/>
            <w:hideMark/>
          </w:tcPr>
          <w:p w14:paraId="79F7A9F8"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518" w:type="dxa"/>
            <w:noWrap/>
            <w:vAlign w:val="center"/>
            <w:hideMark/>
          </w:tcPr>
          <w:p w14:paraId="2D4099DD"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588" w:type="dxa"/>
            <w:noWrap/>
            <w:vAlign w:val="center"/>
            <w:hideMark/>
          </w:tcPr>
          <w:p w14:paraId="225B760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536" w:type="dxa"/>
            <w:noWrap/>
            <w:vAlign w:val="center"/>
            <w:hideMark/>
          </w:tcPr>
          <w:p w14:paraId="29CC7E22"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xml:space="preserve">            1 </w:t>
            </w:r>
          </w:p>
        </w:tc>
        <w:tc>
          <w:tcPr>
            <w:tcW w:w="616" w:type="dxa"/>
            <w:noWrap/>
            <w:vAlign w:val="center"/>
            <w:hideMark/>
          </w:tcPr>
          <w:p w14:paraId="250F94AD"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616" w:type="dxa"/>
            <w:noWrap/>
            <w:vAlign w:val="center"/>
            <w:hideMark/>
          </w:tcPr>
          <w:p w14:paraId="61C77EC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616" w:type="dxa"/>
            <w:noWrap/>
            <w:vAlign w:val="center"/>
            <w:hideMark/>
          </w:tcPr>
          <w:p w14:paraId="3D57482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82" w:type="dxa"/>
            <w:noWrap/>
            <w:vAlign w:val="center"/>
            <w:hideMark/>
          </w:tcPr>
          <w:p w14:paraId="58789C72"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40" w:type="dxa"/>
            <w:noWrap/>
            <w:vAlign w:val="center"/>
            <w:hideMark/>
          </w:tcPr>
          <w:p w14:paraId="2616A0CD"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459" w:type="dxa"/>
            <w:noWrap/>
            <w:vAlign w:val="center"/>
            <w:hideMark/>
          </w:tcPr>
          <w:p w14:paraId="4D2394B7"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1341" w:type="dxa"/>
            <w:noWrap/>
            <w:vAlign w:val="center"/>
            <w:hideMark/>
          </w:tcPr>
          <w:p w14:paraId="690D0BD1"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900" w:type="dxa"/>
            <w:noWrap/>
            <w:vAlign w:val="center"/>
            <w:hideMark/>
          </w:tcPr>
          <w:p w14:paraId="348B3AE0"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r>
      <w:tr w:rsidR="00781D1D" w:rsidRPr="001924E1" w14:paraId="48542DE1" w14:textId="77777777" w:rsidTr="00B35FF5">
        <w:trPr>
          <w:trHeight w:val="255"/>
        </w:trPr>
        <w:tc>
          <w:tcPr>
            <w:cnfStyle w:val="001000000000" w:firstRow="0" w:lastRow="0" w:firstColumn="1" w:lastColumn="0" w:oddVBand="0" w:evenVBand="0" w:oddHBand="0" w:evenHBand="0" w:firstRowFirstColumn="0" w:firstRowLastColumn="0" w:lastRowFirstColumn="0" w:lastRowLastColumn="0"/>
            <w:tcW w:w="1705" w:type="dxa"/>
            <w:noWrap/>
            <w:hideMark/>
          </w:tcPr>
          <w:p w14:paraId="2F0AC342"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Бакалавр</w:t>
            </w:r>
          </w:p>
        </w:tc>
        <w:tc>
          <w:tcPr>
            <w:tcW w:w="518" w:type="dxa"/>
            <w:noWrap/>
            <w:vAlign w:val="center"/>
            <w:hideMark/>
          </w:tcPr>
          <w:p w14:paraId="4AF18D06"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73</w:t>
            </w:r>
          </w:p>
        </w:tc>
        <w:tc>
          <w:tcPr>
            <w:tcW w:w="518" w:type="dxa"/>
            <w:noWrap/>
            <w:vAlign w:val="center"/>
            <w:hideMark/>
          </w:tcPr>
          <w:p w14:paraId="2FBBF50D"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32</w:t>
            </w:r>
          </w:p>
        </w:tc>
        <w:tc>
          <w:tcPr>
            <w:tcW w:w="588" w:type="dxa"/>
            <w:noWrap/>
            <w:vAlign w:val="center"/>
            <w:hideMark/>
          </w:tcPr>
          <w:p w14:paraId="58B4AD57"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7</w:t>
            </w:r>
          </w:p>
        </w:tc>
        <w:tc>
          <w:tcPr>
            <w:tcW w:w="536" w:type="dxa"/>
            <w:noWrap/>
            <w:vAlign w:val="center"/>
            <w:hideMark/>
          </w:tcPr>
          <w:p w14:paraId="266AD699"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212</w:t>
            </w:r>
          </w:p>
        </w:tc>
        <w:tc>
          <w:tcPr>
            <w:tcW w:w="616" w:type="dxa"/>
            <w:noWrap/>
            <w:vAlign w:val="center"/>
            <w:hideMark/>
          </w:tcPr>
          <w:p w14:paraId="6BB765F3"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6</w:t>
            </w:r>
          </w:p>
        </w:tc>
        <w:tc>
          <w:tcPr>
            <w:tcW w:w="616" w:type="dxa"/>
            <w:noWrap/>
            <w:vAlign w:val="center"/>
            <w:hideMark/>
          </w:tcPr>
          <w:p w14:paraId="75CF0838"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10</w:t>
            </w:r>
          </w:p>
        </w:tc>
        <w:tc>
          <w:tcPr>
            <w:tcW w:w="616" w:type="dxa"/>
            <w:noWrap/>
            <w:vAlign w:val="center"/>
            <w:hideMark/>
          </w:tcPr>
          <w:p w14:paraId="227B50BF"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82" w:type="dxa"/>
            <w:noWrap/>
            <w:vAlign w:val="center"/>
            <w:hideMark/>
          </w:tcPr>
          <w:p w14:paraId="6FD5615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40" w:type="dxa"/>
            <w:noWrap/>
            <w:vAlign w:val="center"/>
            <w:hideMark/>
          </w:tcPr>
          <w:p w14:paraId="68050C8B"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459" w:type="dxa"/>
            <w:noWrap/>
            <w:vAlign w:val="center"/>
            <w:hideMark/>
          </w:tcPr>
          <w:p w14:paraId="24BF0FBB"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13</w:t>
            </w:r>
          </w:p>
        </w:tc>
        <w:tc>
          <w:tcPr>
            <w:tcW w:w="1341" w:type="dxa"/>
            <w:noWrap/>
            <w:vAlign w:val="center"/>
            <w:hideMark/>
          </w:tcPr>
          <w:p w14:paraId="50CB4D9A"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900" w:type="dxa"/>
            <w:noWrap/>
            <w:vAlign w:val="center"/>
            <w:hideMark/>
          </w:tcPr>
          <w:p w14:paraId="226CF087"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r>
      <w:tr w:rsidR="00781D1D" w:rsidRPr="001924E1" w14:paraId="356B931F" w14:textId="77777777" w:rsidTr="00B35FF5">
        <w:trPr>
          <w:trHeight w:val="255"/>
        </w:trPr>
        <w:tc>
          <w:tcPr>
            <w:cnfStyle w:val="001000000000" w:firstRow="0" w:lastRow="0" w:firstColumn="1" w:lastColumn="0" w:oddVBand="0" w:evenVBand="0" w:oddHBand="0" w:evenHBand="0" w:firstRowFirstColumn="0" w:firstRowLastColumn="0" w:lastRowFirstColumn="0" w:lastRowLastColumn="0"/>
            <w:tcW w:w="1705" w:type="dxa"/>
            <w:noWrap/>
            <w:hideMark/>
          </w:tcPr>
          <w:p w14:paraId="6070EB7A"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Магистр</w:t>
            </w:r>
          </w:p>
        </w:tc>
        <w:tc>
          <w:tcPr>
            <w:tcW w:w="518" w:type="dxa"/>
            <w:noWrap/>
            <w:vAlign w:val="center"/>
            <w:hideMark/>
          </w:tcPr>
          <w:p w14:paraId="67067FE2"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13</w:t>
            </w:r>
          </w:p>
        </w:tc>
        <w:tc>
          <w:tcPr>
            <w:tcW w:w="518" w:type="dxa"/>
            <w:noWrap/>
            <w:vAlign w:val="center"/>
            <w:hideMark/>
          </w:tcPr>
          <w:p w14:paraId="7F64F5C3"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5</w:t>
            </w:r>
          </w:p>
        </w:tc>
        <w:tc>
          <w:tcPr>
            <w:tcW w:w="588" w:type="dxa"/>
            <w:noWrap/>
            <w:vAlign w:val="center"/>
            <w:hideMark/>
          </w:tcPr>
          <w:p w14:paraId="5F3532EC"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w:t>
            </w:r>
          </w:p>
        </w:tc>
        <w:tc>
          <w:tcPr>
            <w:tcW w:w="536" w:type="dxa"/>
            <w:noWrap/>
            <w:vAlign w:val="center"/>
            <w:hideMark/>
          </w:tcPr>
          <w:p w14:paraId="16EF75F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45</w:t>
            </w:r>
          </w:p>
        </w:tc>
        <w:tc>
          <w:tcPr>
            <w:tcW w:w="616" w:type="dxa"/>
            <w:noWrap/>
            <w:vAlign w:val="center"/>
            <w:hideMark/>
          </w:tcPr>
          <w:p w14:paraId="7B8CF2E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616" w:type="dxa"/>
            <w:noWrap/>
            <w:vAlign w:val="center"/>
            <w:hideMark/>
          </w:tcPr>
          <w:p w14:paraId="694F328D"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2</w:t>
            </w:r>
          </w:p>
        </w:tc>
        <w:tc>
          <w:tcPr>
            <w:tcW w:w="616" w:type="dxa"/>
            <w:noWrap/>
            <w:vAlign w:val="center"/>
            <w:hideMark/>
          </w:tcPr>
          <w:p w14:paraId="1E5332B3"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82" w:type="dxa"/>
            <w:noWrap/>
            <w:vAlign w:val="center"/>
            <w:hideMark/>
          </w:tcPr>
          <w:p w14:paraId="78CCD0F2"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40" w:type="dxa"/>
            <w:noWrap/>
            <w:vAlign w:val="center"/>
            <w:hideMark/>
          </w:tcPr>
          <w:p w14:paraId="6478BE89"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459" w:type="dxa"/>
            <w:noWrap/>
            <w:vAlign w:val="center"/>
            <w:hideMark/>
          </w:tcPr>
          <w:p w14:paraId="073279E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4</w:t>
            </w:r>
          </w:p>
        </w:tc>
        <w:tc>
          <w:tcPr>
            <w:tcW w:w="1341" w:type="dxa"/>
            <w:noWrap/>
            <w:vAlign w:val="center"/>
            <w:hideMark/>
          </w:tcPr>
          <w:p w14:paraId="367AFDCA"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900" w:type="dxa"/>
            <w:noWrap/>
            <w:vAlign w:val="center"/>
            <w:hideMark/>
          </w:tcPr>
          <w:p w14:paraId="2766FFAF"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r>
      <w:tr w:rsidR="00781D1D" w:rsidRPr="001924E1" w14:paraId="6193D375" w14:textId="77777777" w:rsidTr="00B35FF5">
        <w:trPr>
          <w:trHeight w:val="255"/>
        </w:trPr>
        <w:tc>
          <w:tcPr>
            <w:cnfStyle w:val="001000000000" w:firstRow="0" w:lastRow="0" w:firstColumn="1" w:lastColumn="0" w:oddVBand="0" w:evenVBand="0" w:oddHBand="0" w:evenHBand="0" w:firstRowFirstColumn="0" w:firstRowLastColumn="0" w:lastRowFirstColumn="0" w:lastRowLastColumn="0"/>
            <w:tcW w:w="1705" w:type="dxa"/>
            <w:noWrap/>
            <w:hideMark/>
          </w:tcPr>
          <w:p w14:paraId="7AF7EF17" w14:textId="77777777" w:rsidR="00781D1D" w:rsidRPr="001924E1" w:rsidRDefault="00781D1D" w:rsidP="00A10B26">
            <w:pPr>
              <w:jc w:val="center"/>
              <w:rPr>
                <w:rFonts w:ascii="Times New Roman" w:eastAsia="Times New Roman" w:hAnsi="Times New Roman" w:cs="Times New Roman"/>
                <w:b w:val="0"/>
                <w:bCs w:val="0"/>
                <w:color w:val="000000"/>
                <w:sz w:val="20"/>
                <w:szCs w:val="20"/>
                <w:lang w:val="kk-KZ"/>
              </w:rPr>
            </w:pPr>
            <w:r w:rsidRPr="001924E1">
              <w:rPr>
                <w:rFonts w:ascii="Times New Roman" w:eastAsia="Times New Roman" w:hAnsi="Times New Roman" w:cs="Times New Roman"/>
                <w:b w:val="0"/>
                <w:bCs w:val="0"/>
                <w:color w:val="000000"/>
                <w:sz w:val="20"/>
                <w:szCs w:val="20"/>
                <w:lang w:val="kk-KZ"/>
              </w:rPr>
              <w:t>Доктор</w:t>
            </w:r>
          </w:p>
        </w:tc>
        <w:tc>
          <w:tcPr>
            <w:tcW w:w="518" w:type="dxa"/>
            <w:noWrap/>
            <w:vAlign w:val="center"/>
            <w:hideMark/>
          </w:tcPr>
          <w:p w14:paraId="149C359A"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w:t>
            </w:r>
          </w:p>
        </w:tc>
        <w:tc>
          <w:tcPr>
            <w:tcW w:w="518" w:type="dxa"/>
            <w:noWrap/>
            <w:vAlign w:val="center"/>
            <w:hideMark/>
          </w:tcPr>
          <w:p w14:paraId="47C10C51"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588" w:type="dxa"/>
            <w:noWrap/>
            <w:vAlign w:val="center"/>
            <w:hideMark/>
          </w:tcPr>
          <w:p w14:paraId="5402622E"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536" w:type="dxa"/>
            <w:noWrap/>
            <w:vAlign w:val="center"/>
            <w:hideMark/>
          </w:tcPr>
          <w:p w14:paraId="7A7D67FB"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9</w:t>
            </w:r>
          </w:p>
        </w:tc>
        <w:tc>
          <w:tcPr>
            <w:tcW w:w="616" w:type="dxa"/>
            <w:noWrap/>
            <w:vAlign w:val="center"/>
            <w:hideMark/>
          </w:tcPr>
          <w:p w14:paraId="380B1041"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w:t>
            </w:r>
          </w:p>
        </w:tc>
        <w:tc>
          <w:tcPr>
            <w:tcW w:w="616" w:type="dxa"/>
            <w:noWrap/>
            <w:vAlign w:val="center"/>
            <w:hideMark/>
          </w:tcPr>
          <w:p w14:paraId="1B7B620F"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0</w:t>
            </w:r>
          </w:p>
        </w:tc>
        <w:tc>
          <w:tcPr>
            <w:tcW w:w="616" w:type="dxa"/>
            <w:noWrap/>
            <w:vAlign w:val="center"/>
            <w:hideMark/>
          </w:tcPr>
          <w:p w14:paraId="676DA81F"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82" w:type="dxa"/>
            <w:noWrap/>
            <w:vAlign w:val="center"/>
            <w:hideMark/>
          </w:tcPr>
          <w:p w14:paraId="74D7A2D2"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540" w:type="dxa"/>
            <w:noWrap/>
            <w:vAlign w:val="center"/>
            <w:hideMark/>
          </w:tcPr>
          <w:p w14:paraId="0F8E524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459" w:type="dxa"/>
            <w:noWrap/>
            <w:vAlign w:val="center"/>
            <w:hideMark/>
          </w:tcPr>
          <w:p w14:paraId="61F6DDD5"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1</w:t>
            </w:r>
          </w:p>
        </w:tc>
        <w:tc>
          <w:tcPr>
            <w:tcW w:w="1341" w:type="dxa"/>
            <w:noWrap/>
            <w:vAlign w:val="center"/>
            <w:hideMark/>
          </w:tcPr>
          <w:p w14:paraId="56A91A21"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c>
          <w:tcPr>
            <w:tcW w:w="900" w:type="dxa"/>
            <w:noWrap/>
            <w:vAlign w:val="center"/>
            <w:hideMark/>
          </w:tcPr>
          <w:p w14:paraId="305C5774" w14:textId="77777777" w:rsidR="00781D1D" w:rsidRPr="001924E1" w:rsidRDefault="00781D1D"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kk-KZ"/>
              </w:rPr>
            </w:pPr>
            <w:r w:rsidRPr="001924E1">
              <w:rPr>
                <w:rFonts w:ascii="Times New Roman" w:eastAsia="Times New Roman" w:hAnsi="Times New Roman" w:cs="Times New Roman"/>
                <w:color w:val="000000"/>
                <w:sz w:val="20"/>
                <w:szCs w:val="20"/>
                <w:lang w:val="kk-KZ"/>
              </w:rPr>
              <w:t> </w:t>
            </w:r>
          </w:p>
        </w:tc>
      </w:tr>
    </w:tbl>
    <w:p w14:paraId="748ACF5C" w14:textId="77777777" w:rsidR="00D22572" w:rsidRPr="001924E1" w:rsidRDefault="00D22572" w:rsidP="00A10B26">
      <w:pPr>
        <w:shd w:val="clear" w:color="auto" w:fill="FFFFFF"/>
        <w:spacing w:after="0" w:line="240" w:lineRule="auto"/>
        <w:jc w:val="both"/>
        <w:rPr>
          <w:rFonts w:ascii="Times New Roman" w:eastAsia="Times New Roman" w:hAnsi="Times New Roman" w:cs="Times New Roman"/>
          <w:color w:val="0F1115"/>
          <w:sz w:val="28"/>
          <w:szCs w:val="28"/>
          <w:lang w:val="kk-KZ"/>
        </w:rPr>
      </w:pPr>
    </w:p>
    <w:p w14:paraId="5CF6D9B9" w14:textId="77777777" w:rsidR="00D23E6F" w:rsidRPr="001924E1" w:rsidRDefault="00D23E6F" w:rsidP="003A1EC4">
      <w:pPr>
        <w:shd w:val="clear" w:color="auto" w:fill="FFFFFF"/>
        <w:spacing w:after="0" w:line="240" w:lineRule="auto"/>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Кестеде білім деңгейлері (техникалық және кәсіптік білім, мектепке дейінгі білім, жалпы білім, жоғары білім) және мүгедектік түрлері бойынша (көру, есту, сөйлеу, қозғалыс, психикалық, біріктірілген, ақыл-ой кемістігі, аутизм спектрі, Даун синдромы, басқа) сандық деректер көрсетілген.</w:t>
      </w:r>
    </w:p>
    <w:p w14:paraId="6F39E874" w14:textId="1AB2EB3A" w:rsidR="00781D1D" w:rsidRPr="001924E1" w:rsidRDefault="00781D1D" w:rsidP="00A10B26">
      <w:p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noProof/>
          <w:lang w:val="kk-KZ"/>
        </w:rPr>
        <w:drawing>
          <wp:inline distT="0" distB="0" distL="0" distR="0" wp14:anchorId="11C2D74A" wp14:editId="388EB846">
            <wp:extent cx="5709285" cy="1737360"/>
            <wp:effectExtent l="0" t="0" r="5715" b="0"/>
            <wp:docPr id="963697978" name="Chart 1">
              <a:extLst xmlns:a="http://schemas.openxmlformats.org/drawingml/2006/main">
                <a:ext uri="{FF2B5EF4-FFF2-40B4-BE49-F238E27FC236}">
                  <a16:creationId xmlns:a16="http://schemas.microsoft.com/office/drawing/2014/main" id="{19FEC23F-228C-3105-90BA-548D315685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E4287E8" w14:textId="67D9876D" w:rsidR="00781D1D" w:rsidRPr="001924E1" w:rsidRDefault="002B2AEF" w:rsidP="00A10B26">
      <w:pPr>
        <w:pStyle w:val="Caption"/>
        <w:spacing w:after="0"/>
        <w:jc w:val="center"/>
        <w:rPr>
          <w:rFonts w:ascii="Times New Roman" w:hAnsi="Times New Roman" w:cs="Times New Roman"/>
          <w:i w:val="0"/>
          <w:iCs w:val="0"/>
          <w:color w:val="auto"/>
          <w:sz w:val="28"/>
          <w:szCs w:val="28"/>
          <w:lang w:val="kk-KZ"/>
        </w:rPr>
      </w:pPr>
      <w:r w:rsidRPr="001924E1">
        <w:rPr>
          <w:rFonts w:ascii="Times New Roman" w:hAnsi="Times New Roman" w:cs="Times New Roman"/>
          <w:i w:val="0"/>
          <w:iCs w:val="0"/>
          <w:color w:val="auto"/>
          <w:sz w:val="28"/>
          <w:szCs w:val="28"/>
          <w:lang w:val="kk-KZ"/>
        </w:rPr>
        <w:t xml:space="preserve">Сурет </w:t>
      </w:r>
      <w:r w:rsidR="00B277D4">
        <w:rPr>
          <w:rFonts w:ascii="Times New Roman" w:hAnsi="Times New Roman" w:cs="Times New Roman"/>
          <w:i w:val="0"/>
          <w:iCs w:val="0"/>
          <w:color w:val="auto"/>
          <w:sz w:val="28"/>
          <w:szCs w:val="28"/>
          <w:lang w:val="kk-KZ"/>
        </w:rPr>
        <w:t>6</w:t>
      </w:r>
      <w:r w:rsidR="005A119E" w:rsidRPr="001924E1">
        <w:rPr>
          <w:rFonts w:ascii="Times New Roman" w:hAnsi="Times New Roman" w:cs="Times New Roman"/>
          <w:i w:val="0"/>
          <w:iCs w:val="0"/>
          <w:color w:val="auto"/>
          <w:sz w:val="28"/>
          <w:szCs w:val="28"/>
          <w:lang w:val="kk-KZ"/>
        </w:rPr>
        <w:t xml:space="preserve"> -</w:t>
      </w:r>
      <w:r w:rsidR="001F6937" w:rsidRPr="001924E1">
        <w:rPr>
          <w:i w:val="0"/>
          <w:iCs w:val="0"/>
          <w:color w:val="auto"/>
          <w:lang w:val="kk-KZ"/>
        </w:rPr>
        <w:t xml:space="preserve"> </w:t>
      </w:r>
      <w:r w:rsidR="001F6937" w:rsidRPr="001924E1">
        <w:rPr>
          <w:rFonts w:ascii="Times New Roman" w:hAnsi="Times New Roman" w:cs="Times New Roman"/>
          <w:i w:val="0"/>
          <w:iCs w:val="0"/>
          <w:color w:val="auto"/>
          <w:sz w:val="28"/>
          <w:szCs w:val="28"/>
          <w:lang w:val="kk-KZ"/>
        </w:rPr>
        <w:t>Монғолияда 2024-2025 оқу жы</w:t>
      </w:r>
      <w:r w:rsidR="00883350" w:rsidRPr="001924E1">
        <w:rPr>
          <w:rFonts w:ascii="Times New Roman" w:hAnsi="Times New Roman" w:cs="Times New Roman"/>
          <w:i w:val="0"/>
          <w:iCs w:val="0"/>
          <w:color w:val="auto"/>
          <w:sz w:val="28"/>
          <w:szCs w:val="28"/>
          <w:lang w:val="kk-KZ"/>
        </w:rPr>
        <w:t>л</w:t>
      </w:r>
      <w:r w:rsidR="001F6937" w:rsidRPr="001924E1">
        <w:rPr>
          <w:rFonts w:ascii="Times New Roman" w:hAnsi="Times New Roman" w:cs="Times New Roman"/>
          <w:i w:val="0"/>
          <w:iCs w:val="0"/>
          <w:color w:val="auto"/>
          <w:sz w:val="28"/>
          <w:szCs w:val="28"/>
          <w:lang w:val="kk-KZ"/>
        </w:rPr>
        <w:t>ында Мүмкіндігі шектеулі білім алушылар</w:t>
      </w:r>
      <w:r w:rsidR="00DA47EF" w:rsidRPr="001924E1">
        <w:rPr>
          <w:rFonts w:ascii="Times New Roman" w:hAnsi="Times New Roman" w:cs="Times New Roman"/>
          <w:i w:val="0"/>
          <w:iCs w:val="0"/>
          <w:color w:val="auto"/>
          <w:sz w:val="28"/>
          <w:szCs w:val="28"/>
          <w:lang w:val="kk-KZ"/>
        </w:rPr>
        <w:t xml:space="preserve"> саны, білім деңгейі бойынша</w:t>
      </w:r>
    </w:p>
    <w:p w14:paraId="02AED547" w14:textId="1103D70A"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lastRenderedPageBreak/>
        <w:t>Арнайы педагог кадрларын даярлаудың эволюциясы</w:t>
      </w:r>
    </w:p>
    <w:p w14:paraId="7D9C159D" w14:textId="2D5621A7" w:rsidR="0049726C" w:rsidRPr="001924E1" w:rsidRDefault="0049726C" w:rsidP="0049726C">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Моңғолияда арнайы білім беру жүйесінің қалыптасуы 1960-жылдары басталды. 1962–1964 жылдары көру, есту және ақыл-ойында ерекшелігі бар балаларға арналған алғашқы арнайы мектептер құрылды. Осы кезеңнен бастап «сурдопедагог» және «дефектолог» мамандар тек шетелдерде (Кеңес Одағында, Венгрияда, Германияда) даярланды. 1962 жылдан бері шетелде 233 маман арнайы педагогика саласында білім алған (оның ішінде 104-і Ресейде, 12-сі Венгрияда, 117-сі Германияда) [12</w:t>
      </w:r>
      <w:r w:rsidR="009F08BE">
        <w:rPr>
          <w:rFonts w:ascii="Times New Roman" w:eastAsia="Times New Roman" w:hAnsi="Times New Roman" w:cs="Times New Roman"/>
          <w:color w:val="0F1115"/>
          <w:sz w:val="28"/>
          <w:szCs w:val="28"/>
          <w:lang w:val="kk-KZ"/>
        </w:rPr>
        <w:t>4</w:t>
      </w:r>
      <w:r w:rsidRPr="001924E1">
        <w:rPr>
          <w:rFonts w:ascii="Times New Roman" w:eastAsia="Times New Roman" w:hAnsi="Times New Roman" w:cs="Times New Roman"/>
          <w:color w:val="0F1115"/>
          <w:sz w:val="28"/>
          <w:szCs w:val="28"/>
          <w:lang w:val="kk-KZ"/>
        </w:rPr>
        <w:t>].</w:t>
      </w:r>
    </w:p>
    <w:p w14:paraId="54F2EBBD" w14:textId="15694F61" w:rsidR="0049726C" w:rsidRPr="001924E1" w:rsidRDefault="0049726C" w:rsidP="0049726C">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Осы жағдайға сәйкес, 2014 жылы Моңғолия үкіметінің №71-ші қаулысымен жарияланған жетекші және сұранысқа ие мамандықтар тізіміне «ерекше қажеттіліктері бар білім беру мұғалімі» мамандығы енгізілді және сұраныс қазіргі жағдайда да әлі жоғары [125]. Бұл шешім инклюзивті білім берудің кадрлық әлеуетін нығайтуға бағытталған маңызды қадам болды. Қазіргі таңда бұл салада мамандардың айтарлықтай тапшылығы байқалады [126].</w:t>
      </w:r>
    </w:p>
    <w:p w14:paraId="032FFEAD" w14:textId="4EA1739C" w:rsidR="004F0C61" w:rsidRPr="001924E1" w:rsidRDefault="0049726C" w:rsidP="0049726C">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Моңғолиядағы инклюзивті білім беру жүйесінде арнайы педагогтарды даярлауда цифрлық дидактика маңызды рөл атқарады</w:t>
      </w:r>
      <w:r w:rsidR="00846B5C">
        <w:rPr>
          <w:rFonts w:ascii="Times New Roman" w:eastAsia="Times New Roman" w:hAnsi="Times New Roman" w:cs="Times New Roman"/>
          <w:color w:val="0F1115"/>
          <w:sz w:val="28"/>
          <w:szCs w:val="28"/>
          <w:lang w:val="kk-KZ"/>
        </w:rPr>
        <w:t xml:space="preserve"> </w:t>
      </w:r>
      <w:r w:rsidR="00846B5C">
        <w:rPr>
          <w:rFonts w:ascii="Times New Roman" w:eastAsia="Times New Roman" w:hAnsi="Times New Roman" w:cs="Times New Roman"/>
          <w:color w:val="0F1115"/>
          <w:sz w:val="28"/>
          <w:szCs w:val="28"/>
          <w:lang w:val="en-US"/>
        </w:rPr>
        <w:t>[127]</w:t>
      </w:r>
      <w:r w:rsidRPr="001924E1">
        <w:rPr>
          <w:rFonts w:ascii="Times New Roman" w:eastAsia="Times New Roman" w:hAnsi="Times New Roman" w:cs="Times New Roman"/>
          <w:color w:val="0F1115"/>
          <w:sz w:val="28"/>
          <w:szCs w:val="28"/>
          <w:lang w:val="kk-KZ"/>
        </w:rPr>
        <w:t>. Цифрлық дидактика дәстүрлі оқыту принциптерін АКТ-мен үйлестіріп, оқыту процесін икемді әрі қолжетімді етеді. ЮНЕСКО Ақпараттық технологиялар институтының 2024 жылғы «Digital technologies for inclusive education: ICT-based learning environments» есебінде [12</w:t>
      </w:r>
      <w:r w:rsidR="00846B5C">
        <w:rPr>
          <w:rFonts w:ascii="Times New Roman" w:eastAsia="Times New Roman" w:hAnsi="Times New Roman" w:cs="Times New Roman"/>
          <w:color w:val="0F1115"/>
          <w:sz w:val="28"/>
          <w:szCs w:val="28"/>
          <w:lang w:val="kk-KZ"/>
        </w:rPr>
        <w:t>8</w:t>
      </w:r>
      <w:r w:rsidRPr="001924E1">
        <w:rPr>
          <w:rFonts w:ascii="Times New Roman" w:eastAsia="Times New Roman" w:hAnsi="Times New Roman" w:cs="Times New Roman"/>
          <w:color w:val="0F1115"/>
          <w:sz w:val="28"/>
          <w:szCs w:val="28"/>
          <w:lang w:val="kk-KZ"/>
        </w:rPr>
        <w:t>] бұл мәселе талданған. Елде білімді басқарудың ақпараттық жүйесі (EMIS) енгізіліп, ЕББҚ бар оқушылардың деректерін бақылауға мүмкіндік беретін цифрлық негіз қалыптасты [12</w:t>
      </w:r>
      <w:r w:rsidR="002028DE">
        <w:rPr>
          <w:rFonts w:ascii="Times New Roman" w:eastAsia="Times New Roman" w:hAnsi="Times New Roman" w:cs="Times New Roman"/>
          <w:color w:val="0F1115"/>
          <w:sz w:val="28"/>
          <w:szCs w:val="28"/>
          <w:lang w:val="en-US"/>
        </w:rPr>
        <w:t>9</w:t>
      </w:r>
      <w:r w:rsidRPr="001924E1">
        <w:rPr>
          <w:rFonts w:ascii="Times New Roman" w:eastAsia="Times New Roman" w:hAnsi="Times New Roman" w:cs="Times New Roman"/>
          <w:color w:val="0F1115"/>
          <w:sz w:val="28"/>
          <w:szCs w:val="28"/>
          <w:lang w:val="kk-KZ"/>
        </w:rPr>
        <w:t>]. Сонымен қатар, «K-12 цифрлық интеграциясы» [1</w:t>
      </w:r>
      <w:r w:rsidR="002028DE">
        <w:rPr>
          <w:rFonts w:ascii="Times New Roman" w:eastAsia="Times New Roman" w:hAnsi="Times New Roman" w:cs="Times New Roman"/>
          <w:color w:val="0F1115"/>
          <w:sz w:val="28"/>
          <w:szCs w:val="28"/>
          <w:lang w:val="en-US"/>
        </w:rPr>
        <w:t>30</w:t>
      </w:r>
      <w:r w:rsidRPr="001924E1">
        <w:rPr>
          <w:rFonts w:ascii="Times New Roman" w:eastAsia="Times New Roman" w:hAnsi="Times New Roman" w:cs="Times New Roman"/>
          <w:color w:val="0F1115"/>
          <w:sz w:val="28"/>
          <w:szCs w:val="28"/>
          <w:lang w:val="kk-KZ"/>
        </w:rPr>
        <w:t>] және «Қашықтықтан оқыту» жобалары Моңғолияның ұлттық деңгейде цифрлық трансформацияға деген ұмтылысын көрсетеді [13</w:t>
      </w:r>
      <w:r w:rsidR="002028DE">
        <w:rPr>
          <w:rFonts w:ascii="Times New Roman" w:eastAsia="Times New Roman" w:hAnsi="Times New Roman" w:cs="Times New Roman"/>
          <w:color w:val="0F1115"/>
          <w:sz w:val="28"/>
          <w:szCs w:val="28"/>
          <w:lang w:val="en-US"/>
        </w:rPr>
        <w:t>1</w:t>
      </w:r>
      <w:r w:rsidRPr="001924E1">
        <w:rPr>
          <w:rFonts w:ascii="Times New Roman" w:eastAsia="Times New Roman" w:hAnsi="Times New Roman" w:cs="Times New Roman"/>
          <w:color w:val="0F1115"/>
          <w:sz w:val="28"/>
          <w:szCs w:val="28"/>
          <w:lang w:val="kk-KZ"/>
        </w:rPr>
        <w:t>]. Арнайы педагогтарды даярлау бағдарламаларына виртуалды және толықтырылған шынайылық (VR/AR) симуляцияларын, ашық білім ресурстарын (OER) және микро-оқыту модульдерін енгізу олардың кәсіби құзыреттілігін арттырып, ЕББҚ бар балалармен жұмыс істеу тәжірибесін қауіпсіз ортада қалыптастыруға мүмкіндік береді [13</w:t>
      </w:r>
      <w:r w:rsidR="002028DE">
        <w:rPr>
          <w:rFonts w:ascii="Times New Roman" w:eastAsia="Times New Roman" w:hAnsi="Times New Roman" w:cs="Times New Roman"/>
          <w:color w:val="0F1115"/>
          <w:sz w:val="28"/>
          <w:szCs w:val="28"/>
          <w:lang w:val="en-US"/>
        </w:rPr>
        <w:t>2</w:t>
      </w:r>
      <w:r w:rsidRPr="001924E1">
        <w:rPr>
          <w:rFonts w:ascii="Times New Roman" w:eastAsia="Times New Roman" w:hAnsi="Times New Roman" w:cs="Times New Roman"/>
          <w:color w:val="0F1115"/>
          <w:sz w:val="28"/>
          <w:szCs w:val="28"/>
          <w:lang w:val="kk-KZ"/>
        </w:rPr>
        <w:t>].</w:t>
      </w:r>
    </w:p>
    <w:p w14:paraId="08BF8FAA" w14:textId="4574B046" w:rsidR="0049726C" w:rsidRPr="001924E1" w:rsidRDefault="0049726C"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Тәжірибелі педагогтардың кәсіби дамуын қолдау үшін цифрлық дидактика тиімді құрал болып табылады. Онлайн кәсіби қауымдастықтар мен мобильді қосымшалар педагогтарға әдістемелік қолдау көрсетіп, шалғай аймақтардағы білім сапасын теңестіруге ықпал етеді. EMIS [13</w:t>
      </w:r>
      <w:r w:rsidR="002028DE">
        <w:rPr>
          <w:rFonts w:ascii="Times New Roman" w:eastAsia="Times New Roman" w:hAnsi="Times New Roman" w:cs="Times New Roman"/>
          <w:color w:val="0F1115"/>
          <w:sz w:val="28"/>
          <w:szCs w:val="28"/>
          <w:lang w:val="en-US"/>
        </w:rPr>
        <w:t>3</w:t>
      </w:r>
      <w:r w:rsidRPr="001924E1">
        <w:rPr>
          <w:rFonts w:ascii="Times New Roman" w:eastAsia="Times New Roman" w:hAnsi="Times New Roman" w:cs="Times New Roman"/>
          <w:color w:val="0F1115"/>
          <w:sz w:val="28"/>
          <w:szCs w:val="28"/>
          <w:lang w:val="kk-KZ"/>
        </w:rPr>
        <w:t>] деректерін пайдалану арқылы жекелендірілген білім беру жоспарларын (IEP) цифрлық бақылау және түзету мүмкіндігі педагогтардың шешім қабылдау процесін деректерге негіздеуге жол ашады [13</w:t>
      </w:r>
      <w:r w:rsidR="002028DE">
        <w:rPr>
          <w:rFonts w:ascii="Times New Roman" w:eastAsia="Times New Roman" w:hAnsi="Times New Roman" w:cs="Times New Roman"/>
          <w:color w:val="0F1115"/>
          <w:sz w:val="28"/>
          <w:szCs w:val="28"/>
          <w:lang w:val="en-US"/>
        </w:rPr>
        <w:t>4</w:t>
      </w:r>
      <w:r w:rsidRPr="001924E1">
        <w:rPr>
          <w:rFonts w:ascii="Times New Roman" w:eastAsia="Times New Roman" w:hAnsi="Times New Roman" w:cs="Times New Roman"/>
          <w:color w:val="0F1115"/>
          <w:sz w:val="28"/>
          <w:szCs w:val="28"/>
          <w:lang w:val="kk-KZ"/>
        </w:rPr>
        <w:t>]. Алайда, инфрақұрылымдық теңсіздік, мұғалімдердің цифрлық сауаттылығының төмендігі және жобалардың тұрақсыздығы сияқты кедергілер бар. Осыған байланысты Моңғолияда оқу жоспарларын жаңарту, бірыңғай ұлттық цифрлық платформаны құру және арнайы педагогтардың цифрлық құзыреттілігін дамытуға бағытталған кешенді стратегия қажет [13</w:t>
      </w:r>
      <w:r w:rsidR="002028DE">
        <w:rPr>
          <w:rFonts w:ascii="Times New Roman" w:eastAsia="Times New Roman" w:hAnsi="Times New Roman" w:cs="Times New Roman"/>
          <w:color w:val="0F1115"/>
          <w:sz w:val="28"/>
          <w:szCs w:val="28"/>
          <w:lang w:val="en-US"/>
        </w:rPr>
        <w:t>5</w:t>
      </w:r>
      <w:r w:rsidRPr="001924E1">
        <w:rPr>
          <w:rFonts w:ascii="Times New Roman" w:eastAsia="Times New Roman" w:hAnsi="Times New Roman" w:cs="Times New Roman"/>
          <w:color w:val="0F1115"/>
          <w:sz w:val="28"/>
          <w:szCs w:val="28"/>
          <w:lang w:val="kk-KZ"/>
        </w:rPr>
        <w:t>].</w:t>
      </w:r>
    </w:p>
    <w:p w14:paraId="2454DC82" w14:textId="37F7160B"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Арнайы педагогтарды даярлау жүйесінің қазіргі жағдайы</w:t>
      </w:r>
    </w:p>
    <w:p w14:paraId="4C641029" w14:textId="282874C9" w:rsidR="005278F0" w:rsidRPr="001924E1" w:rsidRDefault="005278F0" w:rsidP="005278F0">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 xml:space="preserve">Моңғолияның инклюзивті білім беру жүйесі БҰҰ-ның Бас Ассамблеясы қабылдаған Мүгедектердің құқықтары туралы конвенциясы және Бала құқықтары туралы конвенциясы, Тұрақты даму мақсаттары 4, ЮНЕСКО-ның 2011 жылғы оқу мазмұнына қатысты ұсынымдары сияқты халықаралық </w:t>
      </w:r>
      <w:r w:rsidRPr="001924E1">
        <w:rPr>
          <w:rFonts w:ascii="Times New Roman" w:eastAsia="Times New Roman" w:hAnsi="Times New Roman" w:cs="Times New Roman"/>
          <w:color w:val="0F1115"/>
          <w:sz w:val="28"/>
          <w:szCs w:val="28"/>
          <w:lang w:val="kk-KZ"/>
        </w:rPr>
        <w:lastRenderedPageBreak/>
        <w:t xml:space="preserve">стандарттармен үйлестірілген. 2016 жылы Моңғолияның Ұлы Құрылтайы «Мүгедектігі бар адамның құқықтары туралы заң» </w:t>
      </w:r>
      <w:r w:rsidR="002028DE">
        <w:rPr>
          <w:rFonts w:ascii="Times New Roman" w:eastAsia="Times New Roman" w:hAnsi="Times New Roman" w:cs="Times New Roman"/>
          <w:color w:val="0F1115"/>
          <w:sz w:val="28"/>
          <w:szCs w:val="28"/>
          <w:lang w:val="en-US"/>
        </w:rPr>
        <w:t xml:space="preserve">[136] </w:t>
      </w:r>
      <w:r w:rsidRPr="001924E1">
        <w:rPr>
          <w:rFonts w:ascii="Times New Roman" w:eastAsia="Times New Roman" w:hAnsi="Times New Roman" w:cs="Times New Roman"/>
          <w:color w:val="0F1115"/>
          <w:sz w:val="28"/>
          <w:szCs w:val="28"/>
          <w:lang w:val="kk-KZ"/>
        </w:rPr>
        <w:t>қабылданып, білім беру мекемелерінде инклюзивті тәсілді енгізу және қажетті жағдай жасау мемлекеттік деңгейде заңнамалық тұрғыдан бекітілді.</w:t>
      </w:r>
    </w:p>
    <w:p w14:paraId="0BC28F94" w14:textId="4E2B8DCF" w:rsidR="005A119E" w:rsidRDefault="005278F0" w:rsidP="005278F0">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Моңғолия мемлекеттік білім университеті 2017 жылы «Арнайы педагог маманы – Багш, тусгай хэрэгцээт боловсрол» D011406 индекс бойынша жаңа оқу бағдарламасын іске қосып, арнайы педагогикалық бағыттағы бакалаврларды даярлауды бастады [</w:t>
      </w:r>
      <w:r w:rsidR="002028DE">
        <w:rPr>
          <w:rFonts w:ascii="Times New Roman" w:eastAsia="Times New Roman" w:hAnsi="Times New Roman" w:cs="Times New Roman"/>
          <w:color w:val="0F1115"/>
          <w:sz w:val="28"/>
          <w:szCs w:val="28"/>
          <w:lang w:val="en-US"/>
        </w:rPr>
        <w:t>137</w:t>
      </w:r>
      <w:r w:rsidRPr="001924E1">
        <w:rPr>
          <w:rFonts w:ascii="Times New Roman" w:eastAsia="Times New Roman" w:hAnsi="Times New Roman" w:cs="Times New Roman"/>
          <w:color w:val="0F1115"/>
          <w:sz w:val="28"/>
          <w:szCs w:val="28"/>
          <w:lang w:val="kk-KZ"/>
        </w:rPr>
        <w:t>]. Бұл Моңғолияда арнайы педагогика кадрларын жүйелі даярлауға бағытталған алғашқы ұлттық бағдарлама (</w:t>
      </w:r>
      <w:r w:rsidR="00373E00">
        <w:rPr>
          <w:rFonts w:ascii="Times New Roman" w:eastAsia="Times New Roman" w:hAnsi="Times New Roman" w:cs="Times New Roman"/>
          <w:color w:val="0F1115"/>
          <w:sz w:val="28"/>
          <w:szCs w:val="28"/>
          <w:lang w:val="kk-KZ"/>
        </w:rPr>
        <w:t>7</w:t>
      </w:r>
      <w:r w:rsidRPr="001924E1">
        <w:rPr>
          <w:rFonts w:ascii="Times New Roman" w:eastAsia="Times New Roman" w:hAnsi="Times New Roman" w:cs="Times New Roman"/>
          <w:color w:val="0F1115"/>
          <w:sz w:val="28"/>
          <w:szCs w:val="28"/>
          <w:lang w:val="kk-KZ"/>
        </w:rPr>
        <w:t>-сурет).</w:t>
      </w:r>
    </w:p>
    <w:p w14:paraId="369DB99B" w14:textId="77777777" w:rsidR="003E534F" w:rsidRPr="001924E1" w:rsidRDefault="003E534F" w:rsidP="005278F0">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p>
    <w:p w14:paraId="1308DFE5" w14:textId="77777777" w:rsidR="004F0C61" w:rsidRPr="001924E1" w:rsidRDefault="00652762" w:rsidP="00A10B26">
      <w:pPr>
        <w:spacing w:after="0" w:line="240" w:lineRule="auto"/>
        <w:ind w:firstLine="720"/>
        <w:jc w:val="center"/>
        <w:rPr>
          <w:rFonts w:ascii="Times New Roman" w:eastAsia="Times New Roman" w:hAnsi="Times New Roman" w:cs="Times New Roman"/>
          <w:i/>
          <w:iCs/>
          <w:sz w:val="28"/>
          <w:szCs w:val="28"/>
          <w:lang w:val="kk-KZ"/>
        </w:rPr>
      </w:pPr>
      <w:r w:rsidRPr="001924E1">
        <w:rPr>
          <w:rFonts w:ascii="Times New Roman" w:eastAsia="Times New Roman" w:hAnsi="Times New Roman" w:cs="Times New Roman"/>
          <w:noProof/>
          <w:sz w:val="24"/>
          <w:szCs w:val="24"/>
          <w:lang w:val="kk-KZ"/>
        </w:rPr>
        <mc:AlternateContent>
          <mc:Choice Requires="wpg">
            <w:drawing>
              <wp:inline distT="0" distB="0" distL="0" distR="0" wp14:anchorId="6E48B056" wp14:editId="10BEDEEB">
                <wp:extent cx="5042848" cy="2781300"/>
                <wp:effectExtent l="0" t="0" r="0" b="0"/>
                <wp:docPr id="2060218048" name="Group 2060218048"/>
                <wp:cNvGraphicFramePr/>
                <a:graphic xmlns:a="http://schemas.openxmlformats.org/drawingml/2006/main">
                  <a:graphicData uri="http://schemas.microsoft.com/office/word/2010/wordprocessingGroup">
                    <wpg:wgp>
                      <wpg:cNvGrpSpPr/>
                      <wpg:grpSpPr>
                        <a:xfrm>
                          <a:off x="0" y="0"/>
                          <a:ext cx="5042848" cy="2781300"/>
                          <a:chOff x="0" y="0"/>
                          <a:chExt cx="5042825" cy="3200400"/>
                        </a:xfrm>
                      </wpg:grpSpPr>
                      <wpg:grpSp>
                        <wpg:cNvPr id="1685029708" name="Group 1685029708"/>
                        <wpg:cNvGrpSpPr/>
                        <wpg:grpSpPr>
                          <a:xfrm>
                            <a:off x="0" y="0"/>
                            <a:ext cx="5042825" cy="3200400"/>
                            <a:chOff x="0" y="0"/>
                            <a:chExt cx="5042825" cy="3200400"/>
                          </a:xfrm>
                        </wpg:grpSpPr>
                        <wps:wsp>
                          <wps:cNvPr id="1792444870" name="Rectangle 1792444870"/>
                          <wps:cNvSpPr/>
                          <wps:spPr>
                            <a:xfrm>
                              <a:off x="0" y="0"/>
                              <a:ext cx="5042825" cy="3200400"/>
                            </a:xfrm>
                            <a:prstGeom prst="rect">
                              <a:avLst/>
                            </a:prstGeom>
                            <a:noFill/>
                            <a:ln>
                              <a:noFill/>
                            </a:ln>
                          </wps:spPr>
                          <wps:txbx>
                            <w:txbxContent>
                              <w:p w14:paraId="4B2D92AE"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922482492" name="Rectangle: Rounded Corners 922482492"/>
                          <wps:cNvSpPr/>
                          <wps:spPr>
                            <a:xfrm>
                              <a:off x="3280268" y="0"/>
                              <a:ext cx="1138267" cy="3200400"/>
                            </a:xfrm>
                            <a:prstGeom prst="roundRect">
                              <a:avLst>
                                <a:gd name="adj" fmla="val 10000"/>
                              </a:avLst>
                            </a:prstGeom>
                            <a:solidFill>
                              <a:schemeClr val="accent4">
                                <a:lumMod val="20000"/>
                                <a:lumOff val="80000"/>
                              </a:schemeClr>
                            </a:solidFill>
                            <a:ln>
                              <a:noFill/>
                            </a:ln>
                          </wps:spPr>
                          <wps:txbx>
                            <w:txbxContent>
                              <w:p w14:paraId="5AD8498A"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696170445" name="Text Box 696170445"/>
                          <wps:cNvSpPr txBox="1"/>
                          <wps:spPr>
                            <a:xfrm>
                              <a:off x="3280268" y="0"/>
                              <a:ext cx="1138267" cy="960120"/>
                            </a:xfrm>
                            <a:prstGeom prst="rect">
                              <a:avLst/>
                            </a:prstGeom>
                            <a:noFill/>
                            <a:ln>
                              <a:noFill/>
                            </a:ln>
                          </wps:spPr>
                          <wps:txbx>
                            <w:txbxContent>
                              <w:p w14:paraId="682C291F" w14:textId="77777777" w:rsidR="004F0C61" w:rsidRPr="007C372A" w:rsidRDefault="00652762">
                                <w:pPr>
                                  <w:spacing w:after="0" w:line="215" w:lineRule="auto"/>
                                  <w:jc w:val="center"/>
                                  <w:textDirection w:val="btLr"/>
                                  <w:rPr>
                                    <w:lang w:val="kk-KZ"/>
                                  </w:rPr>
                                </w:pPr>
                                <w:r w:rsidRPr="007C372A">
                                  <w:rPr>
                                    <w:rFonts w:ascii="Times New Roman" w:eastAsia="Times New Roman" w:hAnsi="Times New Roman" w:cs="Times New Roman"/>
                                    <w:color w:val="000000"/>
                                    <w:sz w:val="18"/>
                                    <w:lang w:val="kk-KZ"/>
                                  </w:rPr>
                                  <w:t>Түлек мұғалім немесе маман болуды өзі шешеді</w:t>
                                </w:r>
                              </w:p>
                            </w:txbxContent>
                          </wps:txbx>
                          <wps:bodyPr spcFirstLastPara="1" wrap="square" lIns="64000" tIns="64000" rIns="64000" bIns="64000" anchor="ctr" anchorCtr="0">
                            <a:noAutofit/>
                          </wps:bodyPr>
                        </wps:wsp>
                        <wps:wsp>
                          <wps:cNvPr id="974652127" name="Rectangle: Rounded Corners 974652127"/>
                          <wps:cNvSpPr/>
                          <wps:spPr>
                            <a:xfrm>
                              <a:off x="1952290" y="0"/>
                              <a:ext cx="1138267" cy="3200400"/>
                            </a:xfrm>
                            <a:prstGeom prst="roundRect">
                              <a:avLst>
                                <a:gd name="adj" fmla="val 10000"/>
                              </a:avLst>
                            </a:prstGeom>
                            <a:solidFill>
                              <a:schemeClr val="accent3">
                                <a:lumMod val="20000"/>
                                <a:lumOff val="80000"/>
                              </a:schemeClr>
                            </a:solidFill>
                            <a:ln>
                              <a:noFill/>
                            </a:ln>
                          </wps:spPr>
                          <wps:txbx>
                            <w:txbxContent>
                              <w:p w14:paraId="05E6633B"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515518351" name="Text Box 515518351"/>
                          <wps:cNvSpPr txBox="1"/>
                          <wps:spPr>
                            <a:xfrm>
                              <a:off x="1952290" y="0"/>
                              <a:ext cx="1138267" cy="960120"/>
                            </a:xfrm>
                            <a:prstGeom prst="rect">
                              <a:avLst/>
                            </a:prstGeom>
                            <a:noFill/>
                            <a:ln>
                              <a:noFill/>
                            </a:ln>
                          </wps:spPr>
                          <wps:txbx>
                            <w:txbxContent>
                              <w:p w14:paraId="3CFAA7F9" w14:textId="77777777" w:rsidR="004F0C61" w:rsidRPr="007C372A" w:rsidRDefault="00652762">
                                <w:pPr>
                                  <w:spacing w:after="0" w:line="215" w:lineRule="auto"/>
                                  <w:jc w:val="center"/>
                                  <w:textDirection w:val="btLr"/>
                                  <w:rPr>
                                    <w:lang w:val="kk-KZ"/>
                                  </w:rPr>
                                </w:pPr>
                                <w:r w:rsidRPr="007C372A">
                                  <w:rPr>
                                    <w:rFonts w:ascii="Times New Roman" w:eastAsia="Times New Roman" w:hAnsi="Times New Roman" w:cs="Times New Roman"/>
                                    <w:color w:val="000000"/>
                                    <w:sz w:val="18"/>
                                    <w:lang w:val="kk-KZ"/>
                                  </w:rPr>
                                  <w:t>Арнайы педагогика білім беру бағдарламасын ұсынады</w:t>
                                </w:r>
                              </w:p>
                            </w:txbxContent>
                          </wps:txbx>
                          <wps:bodyPr spcFirstLastPara="1" wrap="square" lIns="64000" tIns="64000" rIns="64000" bIns="64000" anchor="ctr" anchorCtr="0">
                            <a:noAutofit/>
                          </wps:bodyPr>
                        </wps:wsp>
                        <wps:wsp>
                          <wps:cNvPr id="437222619" name="Rectangle: Rounded Corners 437222619"/>
                          <wps:cNvSpPr/>
                          <wps:spPr>
                            <a:xfrm>
                              <a:off x="592508" y="0"/>
                              <a:ext cx="1138267" cy="3200400"/>
                            </a:xfrm>
                            <a:prstGeom prst="roundRect">
                              <a:avLst>
                                <a:gd name="adj" fmla="val 10000"/>
                              </a:avLst>
                            </a:prstGeom>
                            <a:solidFill>
                              <a:schemeClr val="bg2"/>
                            </a:solidFill>
                            <a:ln>
                              <a:noFill/>
                            </a:ln>
                          </wps:spPr>
                          <wps:txbx>
                            <w:txbxContent>
                              <w:p w14:paraId="76E787CB"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104805323" name="Text Box 1104805323"/>
                          <wps:cNvSpPr txBox="1"/>
                          <wps:spPr>
                            <a:xfrm>
                              <a:off x="592471" y="0"/>
                              <a:ext cx="1137977" cy="1720418"/>
                            </a:xfrm>
                            <a:prstGeom prst="rect">
                              <a:avLst/>
                            </a:prstGeom>
                            <a:noFill/>
                            <a:ln>
                              <a:noFill/>
                            </a:ln>
                          </wps:spPr>
                          <wps:txbx>
                            <w:txbxContent>
                              <w:p w14:paraId="127BF925" w14:textId="7D6EC36E" w:rsidR="004F0C61" w:rsidRDefault="00652762" w:rsidP="003917CA">
                                <w:pPr>
                                  <w:spacing w:before="62" w:after="0" w:line="215" w:lineRule="auto"/>
                                  <w:jc w:val="center"/>
                                  <w:textDirection w:val="btLr"/>
                                </w:pPr>
                                <w:r w:rsidRPr="003917CA">
                                  <w:rPr>
                                    <w:rFonts w:ascii="Times New Roman" w:eastAsia="Times New Roman" w:hAnsi="Times New Roman" w:cs="Times New Roman"/>
                                    <w:noProof/>
                                    <w:color w:val="000000"/>
                                    <w:sz w:val="18"/>
                                    <w:lang w:val="kk-KZ"/>
                                  </w:rPr>
                                  <w:t>Білім беру жүйесінің стратегиясы,  инклюзивті білім беру, цифрландыру және арнайы педагогтардың осы</w:t>
                                </w:r>
                                <w:r w:rsidRPr="003917CA">
                                  <w:rPr>
                                    <w:rFonts w:ascii="Times New Roman" w:eastAsia="Times New Roman" w:hAnsi="Times New Roman" w:cs="Times New Roman"/>
                                    <w:color w:val="000000"/>
                                    <w:sz w:val="18"/>
                                    <w:lang w:val="kk-KZ"/>
                                  </w:rPr>
                                  <w:t xml:space="preserve"> бағыттағы кәсіби даярлығын қамтамасыз</w:t>
                                </w:r>
                                <w:r>
                                  <w:rPr>
                                    <w:rFonts w:ascii="Times New Roman" w:eastAsia="Times New Roman" w:hAnsi="Times New Roman" w:cs="Times New Roman"/>
                                    <w:color w:val="000000"/>
                                    <w:sz w:val="18"/>
                                  </w:rPr>
                                  <w:t xml:space="preserve"> </w:t>
                                </w:r>
                                <w:r w:rsidRPr="003917CA">
                                  <w:rPr>
                                    <w:rFonts w:ascii="Times New Roman" w:eastAsia="Times New Roman" w:hAnsi="Times New Roman" w:cs="Times New Roman"/>
                                    <w:color w:val="000000"/>
                                    <w:sz w:val="18"/>
                                    <w:lang w:val="kk-KZ"/>
                                  </w:rPr>
                                  <w:t>ету саясатын жүргізеді</w:t>
                                </w:r>
                              </w:p>
                            </w:txbxContent>
                          </wps:txbx>
                          <wps:bodyPr spcFirstLastPara="1" wrap="square" lIns="64000" tIns="64000" rIns="64000" bIns="64000" anchor="ctr" anchorCtr="0">
                            <a:noAutofit/>
                          </wps:bodyPr>
                        </wps:wsp>
                        <wps:wsp>
                          <wps:cNvPr id="365885996" name="Rectangle: Rounded Corners 365885996"/>
                          <wps:cNvSpPr/>
                          <wps:spPr>
                            <a:xfrm>
                              <a:off x="719167" y="1779112"/>
                              <a:ext cx="948556" cy="474278"/>
                            </a:xfrm>
                            <a:prstGeom prst="roundRect">
                              <a:avLst>
                                <a:gd name="adj" fmla="val 10000"/>
                              </a:avLst>
                            </a:prstGeom>
                            <a:solidFill>
                              <a:srgbClr val="7030A0"/>
                            </a:solidFill>
                            <a:ln w="12700" cap="flat" cmpd="sng">
                              <a:solidFill>
                                <a:schemeClr val="lt1"/>
                              </a:solidFill>
                              <a:prstDash val="solid"/>
                              <a:miter lim="800000"/>
                              <a:headEnd type="none" w="sm" len="sm"/>
                              <a:tailEnd type="none" w="sm" len="sm"/>
                            </a:ln>
                          </wps:spPr>
                          <wps:txbx>
                            <w:txbxContent>
                              <w:p w14:paraId="777DAC8C"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334885739" name="Text Box 334885739"/>
                          <wps:cNvSpPr txBox="1"/>
                          <wps:spPr>
                            <a:xfrm>
                              <a:off x="733058" y="1793002"/>
                              <a:ext cx="920774" cy="446496"/>
                            </a:xfrm>
                            <a:prstGeom prst="rect">
                              <a:avLst/>
                            </a:prstGeom>
                            <a:noFill/>
                            <a:ln>
                              <a:noFill/>
                            </a:ln>
                          </wps:spPr>
                          <wps:txbx>
                            <w:txbxContent>
                              <w:p w14:paraId="6FD2CCA9" w14:textId="77777777" w:rsidR="004F0C61" w:rsidRPr="007C372A" w:rsidRDefault="00652762">
                                <w:pPr>
                                  <w:spacing w:after="0" w:line="215" w:lineRule="auto"/>
                                  <w:jc w:val="center"/>
                                  <w:textDirection w:val="btLr"/>
                                  <w:rPr>
                                    <w:noProof/>
                                    <w:color w:val="FFFFFF" w:themeColor="background1"/>
                                    <w:lang w:val="kk-KZ"/>
                                  </w:rPr>
                                </w:pPr>
                                <w:r w:rsidRPr="007C372A">
                                  <w:rPr>
                                    <w:rFonts w:ascii="Times New Roman" w:eastAsia="Times New Roman" w:hAnsi="Times New Roman" w:cs="Times New Roman"/>
                                    <w:noProof/>
                                    <w:color w:val="FFFFFF" w:themeColor="background1"/>
                                    <w:sz w:val="20"/>
                                    <w:lang w:val="kk-KZ"/>
                                  </w:rPr>
                                  <w:t>Білім министірлігі</w:t>
                                </w:r>
                              </w:p>
                            </w:txbxContent>
                          </wps:txbx>
                          <wps:bodyPr spcFirstLastPara="1" wrap="square" lIns="6350" tIns="6350" rIns="6350" bIns="6350" anchor="ctr" anchorCtr="0">
                            <a:noAutofit/>
                          </wps:bodyPr>
                        </wps:wsp>
                        <wps:wsp>
                          <wps:cNvPr id="1894994238" name="Freeform: Shape 1894994238"/>
                          <wps:cNvSpPr/>
                          <wps:spPr>
                            <a:xfrm rot="-3310531">
                              <a:off x="1525228" y="1730204"/>
                              <a:ext cx="664412" cy="26674"/>
                            </a:xfrm>
                            <a:custGeom>
                              <a:avLst/>
                              <a:gdLst/>
                              <a:ahLst/>
                              <a:cxnLst/>
                              <a:rect l="l" t="t" r="r" b="b"/>
                              <a:pathLst>
                                <a:path w="120000" h="120000" extrusionOk="0">
                                  <a:moveTo>
                                    <a:pt x="0" y="60000"/>
                                  </a:moveTo>
                                  <a:lnTo>
                                    <a:pt x="120000" y="60000"/>
                                  </a:lnTo>
                                </a:path>
                              </a:pathLst>
                            </a:custGeom>
                            <a:noFill/>
                            <a:ln w="12700" cap="flat" cmpd="sng">
                              <a:solidFill>
                                <a:schemeClr val="accent6"/>
                              </a:solidFill>
                              <a:prstDash val="solid"/>
                              <a:miter lim="800000"/>
                              <a:headEnd type="none" w="sm" len="sm"/>
                              <a:tailEnd type="none" w="sm" len="sm"/>
                            </a:ln>
                          </wps:spPr>
                          <wps:txbx>
                            <w:txbxContent>
                              <w:p w14:paraId="4A632830"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574320501" name="Text Box 1574320501"/>
                          <wps:cNvSpPr txBox="1"/>
                          <wps:spPr>
                            <a:xfrm rot="-3310531">
                              <a:off x="1840824" y="1726931"/>
                              <a:ext cx="33220" cy="33220"/>
                            </a:xfrm>
                            <a:prstGeom prst="rect">
                              <a:avLst/>
                            </a:prstGeom>
                            <a:noFill/>
                            <a:ln>
                              <a:noFill/>
                            </a:ln>
                          </wps:spPr>
                          <wps:txbx>
                            <w:txbxContent>
                              <w:p w14:paraId="5E9D8563" w14:textId="77777777" w:rsidR="004F0C61" w:rsidRDefault="004F0C61">
                                <w:pPr>
                                  <w:spacing w:after="0" w:line="215" w:lineRule="auto"/>
                                  <w:jc w:val="center"/>
                                  <w:textDirection w:val="btLr"/>
                                </w:pPr>
                              </w:p>
                            </w:txbxContent>
                          </wps:txbx>
                          <wps:bodyPr spcFirstLastPara="1" wrap="square" lIns="12700" tIns="0" rIns="12700" bIns="0" anchor="ctr" anchorCtr="0">
                            <a:noAutofit/>
                          </wps:bodyPr>
                        </wps:wsp>
                        <wps:wsp>
                          <wps:cNvPr id="519221555" name="Rectangle: Rounded Corners 519221555"/>
                          <wps:cNvSpPr/>
                          <wps:spPr>
                            <a:xfrm>
                              <a:off x="2047145" y="1233693"/>
                              <a:ext cx="948556" cy="474278"/>
                            </a:xfrm>
                            <a:prstGeom prst="roundRect">
                              <a:avLst>
                                <a:gd name="adj" fmla="val 10000"/>
                              </a:avLst>
                            </a:prstGeom>
                            <a:solidFill>
                              <a:schemeClr val="accent2"/>
                            </a:solidFill>
                            <a:ln w="12700" cap="flat" cmpd="sng">
                              <a:solidFill>
                                <a:schemeClr val="lt1"/>
                              </a:solidFill>
                              <a:prstDash val="solid"/>
                              <a:miter lim="800000"/>
                              <a:headEnd type="none" w="sm" len="sm"/>
                              <a:tailEnd type="none" w="sm" len="sm"/>
                            </a:ln>
                          </wps:spPr>
                          <wps:txbx>
                            <w:txbxContent>
                              <w:p w14:paraId="625FF5FF"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548727026" name="Text Box 548727026"/>
                          <wps:cNvSpPr txBox="1"/>
                          <wps:spPr>
                            <a:xfrm>
                              <a:off x="2061036" y="1247584"/>
                              <a:ext cx="920774" cy="446496"/>
                            </a:xfrm>
                            <a:prstGeom prst="rect">
                              <a:avLst/>
                            </a:prstGeom>
                            <a:noFill/>
                            <a:ln>
                              <a:noFill/>
                            </a:ln>
                          </wps:spPr>
                          <wps:txbx>
                            <w:txbxContent>
                              <w:p w14:paraId="71136930" w14:textId="77777777" w:rsidR="004F0C61" w:rsidRPr="007C372A" w:rsidRDefault="00652762">
                                <w:pPr>
                                  <w:spacing w:after="0" w:line="215" w:lineRule="auto"/>
                                  <w:jc w:val="center"/>
                                  <w:textDirection w:val="btLr"/>
                                  <w:rPr>
                                    <w:noProof/>
                                    <w:lang w:val="kk-KZ"/>
                                  </w:rPr>
                                </w:pPr>
                                <w:r w:rsidRPr="007C372A">
                                  <w:rPr>
                                    <w:rFonts w:ascii="Times New Roman" w:eastAsia="Times New Roman" w:hAnsi="Times New Roman" w:cs="Times New Roman"/>
                                    <w:noProof/>
                                    <w:color w:val="000000"/>
                                    <w:sz w:val="18"/>
                                    <w:lang w:val="kk-KZ"/>
                                  </w:rPr>
                                  <w:t>Ортылық білім басқарма агенттігі</w:t>
                                </w:r>
                              </w:p>
                            </w:txbxContent>
                          </wps:txbx>
                          <wps:bodyPr spcFirstLastPara="1" wrap="square" lIns="5700" tIns="5700" rIns="5700" bIns="5700" anchor="ctr" anchorCtr="0">
                            <a:noAutofit/>
                          </wps:bodyPr>
                        </wps:wsp>
                        <wps:wsp>
                          <wps:cNvPr id="1469510107" name="Freeform: Shape 1469510107"/>
                          <wps:cNvSpPr/>
                          <wps:spPr>
                            <a:xfrm rot="-2142401">
                              <a:off x="2951783" y="1321139"/>
                              <a:ext cx="467260" cy="26674"/>
                            </a:xfrm>
                            <a:custGeom>
                              <a:avLst/>
                              <a:gdLst/>
                              <a:ahLst/>
                              <a:cxnLst/>
                              <a:rect l="l" t="t" r="r" b="b"/>
                              <a:pathLst>
                                <a:path w="120000" h="120000" extrusionOk="0">
                                  <a:moveTo>
                                    <a:pt x="0" y="60000"/>
                                  </a:moveTo>
                                  <a:lnTo>
                                    <a:pt x="120000" y="60000"/>
                                  </a:lnTo>
                                </a:path>
                              </a:pathLst>
                            </a:custGeom>
                            <a:noFill/>
                            <a:ln w="12700" cap="flat" cmpd="sng">
                              <a:solidFill>
                                <a:srgbClr val="599BD5"/>
                              </a:solidFill>
                              <a:prstDash val="solid"/>
                              <a:miter lim="800000"/>
                              <a:headEnd type="none" w="sm" len="sm"/>
                              <a:tailEnd type="none" w="sm" len="sm"/>
                            </a:ln>
                          </wps:spPr>
                          <wps:txbx>
                            <w:txbxContent>
                              <w:p w14:paraId="63728F89"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735827987" name="Text Box 1735827987"/>
                          <wps:cNvSpPr txBox="1"/>
                          <wps:spPr>
                            <a:xfrm rot="-2142401">
                              <a:off x="3173731" y="1322795"/>
                              <a:ext cx="23363" cy="23363"/>
                            </a:xfrm>
                            <a:prstGeom prst="rect">
                              <a:avLst/>
                            </a:prstGeom>
                            <a:noFill/>
                            <a:ln>
                              <a:noFill/>
                            </a:ln>
                          </wps:spPr>
                          <wps:txbx>
                            <w:txbxContent>
                              <w:p w14:paraId="454C498A" w14:textId="77777777" w:rsidR="004F0C61" w:rsidRDefault="004F0C61">
                                <w:pPr>
                                  <w:spacing w:after="0" w:line="215" w:lineRule="auto"/>
                                  <w:jc w:val="center"/>
                                  <w:textDirection w:val="btLr"/>
                                </w:pPr>
                              </w:p>
                            </w:txbxContent>
                          </wps:txbx>
                          <wps:bodyPr spcFirstLastPara="1" wrap="square" lIns="12700" tIns="0" rIns="12700" bIns="0" anchor="ctr" anchorCtr="0">
                            <a:noAutofit/>
                          </wps:bodyPr>
                        </wps:wsp>
                        <wps:wsp>
                          <wps:cNvPr id="1047767515" name="Rectangle: Rounded Corners 1047767515"/>
                          <wps:cNvSpPr/>
                          <wps:spPr>
                            <a:xfrm>
                              <a:off x="3375124" y="960983"/>
                              <a:ext cx="948556" cy="474278"/>
                            </a:xfrm>
                            <a:prstGeom prst="roundRect">
                              <a:avLst>
                                <a:gd name="adj" fmla="val 10000"/>
                              </a:avLst>
                            </a:prstGeom>
                            <a:solidFill>
                              <a:schemeClr val="accent6"/>
                            </a:solidFill>
                            <a:ln w="12700" cap="flat" cmpd="sng">
                              <a:solidFill>
                                <a:schemeClr val="lt1"/>
                              </a:solidFill>
                              <a:prstDash val="solid"/>
                              <a:miter lim="800000"/>
                              <a:headEnd type="none" w="sm" len="sm"/>
                              <a:tailEnd type="none" w="sm" len="sm"/>
                            </a:ln>
                          </wps:spPr>
                          <wps:txbx>
                            <w:txbxContent>
                              <w:p w14:paraId="243CC6B9"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046780269" name="Text Box 1046780269"/>
                          <wps:cNvSpPr txBox="1"/>
                          <wps:spPr>
                            <a:xfrm>
                              <a:off x="3388805" y="811060"/>
                              <a:ext cx="920774" cy="610309"/>
                            </a:xfrm>
                            <a:prstGeom prst="rect">
                              <a:avLst/>
                            </a:prstGeom>
                            <a:noFill/>
                            <a:ln>
                              <a:noFill/>
                            </a:ln>
                          </wps:spPr>
                          <wps:txbx>
                            <w:txbxContent>
                              <w:p w14:paraId="07E5B92B" w14:textId="77777777" w:rsidR="004F0C61" w:rsidRPr="00B34183" w:rsidRDefault="00652762">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педагогтардың  кәсіби даму бағдарламасы</w:t>
                                </w:r>
                              </w:p>
                            </w:txbxContent>
                          </wps:txbx>
                          <wps:bodyPr spcFirstLastPara="1" wrap="square" lIns="5075" tIns="5075" rIns="5075" bIns="5075" anchor="ctr" anchorCtr="0">
                            <a:noAutofit/>
                          </wps:bodyPr>
                        </wps:wsp>
                        <wps:wsp>
                          <wps:cNvPr id="1933784350" name="Freeform: Shape 1933784350"/>
                          <wps:cNvSpPr/>
                          <wps:spPr>
                            <a:xfrm rot="2142401">
                              <a:off x="2951783" y="1593849"/>
                              <a:ext cx="467260" cy="26674"/>
                            </a:xfrm>
                            <a:custGeom>
                              <a:avLst/>
                              <a:gdLst/>
                              <a:ahLst/>
                              <a:cxnLst/>
                              <a:rect l="l" t="t" r="r" b="b"/>
                              <a:pathLst>
                                <a:path w="120000" h="120000" extrusionOk="0">
                                  <a:moveTo>
                                    <a:pt x="0" y="60000"/>
                                  </a:moveTo>
                                  <a:lnTo>
                                    <a:pt x="120000" y="60000"/>
                                  </a:lnTo>
                                </a:path>
                              </a:pathLst>
                            </a:custGeom>
                            <a:noFill/>
                            <a:ln w="12700" cap="flat" cmpd="sng">
                              <a:solidFill>
                                <a:srgbClr val="599BD5"/>
                              </a:solidFill>
                              <a:prstDash val="solid"/>
                              <a:miter lim="800000"/>
                              <a:headEnd type="none" w="sm" len="sm"/>
                              <a:tailEnd type="none" w="sm" len="sm"/>
                            </a:ln>
                          </wps:spPr>
                          <wps:txbx>
                            <w:txbxContent>
                              <w:p w14:paraId="1C902198"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04924795" name="Text Box 104924795"/>
                          <wps:cNvSpPr txBox="1"/>
                          <wps:spPr>
                            <a:xfrm rot="2142401">
                              <a:off x="3173731" y="1595505"/>
                              <a:ext cx="23363" cy="23363"/>
                            </a:xfrm>
                            <a:prstGeom prst="rect">
                              <a:avLst/>
                            </a:prstGeom>
                            <a:noFill/>
                            <a:ln>
                              <a:noFill/>
                            </a:ln>
                          </wps:spPr>
                          <wps:txbx>
                            <w:txbxContent>
                              <w:p w14:paraId="2FCD57EA" w14:textId="77777777" w:rsidR="004F0C61" w:rsidRDefault="004F0C61">
                                <w:pPr>
                                  <w:spacing w:after="0" w:line="215" w:lineRule="auto"/>
                                  <w:jc w:val="center"/>
                                  <w:textDirection w:val="btLr"/>
                                </w:pPr>
                              </w:p>
                            </w:txbxContent>
                          </wps:txbx>
                          <wps:bodyPr spcFirstLastPara="1" wrap="square" lIns="12700" tIns="0" rIns="12700" bIns="0" anchor="ctr" anchorCtr="0">
                            <a:noAutofit/>
                          </wps:bodyPr>
                        </wps:wsp>
                        <wps:wsp>
                          <wps:cNvPr id="1351191327" name="Rectangle: Rounded Corners 1351191327"/>
                          <wps:cNvSpPr/>
                          <wps:spPr>
                            <a:xfrm>
                              <a:off x="3375124" y="1506403"/>
                              <a:ext cx="948556" cy="474278"/>
                            </a:xfrm>
                            <a:prstGeom prst="roundRect">
                              <a:avLst>
                                <a:gd name="adj" fmla="val 10000"/>
                              </a:avLst>
                            </a:prstGeom>
                            <a:solidFill>
                              <a:srgbClr val="CC0099"/>
                            </a:solidFill>
                            <a:ln w="12700" cap="flat" cmpd="sng">
                              <a:solidFill>
                                <a:schemeClr val="lt1"/>
                              </a:solidFill>
                              <a:prstDash val="solid"/>
                              <a:miter lim="800000"/>
                              <a:headEnd type="none" w="sm" len="sm"/>
                              <a:tailEnd type="none" w="sm" len="sm"/>
                            </a:ln>
                          </wps:spPr>
                          <wps:txbx>
                            <w:txbxContent>
                              <w:p w14:paraId="21A9144F"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303391191" name="Text Box 303391191"/>
                          <wps:cNvSpPr txBox="1"/>
                          <wps:spPr>
                            <a:xfrm>
                              <a:off x="3389015" y="1520294"/>
                              <a:ext cx="920774" cy="446496"/>
                            </a:xfrm>
                            <a:prstGeom prst="rect">
                              <a:avLst/>
                            </a:prstGeom>
                            <a:noFill/>
                            <a:ln>
                              <a:noFill/>
                            </a:ln>
                          </wps:spPr>
                          <wps:txbx>
                            <w:txbxContent>
                              <w:p w14:paraId="48963CA3" w14:textId="77777777" w:rsidR="004F0C61" w:rsidRPr="00B34183" w:rsidRDefault="00652762">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Оқыту құқығы бар білікті мұғалім болу</w:t>
                                </w:r>
                              </w:p>
                            </w:txbxContent>
                          </wps:txbx>
                          <wps:bodyPr spcFirstLastPara="1" wrap="square" lIns="5075" tIns="5075" rIns="5075" bIns="5075" anchor="ctr" anchorCtr="0">
                            <a:noAutofit/>
                          </wps:bodyPr>
                        </wps:wsp>
                        <wps:wsp>
                          <wps:cNvPr id="1643995424" name="Freeform: Shape 1643995424"/>
                          <wps:cNvSpPr/>
                          <wps:spPr>
                            <a:xfrm rot="3310531">
                              <a:off x="1525228" y="2275624"/>
                              <a:ext cx="664412" cy="26674"/>
                            </a:xfrm>
                            <a:custGeom>
                              <a:avLst/>
                              <a:gdLst/>
                              <a:ahLst/>
                              <a:cxnLst/>
                              <a:rect l="l" t="t" r="r" b="b"/>
                              <a:pathLst>
                                <a:path w="120000" h="120000" extrusionOk="0">
                                  <a:moveTo>
                                    <a:pt x="0" y="60000"/>
                                  </a:moveTo>
                                  <a:lnTo>
                                    <a:pt x="120000" y="60000"/>
                                  </a:lnTo>
                                </a:path>
                              </a:pathLst>
                            </a:custGeom>
                            <a:noFill/>
                            <a:ln w="12700" cap="flat" cmpd="sng">
                              <a:solidFill>
                                <a:schemeClr val="accent6"/>
                              </a:solidFill>
                              <a:prstDash val="solid"/>
                              <a:miter lim="800000"/>
                              <a:headEnd type="none" w="sm" len="sm"/>
                              <a:tailEnd type="none" w="sm" len="sm"/>
                            </a:ln>
                          </wps:spPr>
                          <wps:txbx>
                            <w:txbxContent>
                              <w:p w14:paraId="2A316B1B"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2061194472" name="Text Box 2061194472"/>
                          <wps:cNvSpPr txBox="1"/>
                          <wps:spPr>
                            <a:xfrm rot="3310531">
                              <a:off x="1840824" y="2272351"/>
                              <a:ext cx="33220" cy="33220"/>
                            </a:xfrm>
                            <a:prstGeom prst="rect">
                              <a:avLst/>
                            </a:prstGeom>
                            <a:noFill/>
                            <a:ln>
                              <a:noFill/>
                            </a:ln>
                          </wps:spPr>
                          <wps:txbx>
                            <w:txbxContent>
                              <w:p w14:paraId="64522321" w14:textId="77777777" w:rsidR="004F0C61" w:rsidRDefault="004F0C61">
                                <w:pPr>
                                  <w:spacing w:after="0" w:line="215" w:lineRule="auto"/>
                                  <w:jc w:val="center"/>
                                  <w:textDirection w:val="btLr"/>
                                </w:pPr>
                              </w:p>
                            </w:txbxContent>
                          </wps:txbx>
                          <wps:bodyPr spcFirstLastPara="1" wrap="square" lIns="12700" tIns="0" rIns="12700" bIns="0" anchor="ctr" anchorCtr="0">
                            <a:noAutofit/>
                          </wps:bodyPr>
                        </wps:wsp>
                        <wps:wsp>
                          <wps:cNvPr id="723353369" name="Rectangle: Rounded Corners 723353369"/>
                          <wps:cNvSpPr/>
                          <wps:spPr>
                            <a:xfrm>
                              <a:off x="2047145" y="2324532"/>
                              <a:ext cx="948556" cy="474278"/>
                            </a:xfrm>
                            <a:prstGeom prst="roundRect">
                              <a:avLst>
                                <a:gd name="adj" fmla="val 10000"/>
                              </a:avLst>
                            </a:prstGeom>
                            <a:solidFill>
                              <a:srgbClr val="FFC000"/>
                            </a:solidFill>
                            <a:ln w="12700" cap="flat" cmpd="sng">
                              <a:solidFill>
                                <a:schemeClr val="lt1"/>
                              </a:solidFill>
                              <a:prstDash val="solid"/>
                              <a:miter lim="800000"/>
                              <a:headEnd type="none" w="sm" len="sm"/>
                              <a:tailEnd type="none" w="sm" len="sm"/>
                            </a:ln>
                          </wps:spPr>
                          <wps:txbx>
                            <w:txbxContent>
                              <w:p w14:paraId="1DB1A74E"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429125879" name="Text Box 1429125879"/>
                          <wps:cNvSpPr txBox="1"/>
                          <wps:spPr>
                            <a:xfrm>
                              <a:off x="2061036" y="2338423"/>
                              <a:ext cx="920774" cy="446496"/>
                            </a:xfrm>
                            <a:prstGeom prst="rect">
                              <a:avLst/>
                            </a:prstGeom>
                            <a:noFill/>
                            <a:ln>
                              <a:noFill/>
                            </a:ln>
                          </wps:spPr>
                          <wps:txbx>
                            <w:txbxContent>
                              <w:p w14:paraId="2707AAA1" w14:textId="77777777" w:rsidR="004F0C61" w:rsidRPr="007C372A" w:rsidRDefault="00652762">
                                <w:pPr>
                                  <w:spacing w:after="0" w:line="215" w:lineRule="auto"/>
                                  <w:jc w:val="center"/>
                                  <w:textDirection w:val="btLr"/>
                                  <w:rPr>
                                    <w:noProof/>
                                    <w:lang w:val="kk-KZ"/>
                                  </w:rPr>
                                </w:pPr>
                                <w:r w:rsidRPr="007C372A">
                                  <w:rPr>
                                    <w:rFonts w:ascii="Times New Roman" w:eastAsia="Times New Roman" w:hAnsi="Times New Roman" w:cs="Times New Roman"/>
                                    <w:noProof/>
                                    <w:color w:val="000000"/>
                                    <w:sz w:val="14"/>
                                    <w:lang w:val="kk-KZ"/>
                                  </w:rPr>
                                  <w:t xml:space="preserve">Моңғолия мемлекеттік білім беру университетінің (ММБУ) </w:t>
                                </w:r>
                              </w:p>
                            </w:txbxContent>
                          </wps:txbx>
                          <wps:bodyPr spcFirstLastPara="1" wrap="square" lIns="4425" tIns="4425" rIns="4425" bIns="4425" anchor="ctr" anchorCtr="0">
                            <a:noAutofit/>
                          </wps:bodyPr>
                        </wps:wsp>
                        <wps:wsp>
                          <wps:cNvPr id="905744041" name="Freeform: Shape 905744041"/>
                          <wps:cNvSpPr/>
                          <wps:spPr>
                            <a:xfrm rot="-2142401">
                              <a:off x="2951783" y="2411979"/>
                              <a:ext cx="467260" cy="26674"/>
                            </a:xfrm>
                            <a:custGeom>
                              <a:avLst/>
                              <a:gdLst/>
                              <a:ahLst/>
                              <a:cxnLst/>
                              <a:rect l="l" t="t" r="r" b="b"/>
                              <a:pathLst>
                                <a:path w="120000" h="120000" extrusionOk="0">
                                  <a:moveTo>
                                    <a:pt x="0" y="60000"/>
                                  </a:moveTo>
                                  <a:lnTo>
                                    <a:pt x="120000" y="60000"/>
                                  </a:lnTo>
                                </a:path>
                              </a:pathLst>
                            </a:custGeom>
                            <a:noFill/>
                            <a:ln w="12700" cap="flat" cmpd="sng">
                              <a:solidFill>
                                <a:srgbClr val="599BD5"/>
                              </a:solidFill>
                              <a:prstDash val="solid"/>
                              <a:miter lim="800000"/>
                              <a:headEnd type="none" w="sm" len="sm"/>
                              <a:tailEnd type="none" w="sm" len="sm"/>
                            </a:ln>
                          </wps:spPr>
                          <wps:txbx>
                            <w:txbxContent>
                              <w:p w14:paraId="13E66556"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233198707" name="Text Box 233198707"/>
                          <wps:cNvSpPr txBox="1"/>
                          <wps:spPr>
                            <a:xfrm rot="-2142401">
                              <a:off x="3173731" y="2413635"/>
                              <a:ext cx="23363" cy="23363"/>
                            </a:xfrm>
                            <a:prstGeom prst="rect">
                              <a:avLst/>
                            </a:prstGeom>
                            <a:noFill/>
                            <a:ln>
                              <a:noFill/>
                            </a:ln>
                          </wps:spPr>
                          <wps:txbx>
                            <w:txbxContent>
                              <w:p w14:paraId="521A3BEE" w14:textId="77777777" w:rsidR="004F0C61" w:rsidRDefault="004F0C61">
                                <w:pPr>
                                  <w:spacing w:after="0" w:line="215" w:lineRule="auto"/>
                                  <w:jc w:val="center"/>
                                  <w:textDirection w:val="btLr"/>
                                </w:pPr>
                              </w:p>
                            </w:txbxContent>
                          </wps:txbx>
                          <wps:bodyPr spcFirstLastPara="1" wrap="square" lIns="12700" tIns="0" rIns="12700" bIns="0" anchor="ctr" anchorCtr="0">
                            <a:noAutofit/>
                          </wps:bodyPr>
                        </wps:wsp>
                        <wps:wsp>
                          <wps:cNvPr id="960174090" name="Rectangle: Rounded Corners 960174090"/>
                          <wps:cNvSpPr/>
                          <wps:spPr>
                            <a:xfrm>
                              <a:off x="3375124" y="2051822"/>
                              <a:ext cx="948556" cy="474278"/>
                            </a:xfrm>
                            <a:prstGeom prst="roundRect">
                              <a:avLst>
                                <a:gd name="adj" fmla="val 10000"/>
                              </a:avLst>
                            </a:prstGeom>
                            <a:solidFill>
                              <a:srgbClr val="599BD5"/>
                            </a:solidFill>
                            <a:ln w="12700" cap="flat" cmpd="sng">
                              <a:solidFill>
                                <a:schemeClr val="lt1"/>
                              </a:solidFill>
                              <a:prstDash val="solid"/>
                              <a:miter lim="800000"/>
                              <a:headEnd type="none" w="sm" len="sm"/>
                              <a:tailEnd type="none" w="sm" len="sm"/>
                            </a:ln>
                          </wps:spPr>
                          <wps:txbx>
                            <w:txbxContent>
                              <w:p w14:paraId="0A324EBB"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160031114" name="Text Box 1160031114"/>
                          <wps:cNvSpPr txBox="1"/>
                          <wps:spPr>
                            <a:xfrm>
                              <a:off x="3389015" y="2065713"/>
                              <a:ext cx="920774" cy="446496"/>
                            </a:xfrm>
                            <a:prstGeom prst="rect">
                              <a:avLst/>
                            </a:prstGeom>
                            <a:noFill/>
                            <a:ln>
                              <a:noFill/>
                            </a:ln>
                          </wps:spPr>
                          <wps:txbx>
                            <w:txbxContent>
                              <w:p w14:paraId="5E026354" w14:textId="77777777" w:rsidR="004F0C61" w:rsidRPr="00B34183" w:rsidRDefault="00652762">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педагогика</w:t>
                                </w:r>
                              </w:p>
                              <w:p w14:paraId="1CA97A64" w14:textId="77777777" w:rsidR="004F0C61" w:rsidRPr="00B34183" w:rsidRDefault="00652762">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бакалавр</w:t>
                                </w:r>
                              </w:p>
                              <w:p w14:paraId="2CC8FEE2" w14:textId="77777777" w:rsidR="004F0C61" w:rsidRPr="00B34183" w:rsidRDefault="00652762">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 xml:space="preserve">3,5 жил </w:t>
                                </w:r>
                              </w:p>
                            </w:txbxContent>
                          </wps:txbx>
                          <wps:bodyPr spcFirstLastPara="1" wrap="square" lIns="5075" tIns="5075" rIns="5075" bIns="5075" anchor="ctr" anchorCtr="0">
                            <a:noAutofit/>
                          </wps:bodyPr>
                        </wps:wsp>
                        <wps:wsp>
                          <wps:cNvPr id="421019555" name="Freeform: Shape 421019555"/>
                          <wps:cNvSpPr/>
                          <wps:spPr>
                            <a:xfrm rot="2142401">
                              <a:off x="2951783" y="2684689"/>
                              <a:ext cx="467260" cy="26674"/>
                            </a:xfrm>
                            <a:custGeom>
                              <a:avLst/>
                              <a:gdLst/>
                              <a:ahLst/>
                              <a:cxnLst/>
                              <a:rect l="l" t="t" r="r" b="b"/>
                              <a:pathLst>
                                <a:path w="120000" h="120000" extrusionOk="0">
                                  <a:moveTo>
                                    <a:pt x="0" y="60000"/>
                                  </a:moveTo>
                                  <a:lnTo>
                                    <a:pt x="120000" y="60000"/>
                                  </a:lnTo>
                                </a:path>
                              </a:pathLst>
                            </a:custGeom>
                            <a:noFill/>
                            <a:ln w="12700" cap="flat" cmpd="sng">
                              <a:solidFill>
                                <a:srgbClr val="599BD5"/>
                              </a:solidFill>
                              <a:prstDash val="solid"/>
                              <a:miter lim="800000"/>
                              <a:headEnd type="none" w="sm" len="sm"/>
                              <a:tailEnd type="none" w="sm" len="sm"/>
                            </a:ln>
                          </wps:spPr>
                          <wps:txbx>
                            <w:txbxContent>
                              <w:p w14:paraId="77F3EBE1"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531852143" name="Text Box 1531852143"/>
                          <wps:cNvSpPr txBox="1"/>
                          <wps:spPr>
                            <a:xfrm rot="2142401">
                              <a:off x="3173731" y="2686345"/>
                              <a:ext cx="23363" cy="23363"/>
                            </a:xfrm>
                            <a:prstGeom prst="rect">
                              <a:avLst/>
                            </a:prstGeom>
                            <a:noFill/>
                            <a:ln>
                              <a:noFill/>
                            </a:ln>
                          </wps:spPr>
                          <wps:txbx>
                            <w:txbxContent>
                              <w:p w14:paraId="7E67DA8F" w14:textId="77777777" w:rsidR="004F0C61" w:rsidRDefault="004F0C61">
                                <w:pPr>
                                  <w:spacing w:after="0" w:line="215" w:lineRule="auto"/>
                                  <w:jc w:val="center"/>
                                  <w:textDirection w:val="btLr"/>
                                </w:pPr>
                              </w:p>
                            </w:txbxContent>
                          </wps:txbx>
                          <wps:bodyPr spcFirstLastPara="1" wrap="square" lIns="12700" tIns="0" rIns="12700" bIns="0" anchor="ctr" anchorCtr="0">
                            <a:noAutofit/>
                          </wps:bodyPr>
                        </wps:wsp>
                        <wps:wsp>
                          <wps:cNvPr id="1717947774" name="Rectangle: Rounded Corners 1717947774"/>
                          <wps:cNvSpPr/>
                          <wps:spPr>
                            <a:xfrm>
                              <a:off x="3375124" y="2597242"/>
                              <a:ext cx="948556" cy="474278"/>
                            </a:xfrm>
                            <a:prstGeom prst="roundRect">
                              <a:avLst>
                                <a:gd name="adj" fmla="val 10000"/>
                              </a:avLst>
                            </a:prstGeom>
                            <a:solidFill>
                              <a:srgbClr val="C00000"/>
                            </a:solidFill>
                            <a:ln w="12700" cap="flat" cmpd="sng">
                              <a:solidFill>
                                <a:schemeClr val="lt1"/>
                              </a:solidFill>
                              <a:prstDash val="solid"/>
                              <a:miter lim="800000"/>
                              <a:headEnd type="none" w="sm" len="sm"/>
                              <a:tailEnd type="none" w="sm" len="sm"/>
                            </a:ln>
                          </wps:spPr>
                          <wps:txbx>
                            <w:txbxContent>
                              <w:p w14:paraId="230EB93B"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wps:wsp>
                          <wps:cNvPr id="166690856" name="Text Box 166690856"/>
                          <wps:cNvSpPr txBox="1"/>
                          <wps:spPr>
                            <a:xfrm>
                              <a:off x="3389015" y="2611133"/>
                              <a:ext cx="920774" cy="446496"/>
                            </a:xfrm>
                            <a:prstGeom prst="rect">
                              <a:avLst/>
                            </a:prstGeom>
                            <a:noFill/>
                            <a:ln>
                              <a:noFill/>
                            </a:ln>
                          </wps:spPr>
                          <wps:txbx>
                            <w:txbxContent>
                              <w:p w14:paraId="15156C1B" w14:textId="77777777" w:rsidR="004F0C61" w:rsidRPr="00B34183" w:rsidRDefault="00652762">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педагогика</w:t>
                                </w:r>
                              </w:p>
                              <w:p w14:paraId="71E10C84" w14:textId="77777777" w:rsidR="004F0C61" w:rsidRPr="00B34183" w:rsidRDefault="00652762">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магистр</w:t>
                                </w:r>
                              </w:p>
                              <w:p w14:paraId="61AA1372" w14:textId="77777777" w:rsidR="004F0C61" w:rsidRPr="00B34183" w:rsidRDefault="00652762">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 xml:space="preserve">2 жил </w:t>
                                </w:r>
                              </w:p>
                            </w:txbxContent>
                          </wps:txbx>
                          <wps:bodyPr spcFirstLastPara="1" wrap="square" lIns="5075" tIns="5075" rIns="5075" bIns="5075" anchor="ctr" anchorCtr="0">
                            <a:noAutofit/>
                          </wps:bodyPr>
                        </wps:wsp>
                      </wpg:grpSp>
                    </wpg:wgp>
                  </a:graphicData>
                </a:graphic>
              </wp:inline>
            </w:drawing>
          </mc:Choice>
          <mc:Fallback>
            <w:pict>
              <v:group w14:anchorId="6E48B056" id="Group 2060218048" o:spid="_x0000_s1026" style="width:397.05pt;height:219pt;mso-position-horizontal-relative:char;mso-position-vertical-relative:line" coordsize="50428,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">
                <v:group id="Group 1685029708" o:spid="_x0000_s1027" style="position:absolute;width:50428;height:32004" coordsize="5042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">
                  <v:rect id="Rectangle 1792444870" o:spid="_x0000_s1028" style="position:absolute;width:50428;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" filled="f" stroked="f">
                    <v:textbox inset="2.53958mm,2.53958mm,2.53958mm,2.53958mm">
                      <w:txbxContent>
                        <w:p w14:paraId="4B2D92AE" w14:textId="77777777" w:rsidR="004F0C61" w:rsidRDefault="004F0C61">
                          <w:pPr>
                            <w:spacing w:after="0" w:line="240" w:lineRule="auto"/>
                            <w:textDirection w:val="btLr"/>
                          </w:pPr>
                        </w:p>
                      </w:txbxContent>
                    </v:textbox>
                  </v:rect>
                  <v:roundrect id="Rectangle: Rounded Corners 922482492" o:spid="_x0000_s1029" style="position:absolute;left:32802;width:11383;height:3200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" fillcolor="#c9fbed [663]" stroked="f">
                    <v:textbox inset="2.53958mm,2.53958mm,2.53958mm,2.53958mm">
                      <w:txbxContent>
                        <w:p w14:paraId="5AD8498A" w14:textId="77777777" w:rsidR="004F0C61" w:rsidRDefault="004F0C61">
                          <w:pPr>
                            <w:spacing w:after="0" w:line="240" w:lineRule="auto"/>
                            <w:textDirection w:val="btLr"/>
                          </w:pPr>
                        </w:p>
                      </w:txbxContent>
                    </v:textbox>
                  </v:roundrect>
                  <v:shapetype id="_x0000_t202" coordsize="21600,21600" o:spt="202" path="m,l,21600r21600,l21600,xe">
                    <v:stroke joinstyle="miter"/>
                    <v:path gradientshapeok="t" o:connecttype="rect"/>
                  </v:shapetype>
                  <v:shape id="Text Box 696170445" o:spid="_x0000_s1030" type="#_x0000_t202" style="position:absolute;left:32802;width:11383;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" filled="f" stroked="f">
                    <v:textbox inset="1.77778mm,1.77778mm,1.77778mm,1.77778mm">
                      <w:txbxContent>
                        <w:p w14:paraId="682C291F" w14:textId="77777777" w:rsidR="004F0C61" w:rsidRPr="007C372A" w:rsidRDefault="00652762">
                          <w:pPr>
                            <w:spacing w:after="0" w:line="215" w:lineRule="auto"/>
                            <w:jc w:val="center"/>
                            <w:textDirection w:val="btLr"/>
                            <w:rPr>
                              <w:lang w:val="kk-KZ"/>
                            </w:rPr>
                          </w:pPr>
                          <w:r w:rsidRPr="007C372A">
                            <w:rPr>
                              <w:rFonts w:ascii="Times New Roman" w:eastAsia="Times New Roman" w:hAnsi="Times New Roman" w:cs="Times New Roman"/>
                              <w:color w:val="000000"/>
                              <w:sz w:val="18"/>
                              <w:lang w:val="kk-KZ"/>
                            </w:rPr>
                            <w:t>Түлек мұғалім немесе маман болуды өзі шешеді</w:t>
                          </w:r>
                        </w:p>
                      </w:txbxContent>
                    </v:textbox>
                  </v:shape>
                  <v:roundrect id="Rectangle: Rounded Corners 974652127" o:spid="_x0000_s1031" style="position:absolute;left:19522;width:11383;height:3200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" fillcolor="#c9f9fc [662]" stroked="f">
                    <v:textbox inset="2.53958mm,2.53958mm,2.53958mm,2.53958mm">
                      <w:txbxContent>
                        <w:p w14:paraId="05E6633B" w14:textId="77777777" w:rsidR="004F0C61" w:rsidRDefault="004F0C61">
                          <w:pPr>
                            <w:spacing w:after="0" w:line="240" w:lineRule="auto"/>
                            <w:textDirection w:val="btLr"/>
                          </w:pPr>
                        </w:p>
                      </w:txbxContent>
                    </v:textbox>
                  </v:roundrect>
                  <v:shape id="Text Box 515518351" o:spid="_x0000_s1032" type="#_x0000_t202" style="position:absolute;left:19522;width:11383;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" filled="f" stroked="f">
                    <v:textbox inset="1.77778mm,1.77778mm,1.77778mm,1.77778mm">
                      <w:txbxContent>
                        <w:p w14:paraId="3CFAA7F9" w14:textId="77777777" w:rsidR="004F0C61" w:rsidRPr="007C372A" w:rsidRDefault="00652762">
                          <w:pPr>
                            <w:spacing w:after="0" w:line="215" w:lineRule="auto"/>
                            <w:jc w:val="center"/>
                            <w:textDirection w:val="btLr"/>
                            <w:rPr>
                              <w:lang w:val="kk-KZ"/>
                            </w:rPr>
                          </w:pPr>
                          <w:r w:rsidRPr="007C372A">
                            <w:rPr>
                              <w:rFonts w:ascii="Times New Roman" w:eastAsia="Times New Roman" w:hAnsi="Times New Roman" w:cs="Times New Roman"/>
                              <w:color w:val="000000"/>
                              <w:sz w:val="18"/>
                              <w:lang w:val="kk-KZ"/>
                            </w:rPr>
                            <w:t>Арнайы педагогика білім беру бағдарламасын ұсынады</w:t>
                          </w:r>
                        </w:p>
                      </w:txbxContent>
                    </v:textbox>
                  </v:shape>
                  <v:roundrect id="Rectangle: Rounded Corners 437222619" o:spid="_x0000_s1033" style="position:absolute;left:5925;width:11382;height:3200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" fillcolor="#dbeff9 [3214]" stroked="f">
                    <v:textbox inset="2.53958mm,2.53958mm,2.53958mm,2.53958mm">
                      <w:txbxContent>
                        <w:p w14:paraId="76E787CB" w14:textId="77777777" w:rsidR="004F0C61" w:rsidRDefault="004F0C61">
                          <w:pPr>
                            <w:spacing w:after="0" w:line="240" w:lineRule="auto"/>
                            <w:textDirection w:val="btLr"/>
                          </w:pPr>
                        </w:p>
                      </w:txbxContent>
                    </v:textbox>
                  </v:roundrect>
                  <v:shape id="Text Box 1104805323" o:spid="_x0000_s1034" type="#_x0000_t202" style="position:absolute;left:5924;width:11380;height:17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" filled="f" stroked="f">
                    <v:textbox inset="1.77778mm,1.77778mm,1.77778mm,1.77778mm">
                      <w:txbxContent>
                        <w:p w14:paraId="127BF925" w14:textId="7D6EC36E" w:rsidR="004F0C61" w:rsidRDefault="00652762" w:rsidP="003917CA">
                          <w:pPr>
                            <w:spacing w:before="62" w:after="0" w:line="215" w:lineRule="auto"/>
                            <w:jc w:val="center"/>
                            <w:textDirection w:val="btLr"/>
                          </w:pPr>
                          <w:r w:rsidRPr="003917CA">
                            <w:rPr>
                              <w:rFonts w:ascii="Times New Roman" w:eastAsia="Times New Roman" w:hAnsi="Times New Roman" w:cs="Times New Roman"/>
                              <w:noProof/>
                              <w:color w:val="000000"/>
                              <w:sz w:val="18"/>
                              <w:lang w:val="kk-KZ"/>
                            </w:rPr>
                            <w:t>Білім беру жүйесінің стратегиясы,  инклюзивті білім беру, цифрландыру және арнайы педагогтардың осы</w:t>
                          </w:r>
                          <w:r w:rsidRPr="003917CA">
                            <w:rPr>
                              <w:rFonts w:ascii="Times New Roman" w:eastAsia="Times New Roman" w:hAnsi="Times New Roman" w:cs="Times New Roman"/>
                              <w:color w:val="000000"/>
                              <w:sz w:val="18"/>
                              <w:lang w:val="kk-KZ"/>
                            </w:rPr>
                            <w:t xml:space="preserve"> бағыттағы кәсіби даярлығын қамтамасыз</w:t>
                          </w:r>
                          <w:r>
                            <w:rPr>
                              <w:rFonts w:ascii="Times New Roman" w:eastAsia="Times New Roman" w:hAnsi="Times New Roman" w:cs="Times New Roman"/>
                              <w:color w:val="000000"/>
                              <w:sz w:val="18"/>
                            </w:rPr>
                            <w:t xml:space="preserve"> </w:t>
                          </w:r>
                          <w:r w:rsidRPr="003917CA">
                            <w:rPr>
                              <w:rFonts w:ascii="Times New Roman" w:eastAsia="Times New Roman" w:hAnsi="Times New Roman" w:cs="Times New Roman"/>
                              <w:color w:val="000000"/>
                              <w:sz w:val="18"/>
                              <w:lang w:val="kk-KZ"/>
                            </w:rPr>
                            <w:t>ету саясатын жүргізеді</w:t>
                          </w:r>
                        </w:p>
                      </w:txbxContent>
                    </v:textbox>
                  </v:shape>
                  <v:roundrect id="Rectangle: Rounded Corners 365885996" o:spid="_x0000_s1035" style="position:absolute;left:7191;top:17791;width:9486;height:474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" fillcolor="#7030a0" strokecolor="white [3201]" strokeweight="1pt">
                    <v:stroke startarrowwidth="narrow" startarrowlength="short" endarrowwidth="narrow" endarrowlength="short" joinstyle="miter"/>
                    <v:textbox inset="2.53958mm,2.53958mm,2.53958mm,2.53958mm">
                      <w:txbxContent>
                        <w:p w14:paraId="777DAC8C" w14:textId="77777777" w:rsidR="004F0C61" w:rsidRDefault="004F0C61">
                          <w:pPr>
                            <w:spacing w:after="0" w:line="240" w:lineRule="auto"/>
                            <w:textDirection w:val="btLr"/>
                          </w:pPr>
                        </w:p>
                      </w:txbxContent>
                    </v:textbox>
                  </v:roundrect>
                  <v:shape id="Text Box 334885739" o:spid="_x0000_s1036" type="#_x0000_t202" style="position:absolute;left:7330;top:17930;width:9208;height:4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" filled="f" stroked="f">
                    <v:textbox inset=".5pt,.5pt,.5pt,.5pt">
                      <w:txbxContent>
                        <w:p w14:paraId="6FD2CCA9" w14:textId="77777777" w:rsidR="004F0C61" w:rsidRPr="007C372A" w:rsidRDefault="00652762">
                          <w:pPr>
                            <w:spacing w:after="0" w:line="215" w:lineRule="auto"/>
                            <w:jc w:val="center"/>
                            <w:textDirection w:val="btLr"/>
                            <w:rPr>
                              <w:noProof/>
                              <w:color w:val="FFFFFF" w:themeColor="background1"/>
                              <w:lang w:val="kk-KZ"/>
                            </w:rPr>
                          </w:pPr>
                          <w:r w:rsidRPr="007C372A">
                            <w:rPr>
                              <w:rFonts w:ascii="Times New Roman" w:eastAsia="Times New Roman" w:hAnsi="Times New Roman" w:cs="Times New Roman"/>
                              <w:noProof/>
                              <w:color w:val="FFFFFF" w:themeColor="background1"/>
                              <w:sz w:val="20"/>
                              <w:lang w:val="kk-KZ"/>
                            </w:rPr>
                            <w:t>Білім министірлігі</w:t>
                          </w:r>
                        </w:p>
                      </w:txbxContent>
                    </v:textbox>
                  </v:shape>
                  <v:shape id="Freeform: Shape 1894994238" o:spid="_x0000_s1037" style="position:absolute;left:15252;top:17301;width:6644;height:267;rotation:-361598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" adj="-11796480,,5400" path="m,60000r120000,e" filled="f" strokecolor="#a5c249 [3209]"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A632830" w14:textId="77777777" w:rsidR="004F0C61" w:rsidRDefault="004F0C61">
                          <w:pPr>
                            <w:spacing w:after="0" w:line="240" w:lineRule="auto"/>
                            <w:textDirection w:val="btLr"/>
                          </w:pPr>
                        </w:p>
                      </w:txbxContent>
                    </v:textbox>
                  </v:shape>
                  <v:shape id="Text Box 1574320501" o:spid="_x0000_s1038" type="#_x0000_t202" style="position:absolute;left:18408;top:17269;width:332;height:332;rotation:-36159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" filled="f" stroked="f">
                    <v:textbox inset="1pt,0,1pt,0">
                      <w:txbxContent>
                        <w:p w14:paraId="5E9D8563" w14:textId="77777777" w:rsidR="004F0C61" w:rsidRDefault="004F0C61">
                          <w:pPr>
                            <w:spacing w:after="0" w:line="215" w:lineRule="auto"/>
                            <w:jc w:val="center"/>
                            <w:textDirection w:val="btLr"/>
                          </w:pPr>
                        </w:p>
                      </w:txbxContent>
                    </v:textbox>
                  </v:shape>
                  <v:roundrect id="Rectangle: Rounded Corners 519221555" o:spid="_x0000_s1039" style="position:absolute;left:20471;top:12336;width:9486;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" fillcolor="#009dd9 [3205]" strokecolor="white [3201]" strokeweight="1pt">
                    <v:stroke startarrowwidth="narrow" startarrowlength="short" endarrowwidth="narrow" endarrowlength="short" joinstyle="miter"/>
                    <v:textbox inset="2.53958mm,2.53958mm,2.53958mm,2.53958mm">
                      <w:txbxContent>
                        <w:p w14:paraId="625FF5FF" w14:textId="77777777" w:rsidR="004F0C61" w:rsidRDefault="004F0C61">
                          <w:pPr>
                            <w:spacing w:after="0" w:line="240" w:lineRule="auto"/>
                            <w:textDirection w:val="btLr"/>
                          </w:pPr>
                        </w:p>
                      </w:txbxContent>
                    </v:textbox>
                  </v:roundrect>
                  <v:shape id="Text Box 548727026" o:spid="_x0000_s1040" type="#_x0000_t202" style="position:absolute;left:20610;top:12475;width:9208;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" filled="f" stroked="f">
                    <v:textbox inset=".15833mm,.15833mm,.15833mm,.15833mm">
                      <w:txbxContent>
                        <w:p w14:paraId="71136930" w14:textId="77777777" w:rsidR="004F0C61" w:rsidRPr="007C372A" w:rsidRDefault="00652762">
                          <w:pPr>
                            <w:spacing w:after="0" w:line="215" w:lineRule="auto"/>
                            <w:jc w:val="center"/>
                            <w:textDirection w:val="btLr"/>
                            <w:rPr>
                              <w:noProof/>
                              <w:lang w:val="kk-KZ"/>
                            </w:rPr>
                          </w:pPr>
                          <w:r w:rsidRPr="007C372A">
                            <w:rPr>
                              <w:rFonts w:ascii="Times New Roman" w:eastAsia="Times New Roman" w:hAnsi="Times New Roman" w:cs="Times New Roman"/>
                              <w:noProof/>
                              <w:color w:val="000000"/>
                              <w:sz w:val="18"/>
                              <w:lang w:val="kk-KZ"/>
                            </w:rPr>
                            <w:t>Ортылық білім басқарма агенттігі</w:t>
                          </w:r>
                        </w:p>
                      </w:txbxContent>
                    </v:textbox>
                  </v:shape>
                  <v:shape id="Freeform: Shape 1469510107" o:spid="_x0000_s1041" style="position:absolute;left:29517;top:13211;width:4673;height:267;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" adj="-11796480,,5400" path="m,60000r120000,e" filled="f" strokecolor="#599bd5"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63728F89" w14:textId="77777777" w:rsidR="004F0C61" w:rsidRDefault="004F0C61">
                          <w:pPr>
                            <w:spacing w:after="0" w:line="240" w:lineRule="auto"/>
                            <w:textDirection w:val="btLr"/>
                          </w:pPr>
                        </w:p>
                      </w:txbxContent>
                    </v:textbox>
                  </v:shape>
                  <v:shape id="Text Box 1735827987" o:spid="_x0000_s1042" type="#_x0000_t202" style="position:absolute;left:31737;top:13227;width:233;height:234;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" filled="f" stroked="f">
                    <v:textbox inset="1pt,0,1pt,0">
                      <w:txbxContent>
                        <w:p w14:paraId="454C498A" w14:textId="77777777" w:rsidR="004F0C61" w:rsidRDefault="004F0C61">
                          <w:pPr>
                            <w:spacing w:after="0" w:line="215" w:lineRule="auto"/>
                            <w:jc w:val="center"/>
                            <w:textDirection w:val="btLr"/>
                          </w:pPr>
                        </w:p>
                      </w:txbxContent>
                    </v:textbox>
                  </v:shape>
                  <v:roundrect id="Rectangle: Rounded Corners 1047767515" o:spid="_x0000_s1043" style="position:absolute;left:33751;top:9609;width:9485;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" fillcolor="#a5c249 [3209]" strokecolor="white [3201]" strokeweight="1pt">
                    <v:stroke startarrowwidth="narrow" startarrowlength="short" endarrowwidth="narrow" endarrowlength="short" joinstyle="miter"/>
                    <v:textbox inset="2.53958mm,2.53958mm,2.53958mm,2.53958mm">
                      <w:txbxContent>
                        <w:p w14:paraId="243CC6B9" w14:textId="77777777" w:rsidR="004F0C61" w:rsidRDefault="004F0C61">
                          <w:pPr>
                            <w:spacing w:after="0" w:line="240" w:lineRule="auto"/>
                            <w:textDirection w:val="btLr"/>
                          </w:pPr>
                        </w:p>
                      </w:txbxContent>
                    </v:textbox>
                  </v:roundrect>
                  <v:shape id="Text Box 1046780269" o:spid="_x0000_s1044" type="#_x0000_t202" style="position:absolute;left:33888;top:8110;width:9207;height:6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" filled="f" stroked="f">
                    <v:textbox inset=".14097mm,.14097mm,.14097mm,.14097mm">
                      <w:txbxContent>
                        <w:p w14:paraId="07E5B92B" w14:textId="77777777" w:rsidR="004F0C61" w:rsidRPr="00B34183" w:rsidRDefault="00652762">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педагогтардың  кәсіби даму бағдарламасы</w:t>
                          </w:r>
                        </w:p>
                      </w:txbxContent>
                    </v:textbox>
                  </v:shape>
                  <v:shape id="Freeform: Shape 1933784350" o:spid="_x0000_s1045" style="position:absolute;left:29517;top:15938;width:4673;height:267;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" adj="-11796480,,5400" path="m,60000r120000,e" filled="f" strokecolor="#599bd5"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1C902198" w14:textId="77777777" w:rsidR="004F0C61" w:rsidRDefault="004F0C61">
                          <w:pPr>
                            <w:spacing w:after="0" w:line="240" w:lineRule="auto"/>
                            <w:textDirection w:val="btLr"/>
                          </w:pPr>
                        </w:p>
                      </w:txbxContent>
                    </v:textbox>
                  </v:shape>
                  <v:shape id="Text Box 104924795" o:spid="_x0000_s1046" type="#_x0000_t202" style="position:absolute;left:31737;top:15955;width:233;height:233;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" filled="f" stroked="f">
                    <v:textbox inset="1pt,0,1pt,0">
                      <w:txbxContent>
                        <w:p w14:paraId="2FCD57EA" w14:textId="77777777" w:rsidR="004F0C61" w:rsidRDefault="004F0C61">
                          <w:pPr>
                            <w:spacing w:after="0" w:line="215" w:lineRule="auto"/>
                            <w:jc w:val="center"/>
                            <w:textDirection w:val="btLr"/>
                          </w:pPr>
                        </w:p>
                      </w:txbxContent>
                    </v:textbox>
                  </v:shape>
                  <v:roundrect id="Rectangle: Rounded Corners 1351191327" o:spid="_x0000_s1047" style="position:absolute;left:33751;top:15064;width:9485;height:474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" fillcolor="#c09" strokecolor="white [3201]" strokeweight="1pt">
                    <v:stroke startarrowwidth="narrow" startarrowlength="short" endarrowwidth="narrow" endarrowlength="short" joinstyle="miter"/>
                    <v:textbox inset="2.53958mm,2.53958mm,2.53958mm,2.53958mm">
                      <w:txbxContent>
                        <w:p w14:paraId="21A9144F" w14:textId="77777777" w:rsidR="004F0C61" w:rsidRDefault="004F0C61">
                          <w:pPr>
                            <w:spacing w:after="0" w:line="240" w:lineRule="auto"/>
                            <w:textDirection w:val="btLr"/>
                          </w:pPr>
                        </w:p>
                      </w:txbxContent>
                    </v:textbox>
                  </v:roundrect>
                  <v:shape id="Text Box 303391191" o:spid="_x0000_s1048" type="#_x0000_t202" style="position:absolute;left:33890;top:15202;width:9207;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" filled="f" stroked="f">
                    <v:textbox inset=".14097mm,.14097mm,.14097mm,.14097mm">
                      <w:txbxContent>
                        <w:p w14:paraId="48963CA3" w14:textId="77777777" w:rsidR="004F0C61" w:rsidRPr="00B34183" w:rsidRDefault="00652762">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Оқыту құқығы бар білікті мұғалім болу</w:t>
                          </w:r>
                        </w:p>
                      </w:txbxContent>
                    </v:textbox>
                  </v:shape>
                  <v:shape id="Freeform: Shape 1643995424" o:spid="_x0000_s1049" style="position:absolute;left:15252;top:22755;width:6644;height:267;rotation:361598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" adj="-11796480,,5400" path="m,60000r120000,e" filled="f" strokecolor="#a5c249 [3209]"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2A316B1B" w14:textId="77777777" w:rsidR="004F0C61" w:rsidRDefault="004F0C61">
                          <w:pPr>
                            <w:spacing w:after="0" w:line="240" w:lineRule="auto"/>
                            <w:textDirection w:val="btLr"/>
                          </w:pPr>
                        </w:p>
                      </w:txbxContent>
                    </v:textbox>
                  </v:shape>
                  <v:shape id="Text Box 2061194472" o:spid="_x0000_s1050" type="#_x0000_t202" style="position:absolute;left:18408;top:22723;width:332;height:332;rotation:36159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" filled="f" stroked="f">
                    <v:textbox inset="1pt,0,1pt,0">
                      <w:txbxContent>
                        <w:p w14:paraId="64522321" w14:textId="77777777" w:rsidR="004F0C61" w:rsidRDefault="004F0C61">
                          <w:pPr>
                            <w:spacing w:after="0" w:line="215" w:lineRule="auto"/>
                            <w:jc w:val="center"/>
                            <w:textDirection w:val="btLr"/>
                          </w:pPr>
                        </w:p>
                      </w:txbxContent>
                    </v:textbox>
                  </v:shape>
                  <v:roundrect id="Rectangle: Rounded Corners 723353369" o:spid="_x0000_s1051" style="position:absolute;left:20471;top:23245;width:9486;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" fillcolor="#ffc000" strokecolor="white [3201]" strokeweight="1pt">
                    <v:stroke startarrowwidth="narrow" startarrowlength="short" endarrowwidth="narrow" endarrowlength="short" joinstyle="miter"/>
                    <v:textbox inset="2.53958mm,2.53958mm,2.53958mm,2.53958mm">
                      <w:txbxContent>
                        <w:p w14:paraId="1DB1A74E" w14:textId="77777777" w:rsidR="004F0C61" w:rsidRDefault="004F0C61">
                          <w:pPr>
                            <w:spacing w:after="0" w:line="240" w:lineRule="auto"/>
                            <w:textDirection w:val="btLr"/>
                          </w:pPr>
                        </w:p>
                      </w:txbxContent>
                    </v:textbox>
                  </v:roundrect>
                  <v:shape id="Text Box 1429125879" o:spid="_x0000_s1052" type="#_x0000_t202" style="position:absolute;left:20610;top:23384;width:9208;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" filled="f" stroked="f">
                    <v:textbox inset=".1229mm,.1229mm,.1229mm,.1229mm">
                      <w:txbxContent>
                        <w:p w14:paraId="2707AAA1" w14:textId="77777777" w:rsidR="004F0C61" w:rsidRPr="007C372A" w:rsidRDefault="00652762">
                          <w:pPr>
                            <w:spacing w:after="0" w:line="215" w:lineRule="auto"/>
                            <w:jc w:val="center"/>
                            <w:textDirection w:val="btLr"/>
                            <w:rPr>
                              <w:noProof/>
                              <w:lang w:val="kk-KZ"/>
                            </w:rPr>
                          </w:pPr>
                          <w:r w:rsidRPr="007C372A">
                            <w:rPr>
                              <w:rFonts w:ascii="Times New Roman" w:eastAsia="Times New Roman" w:hAnsi="Times New Roman" w:cs="Times New Roman"/>
                              <w:noProof/>
                              <w:color w:val="000000"/>
                              <w:sz w:val="14"/>
                              <w:lang w:val="kk-KZ"/>
                            </w:rPr>
                            <w:t xml:space="preserve">Моңғолия мемлекеттік білім беру университетінің (ММБУ) </w:t>
                          </w:r>
                        </w:p>
                      </w:txbxContent>
                    </v:textbox>
                  </v:shape>
                  <v:shape id="Freeform: Shape 905744041" o:spid="_x0000_s1053" style="position:absolute;left:29517;top:24119;width:4673;height:267;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" adj="-11796480,,5400" path="m,60000r120000,e" filled="f" strokecolor="#599bd5"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13E66556" w14:textId="77777777" w:rsidR="004F0C61" w:rsidRDefault="004F0C61">
                          <w:pPr>
                            <w:spacing w:after="0" w:line="240" w:lineRule="auto"/>
                            <w:textDirection w:val="btLr"/>
                          </w:pPr>
                        </w:p>
                      </w:txbxContent>
                    </v:textbox>
                  </v:shape>
                  <v:shape id="Text Box 233198707" o:spid="_x0000_s1054" type="#_x0000_t202" style="position:absolute;left:31737;top:24136;width:233;height:233;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" filled="f" stroked="f">
                    <v:textbox inset="1pt,0,1pt,0">
                      <w:txbxContent>
                        <w:p w14:paraId="521A3BEE" w14:textId="77777777" w:rsidR="004F0C61" w:rsidRDefault="004F0C61">
                          <w:pPr>
                            <w:spacing w:after="0" w:line="215" w:lineRule="auto"/>
                            <w:jc w:val="center"/>
                            <w:textDirection w:val="btLr"/>
                          </w:pPr>
                        </w:p>
                      </w:txbxContent>
                    </v:textbox>
                  </v:shape>
                  <v:roundrect id="Rectangle: Rounded Corners 960174090" o:spid="_x0000_s1055" style="position:absolute;left:33751;top:20518;width:9485;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" fillcolor="#599bd5" strokecolor="white [3201]" strokeweight="1pt">
                    <v:stroke startarrowwidth="narrow" startarrowlength="short" endarrowwidth="narrow" endarrowlength="short" joinstyle="miter"/>
                    <v:textbox inset="2.53958mm,2.53958mm,2.53958mm,2.53958mm">
                      <w:txbxContent>
                        <w:p w14:paraId="0A324EBB" w14:textId="77777777" w:rsidR="004F0C61" w:rsidRDefault="004F0C61">
                          <w:pPr>
                            <w:spacing w:after="0" w:line="240" w:lineRule="auto"/>
                            <w:textDirection w:val="btLr"/>
                          </w:pPr>
                        </w:p>
                      </w:txbxContent>
                    </v:textbox>
                  </v:roundrect>
                  <v:shape id="Text Box 1160031114" o:spid="_x0000_s1056" type="#_x0000_t202" style="position:absolute;left:33890;top:20657;width:9207;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" filled="f" stroked="f">
                    <v:textbox inset=".14097mm,.14097mm,.14097mm,.14097mm">
                      <w:txbxContent>
                        <w:p w14:paraId="5E026354" w14:textId="77777777" w:rsidR="004F0C61" w:rsidRPr="00B34183" w:rsidRDefault="00652762">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педагогика</w:t>
                          </w:r>
                        </w:p>
                        <w:p w14:paraId="1CA97A64" w14:textId="77777777" w:rsidR="004F0C61" w:rsidRPr="00B34183" w:rsidRDefault="00652762">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бакалавр</w:t>
                          </w:r>
                        </w:p>
                        <w:p w14:paraId="2CC8FEE2" w14:textId="77777777" w:rsidR="004F0C61" w:rsidRPr="00B34183" w:rsidRDefault="00652762">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 xml:space="preserve">3,5 жил </w:t>
                          </w:r>
                        </w:p>
                      </w:txbxContent>
                    </v:textbox>
                  </v:shape>
                  <v:shape id="Freeform: Shape 421019555" o:spid="_x0000_s1057" style="position:absolute;left:29517;top:26846;width:4673;height:267;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" adj="-11796480,,5400" path="m,60000r120000,e" filled="f" strokecolor="#599bd5"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7F3EBE1" w14:textId="77777777" w:rsidR="004F0C61" w:rsidRDefault="004F0C61">
                          <w:pPr>
                            <w:spacing w:after="0" w:line="240" w:lineRule="auto"/>
                            <w:textDirection w:val="btLr"/>
                          </w:pPr>
                        </w:p>
                      </w:txbxContent>
                    </v:textbox>
                  </v:shape>
                  <v:shape id="Text Box 1531852143" o:spid="_x0000_s1058" type="#_x0000_t202" style="position:absolute;left:31737;top:26863;width:233;height:234;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" filled="f" stroked="f">
                    <v:textbox inset="1pt,0,1pt,0">
                      <w:txbxContent>
                        <w:p w14:paraId="7E67DA8F" w14:textId="77777777" w:rsidR="004F0C61" w:rsidRDefault="004F0C61">
                          <w:pPr>
                            <w:spacing w:after="0" w:line="215" w:lineRule="auto"/>
                            <w:jc w:val="center"/>
                            <w:textDirection w:val="btLr"/>
                          </w:pPr>
                        </w:p>
                      </w:txbxContent>
                    </v:textbox>
                  </v:shape>
                  <v:roundrect id="Rectangle: Rounded Corners 1717947774" o:spid="_x0000_s1059" style="position:absolute;left:33751;top:25972;width:9485;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" fillcolor="#c00000" strokecolor="white [3201]" strokeweight="1pt">
                    <v:stroke startarrowwidth="narrow" startarrowlength="short" endarrowwidth="narrow" endarrowlength="short" joinstyle="miter"/>
                    <v:textbox inset="2.53958mm,2.53958mm,2.53958mm,2.53958mm">
                      <w:txbxContent>
                        <w:p w14:paraId="230EB93B" w14:textId="77777777" w:rsidR="004F0C61" w:rsidRDefault="004F0C61">
                          <w:pPr>
                            <w:spacing w:after="0" w:line="240" w:lineRule="auto"/>
                            <w:textDirection w:val="btLr"/>
                          </w:pPr>
                        </w:p>
                      </w:txbxContent>
                    </v:textbox>
                  </v:roundrect>
                  <v:shape id="Text Box 166690856" o:spid="_x0000_s1060" type="#_x0000_t202" style="position:absolute;left:33890;top:26111;width:9207;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" filled="f" stroked="f">
                    <v:textbox inset=".14097mm,.14097mm,.14097mm,.14097mm">
                      <w:txbxContent>
                        <w:p w14:paraId="15156C1B" w14:textId="77777777" w:rsidR="004F0C61" w:rsidRPr="00B34183" w:rsidRDefault="00652762">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педагогика</w:t>
                          </w:r>
                        </w:p>
                        <w:p w14:paraId="71E10C84" w14:textId="77777777" w:rsidR="004F0C61" w:rsidRPr="00B34183" w:rsidRDefault="00652762">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магистр</w:t>
                          </w:r>
                        </w:p>
                        <w:p w14:paraId="61AA1372" w14:textId="77777777" w:rsidR="004F0C61" w:rsidRPr="00B34183" w:rsidRDefault="00652762">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 xml:space="preserve">2 жил </w:t>
                          </w:r>
                        </w:p>
                      </w:txbxContent>
                    </v:textbox>
                  </v:shape>
                </v:group>
                <w10:anchorlock/>
              </v:group>
            </w:pict>
          </mc:Fallback>
        </mc:AlternateContent>
      </w:r>
    </w:p>
    <w:p w14:paraId="62B5D1F1" w14:textId="77777777" w:rsidR="002F4453" w:rsidRPr="001924E1" w:rsidRDefault="002F4453" w:rsidP="00A10B26">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kk-KZ"/>
        </w:rPr>
      </w:pPr>
    </w:p>
    <w:p w14:paraId="56820E7C" w14:textId="0159E705" w:rsidR="004F0C61" w:rsidRDefault="00652762" w:rsidP="00A10B26">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Сурет </w:t>
      </w:r>
      <w:r w:rsidR="00373E00">
        <w:rPr>
          <w:rFonts w:ascii="Times New Roman" w:eastAsia="Times New Roman" w:hAnsi="Times New Roman" w:cs="Times New Roman"/>
          <w:sz w:val="28"/>
          <w:szCs w:val="28"/>
          <w:lang w:val="kk-KZ"/>
        </w:rPr>
        <w:t>7</w:t>
      </w:r>
      <w:r w:rsidR="005A119E"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Моңғолиядағы арнайы педагогтарды даярлау құрылымы</w:t>
      </w:r>
    </w:p>
    <w:p w14:paraId="2B073A32" w14:textId="77777777" w:rsidR="003E534F" w:rsidRPr="001924E1" w:rsidRDefault="003E534F" w:rsidP="00A10B26">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kk-KZ"/>
        </w:rPr>
      </w:pPr>
    </w:p>
    <w:p w14:paraId="00DF1347" w14:textId="5B95479D" w:rsidR="00A82AF4" w:rsidRPr="001924E1" w:rsidRDefault="00A82AF4" w:rsidP="00A82AF4">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Бағдарлама мазмұны осы міндеттемелерді Моңғолияның ұлттық деңгейде дамуымен үйлестіруге тырысуда, алайда арнайы педагогтардың цифрлық құзыреттілігінің жетіспеушілігі ауылдық аймақтардағы қолжетімділік мәселелерін шиеленістіреді. Мұндай интеграция арнайы педагогика мен инклюзивті білім беру жүйесін халықаралық стандарттарға сәйкестендіруге мүмкіндік береді.</w:t>
      </w:r>
    </w:p>
    <w:p w14:paraId="11316F60" w14:textId="77777777" w:rsidR="00A82AF4" w:rsidRPr="001924E1" w:rsidRDefault="00A82AF4" w:rsidP="00A82AF4">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Моңғолияның «Мүгедектігі бар адамның құқықтары туралы заңында» балабақшалар мен орта мектептерде арнайы қажеттіліктері бар балаларға арналған білім беру мұғалімдері болуы керек деп белгіленген. Десе де, арнайы қажеттіліктері бар балалармен жұмыс жасайтын арнайы білім беру мұғалімдерінің, яғни арнайы педагогтардың жетіспеушілігі әлі де байқалады. 2017–2018 оқу жылында Ұланбатыр қаласындағы 6 арнайы мектепте барлығы 314 педагог жұмыс істеп, олардың 15-і шет елдерден, 121-і іштен бітірген дефектолог-арнайы педагогтар болды.</w:t>
      </w:r>
    </w:p>
    <w:p w14:paraId="49B4105C" w14:textId="77777777" w:rsidR="00A82AF4" w:rsidRPr="001924E1" w:rsidRDefault="00A82AF4" w:rsidP="00A82AF4">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 xml:space="preserve">Осы тұрғыда Білім, ғылым, мәдениет және спорт министрінің 2019 жылғы 14 мамырдағы № А/292 бұйрығымен «Дамуында ауытқуы бар балаларды жалпы білім беру мектептеріне жаппай қамту тәртібі» бекітілген маңызды нормативтік құжат болып табылады. Бұл ереже 2019–2020 оқу жылынан бастап күшіне еніп, </w:t>
      </w:r>
      <w:r w:rsidRPr="001924E1">
        <w:rPr>
          <w:rFonts w:ascii="Times New Roman" w:eastAsia="Times New Roman" w:hAnsi="Times New Roman" w:cs="Times New Roman"/>
          <w:color w:val="0F1115"/>
          <w:sz w:val="28"/>
          <w:szCs w:val="28"/>
          <w:lang w:val="kk-KZ"/>
        </w:rPr>
        <w:lastRenderedPageBreak/>
        <w:t>аймақтар мен ауылдық жерлердегі ерекше қажеттілігі бар балалардың өз тұрғылықты жерінде білім алуына мүмкіндік жасады. Сонымен қатар, бұл реформа жаңа педагогикалық кадрларға деген сұранысты туындатты. Егер әрбір жалпы білім беру мектебіне кемінде бір арнайы педагог (дефектолог) қажет деп есептесек, республика бойынша шамамен 803 арнайы педагог қажет екені анықталады. Бұл сан тек инклюзивті мектептердегі бастапқы қажеттілікті көрсетеді және болашақта кадрлық тапшылықтың ұлғаю мүмкіндігін де аңғартады.</w:t>
      </w:r>
    </w:p>
    <w:p w14:paraId="04327531" w14:textId="1C061B63" w:rsidR="004F0C61" w:rsidRPr="001924E1" w:rsidRDefault="00A82AF4" w:rsidP="00A82AF4">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2025 жылғы 14 ақпандағы ресми деректер бойынша, Моңғолия мемлекеттік білім университетін соңғы 5 жылда (2019–2024) тек 148 арнайы педагог ғана оқып бітірген. Мұнда, түлектердің көпшілігі орта мектептер мен балабақшаларда емес, жалақының жоғары болуына байланысты үкіметтік емес ұйымдарда және қорларда жұмыс істейді. Бұл тапшылыққа және үлкен қажеттілікке ие бос орындарды толтыра алмауға әкелуде [13</w:t>
      </w:r>
      <w:r w:rsidR="005A4A40">
        <w:rPr>
          <w:rFonts w:ascii="Times New Roman" w:eastAsia="Times New Roman" w:hAnsi="Times New Roman" w:cs="Times New Roman"/>
          <w:color w:val="0F1115"/>
          <w:sz w:val="28"/>
          <w:szCs w:val="28"/>
          <w:lang w:val="en-US"/>
        </w:rPr>
        <w:t>8</w:t>
      </w:r>
      <w:r w:rsidRPr="001924E1">
        <w:rPr>
          <w:rFonts w:ascii="Times New Roman" w:eastAsia="Times New Roman" w:hAnsi="Times New Roman" w:cs="Times New Roman"/>
          <w:color w:val="0F1115"/>
          <w:sz w:val="28"/>
          <w:szCs w:val="28"/>
          <w:lang w:val="kk-KZ"/>
        </w:rPr>
        <w:t>].</w:t>
      </w:r>
    </w:p>
    <w:p w14:paraId="1EC67C65" w14:textId="77777777"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Арнайы білім беру инфрақұрылымын кеңейту және кадр саясаты</w:t>
      </w:r>
    </w:p>
    <w:p w14:paraId="282242A3" w14:textId="77777777" w:rsidR="00A82AF4" w:rsidRPr="001924E1" w:rsidRDefault="00A82AF4" w:rsidP="00A82AF4">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Моңғолияның Ұлы Құрылтайы 2017 жылғы 9 маусымдағы № 46 қаулысымен «Мүгедектердің құқықтары туралы заңды іске асыру жөніндегі іс-шараларды» бекітті. Осы шешім негізінде Білім, мәдениет, ғылым және спорт министрлігі Моңғолияның ұлттық өмір бойғы білім беру орталығы (Насан туршийн боловсролын үндэсний төв) арқылы үйде оқитын және ауыр даму ерекшелігі бар балаларға сауат ашу, бастауыш және негізгі білім беру қызметтерін ұйымдастыруды бастады. 2017–2018 оқу жылынан бері бұл бағдарлама тәжірибелік деңгейде енгізіліп, ерекше қажеттілігі бар балаларға арналған қашықтықтан және жеке оқу форматтары пайдаланылуда.</w:t>
      </w:r>
    </w:p>
    <w:p w14:paraId="7DD90F94" w14:textId="77777777" w:rsidR="00A82AF4" w:rsidRPr="001924E1" w:rsidRDefault="00A82AF4" w:rsidP="00B473D7">
      <w:pPr>
        <w:shd w:val="clear" w:color="auto" w:fill="FFFFFF"/>
        <w:spacing w:after="0" w:line="240" w:lineRule="auto"/>
        <w:ind w:firstLine="450"/>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Сонымен қатар, қаулы аясында:</w:t>
      </w:r>
    </w:p>
    <w:p w14:paraId="7DEDB0DA" w14:textId="0D5E8320" w:rsidR="00A82AF4" w:rsidRPr="001924E1" w:rsidRDefault="00A82AF4">
      <w:pPr>
        <w:pStyle w:val="ListParagraph"/>
        <w:numPr>
          <w:ilvl w:val="0"/>
          <w:numId w:val="46"/>
        </w:numPr>
        <w:shd w:val="clear" w:color="auto" w:fill="FFFFFF"/>
        <w:tabs>
          <w:tab w:val="left" w:pos="360"/>
        </w:tabs>
        <w:spacing w:after="0" w:line="240" w:lineRule="auto"/>
        <w:ind w:left="0" w:firstLine="450"/>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арнайы педагогикалық кадрларды даярлау және қайта даярлау жүйесін жетілдіру;</w:t>
      </w:r>
    </w:p>
    <w:p w14:paraId="6BFAD15B" w14:textId="77777777" w:rsidR="00A82AF4" w:rsidRPr="001924E1" w:rsidRDefault="00A82AF4">
      <w:pPr>
        <w:pStyle w:val="ListParagraph"/>
        <w:numPr>
          <w:ilvl w:val="0"/>
          <w:numId w:val="46"/>
        </w:numPr>
        <w:shd w:val="clear" w:color="auto" w:fill="FFFFFF"/>
        <w:tabs>
          <w:tab w:val="left" w:pos="360"/>
        </w:tabs>
        <w:spacing w:after="0" w:line="240" w:lineRule="auto"/>
        <w:ind w:left="0" w:firstLine="450"/>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ерекше білім беру қажеттіліктері бар балаларды инклюзивті ортаға тарту бағдарламаларын әзірлеу;</w:t>
      </w:r>
    </w:p>
    <w:p w14:paraId="475178C7" w14:textId="77777777" w:rsidR="00A82AF4" w:rsidRPr="001924E1" w:rsidRDefault="00A82AF4">
      <w:pPr>
        <w:pStyle w:val="ListParagraph"/>
        <w:numPr>
          <w:ilvl w:val="0"/>
          <w:numId w:val="46"/>
        </w:numPr>
        <w:shd w:val="clear" w:color="auto" w:fill="FFFFFF"/>
        <w:tabs>
          <w:tab w:val="left" w:pos="360"/>
        </w:tabs>
        <w:spacing w:after="0" w:line="240" w:lineRule="auto"/>
        <w:ind w:left="0" w:firstLine="450"/>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аймақтар мен аудандарда даму және оңалту орталықтарын құру міндеттері жүктелді.</w:t>
      </w:r>
    </w:p>
    <w:p w14:paraId="7E0822BB" w14:textId="77777777" w:rsidR="00A82AF4" w:rsidRPr="001924E1" w:rsidRDefault="00A82AF4" w:rsidP="00A82AF4">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Жоғарыда көрсетілген реформалардың нәтижесінде арнайы педагог мамандығына деген сұраныс тек жалпы білім беру мектептерінде ғана емес, сондай-ақ келесі ұйымдарда да артып отыр:</w:t>
      </w:r>
    </w:p>
    <w:p w14:paraId="65343B0C" w14:textId="77777777" w:rsidR="00A82AF4" w:rsidRPr="001924E1" w:rsidRDefault="00A82AF4">
      <w:pPr>
        <w:pStyle w:val="ListParagraph"/>
        <w:numPr>
          <w:ilvl w:val="0"/>
          <w:numId w:val="45"/>
        </w:num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ерекше білім беру және ерте даму орталықтары;</w:t>
      </w:r>
    </w:p>
    <w:p w14:paraId="282025BE" w14:textId="77777777" w:rsidR="00A82AF4" w:rsidRPr="001924E1" w:rsidRDefault="00A82AF4">
      <w:pPr>
        <w:pStyle w:val="ListParagraph"/>
        <w:numPr>
          <w:ilvl w:val="0"/>
          <w:numId w:val="45"/>
        </w:num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арнайы балабақшалар мен интернаттар;</w:t>
      </w:r>
    </w:p>
    <w:p w14:paraId="6FF6C8F8" w14:textId="77777777" w:rsidR="00A82AF4" w:rsidRPr="001924E1" w:rsidRDefault="00A82AF4">
      <w:pPr>
        <w:pStyle w:val="ListParagraph"/>
        <w:numPr>
          <w:ilvl w:val="0"/>
          <w:numId w:val="45"/>
        </w:num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Моңғолияның ұлттық өмір бойғы білім беру орталығы;</w:t>
      </w:r>
    </w:p>
    <w:p w14:paraId="3C9D3189" w14:textId="77777777" w:rsidR="00A82AF4" w:rsidRPr="001924E1" w:rsidRDefault="00A82AF4">
      <w:pPr>
        <w:pStyle w:val="ListParagraph"/>
        <w:numPr>
          <w:ilvl w:val="0"/>
          <w:numId w:val="45"/>
        </w:num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балаларды дамыту орталықтары;</w:t>
      </w:r>
    </w:p>
    <w:p w14:paraId="1D65924E" w14:textId="77777777" w:rsidR="00A82AF4" w:rsidRPr="001924E1" w:rsidRDefault="00A82AF4">
      <w:pPr>
        <w:pStyle w:val="ListParagraph"/>
        <w:numPr>
          <w:ilvl w:val="0"/>
          <w:numId w:val="45"/>
        </w:num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мүгедектерді дамыту бас басқармасы;</w:t>
      </w:r>
    </w:p>
    <w:p w14:paraId="12C4C4E8" w14:textId="77777777" w:rsidR="00A82AF4" w:rsidRPr="001924E1" w:rsidRDefault="00A82AF4">
      <w:pPr>
        <w:pStyle w:val="ListParagraph"/>
        <w:numPr>
          <w:ilvl w:val="0"/>
          <w:numId w:val="45"/>
        </w:num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аймақтық және қалалық білім басқармалары;</w:t>
      </w:r>
    </w:p>
    <w:p w14:paraId="47ADDBD5" w14:textId="77777777" w:rsidR="00A82AF4" w:rsidRPr="001924E1" w:rsidRDefault="00A82AF4">
      <w:pPr>
        <w:pStyle w:val="ListParagraph"/>
        <w:numPr>
          <w:ilvl w:val="0"/>
          <w:numId w:val="45"/>
        </w:num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білім академиясы мен мұғалімдерді даярлау институты;</w:t>
      </w:r>
    </w:p>
    <w:p w14:paraId="28AF6408" w14:textId="77777777" w:rsidR="00A82AF4" w:rsidRPr="001924E1" w:rsidRDefault="00A82AF4">
      <w:pPr>
        <w:pStyle w:val="ListParagraph"/>
        <w:numPr>
          <w:ilvl w:val="0"/>
          <w:numId w:val="45"/>
        </w:numPr>
        <w:shd w:val="clear" w:color="auto" w:fill="FFFFFF"/>
        <w:spacing w:after="0" w:line="240" w:lineRule="auto"/>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сондай-ақ, инклюзивті білім мен ерекше қажеттіліктер саласында жұмыс істейтін үкіметтік емес ұйымдар.</w:t>
      </w:r>
    </w:p>
    <w:p w14:paraId="0E02E32B" w14:textId="77777777" w:rsidR="00A82AF4" w:rsidRPr="001924E1" w:rsidRDefault="00A82AF4" w:rsidP="00A82AF4">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 xml:space="preserve">Жалпы есеп бойынша, ел көлемінде 2800-ден астам жұмыс орны арнайы педагогикалық білімі бар мамандарды қажет етеді. Бұл тек қазіргі жағдайдағы </w:t>
      </w:r>
      <w:r w:rsidRPr="001924E1">
        <w:rPr>
          <w:rFonts w:ascii="Times New Roman" w:eastAsia="Times New Roman" w:hAnsi="Times New Roman" w:cs="Times New Roman"/>
          <w:color w:val="0F1115"/>
          <w:sz w:val="28"/>
          <w:szCs w:val="28"/>
          <w:lang w:val="kk-KZ"/>
        </w:rPr>
        <w:lastRenderedPageBreak/>
        <w:t>минималды сұраныс. Арнайы педагог мамандығы бойынша білім алушыларды еңбек нарығына бейімдеу мақсатында:</w:t>
      </w:r>
    </w:p>
    <w:p w14:paraId="3B37B8FD" w14:textId="77777777" w:rsidR="00680B76" w:rsidRPr="001924E1" w:rsidRDefault="00A82AF4">
      <w:pPr>
        <w:pStyle w:val="ListParagraph"/>
        <w:numPr>
          <w:ilvl w:val="0"/>
          <w:numId w:val="47"/>
        </w:numPr>
        <w:shd w:val="clear" w:color="auto" w:fill="FFFFFF"/>
        <w:spacing w:after="0" w:line="240" w:lineRule="auto"/>
        <w:ind w:left="0" w:firstLine="450"/>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жоғары оқу орындары мен жұмыс беруші ұйымдар арасында ынтымақтастық орнату;</w:t>
      </w:r>
    </w:p>
    <w:p w14:paraId="1C1A4E48" w14:textId="77777777" w:rsidR="00680B76" w:rsidRPr="001924E1" w:rsidRDefault="00A82AF4">
      <w:pPr>
        <w:pStyle w:val="ListParagraph"/>
        <w:numPr>
          <w:ilvl w:val="0"/>
          <w:numId w:val="47"/>
        </w:numPr>
        <w:shd w:val="clear" w:color="auto" w:fill="FFFFFF"/>
        <w:spacing w:after="0" w:line="240" w:lineRule="auto"/>
        <w:ind w:left="0" w:firstLine="450"/>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студенттерді тәжірибелік сабақтар мен ерікті қызметтерге тарту;</w:t>
      </w:r>
    </w:p>
    <w:p w14:paraId="396E02A7" w14:textId="5647D098" w:rsidR="00A82AF4" w:rsidRPr="001924E1" w:rsidRDefault="00A82AF4">
      <w:pPr>
        <w:pStyle w:val="ListParagraph"/>
        <w:numPr>
          <w:ilvl w:val="0"/>
          <w:numId w:val="47"/>
        </w:numPr>
        <w:shd w:val="clear" w:color="auto" w:fill="FFFFFF"/>
        <w:spacing w:after="0" w:line="240" w:lineRule="auto"/>
        <w:ind w:left="0" w:firstLine="450"/>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болашақ түлектерді жұмыс орындарына бағыттап орналастыру жүйесін дамыту ұсынылады.</w:t>
      </w:r>
    </w:p>
    <w:p w14:paraId="61D59C30" w14:textId="2F55FC7D" w:rsidR="00A82AF4" w:rsidRPr="001924E1" w:rsidRDefault="00A82AF4" w:rsidP="00A82AF4">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Мұндай интеграциялық тәсіл жоғары білім беру ұйымдарының түлектерін нақты әлеуметтік сұранысқа сай даярлауға мүмкіндік береді әрі инклюзивті білім беру саясатының тұрақты дамуына қолдау көрсетеді [13</w:t>
      </w:r>
      <w:r w:rsidR="001E15AA">
        <w:rPr>
          <w:rFonts w:ascii="Times New Roman" w:eastAsia="Times New Roman" w:hAnsi="Times New Roman" w:cs="Times New Roman"/>
          <w:color w:val="0F1115"/>
          <w:sz w:val="28"/>
          <w:szCs w:val="28"/>
          <w:lang w:val="en-US"/>
        </w:rPr>
        <w:t>7</w:t>
      </w:r>
      <w:r w:rsidRPr="001924E1">
        <w:rPr>
          <w:rFonts w:ascii="Times New Roman" w:eastAsia="Times New Roman" w:hAnsi="Times New Roman" w:cs="Times New Roman"/>
          <w:color w:val="0F1115"/>
          <w:sz w:val="28"/>
          <w:szCs w:val="28"/>
          <w:lang w:val="kk-KZ"/>
        </w:rPr>
        <w:t xml:space="preserve">, 5-10 б.]. </w:t>
      </w:r>
    </w:p>
    <w:p w14:paraId="67632420" w14:textId="490E0D6D" w:rsidR="009961F2" w:rsidRPr="001924E1" w:rsidRDefault="009961F2" w:rsidP="009961F2">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«Моңғолияны 2021–2025 жылдарға дамытуға арналған мемлекеттік дамудың бесжылдық негізгі бағыттарында» білім беру саласын жетілдіруге ерекше мән беріліп, «мұғалімдердің кәсіби біліктілігін үздіксіз арттыру, еңбек өнімділігіне негізделген бағалау жүйесін қалыптастыру және әлеуметтік кепілдіктерді қамтамасыз ету» міндеттері айқындалған [13</w:t>
      </w:r>
      <w:r w:rsidR="001E15AA">
        <w:rPr>
          <w:rFonts w:ascii="Times New Roman" w:eastAsia="Times New Roman" w:hAnsi="Times New Roman" w:cs="Times New Roman"/>
          <w:color w:val="0F1115"/>
          <w:sz w:val="28"/>
          <w:szCs w:val="28"/>
          <w:lang w:val="en-US"/>
        </w:rPr>
        <w:t>9</w:t>
      </w:r>
      <w:r w:rsidRPr="001924E1">
        <w:rPr>
          <w:rFonts w:ascii="Times New Roman" w:eastAsia="Times New Roman" w:hAnsi="Times New Roman" w:cs="Times New Roman"/>
          <w:color w:val="0F1115"/>
          <w:sz w:val="28"/>
          <w:szCs w:val="28"/>
          <w:lang w:val="kk-KZ"/>
        </w:rPr>
        <w:t>].</w:t>
      </w:r>
    </w:p>
    <w:p w14:paraId="65B4F1C8" w14:textId="769ADDEE" w:rsidR="009961F2" w:rsidRPr="001924E1" w:rsidRDefault="009961F2" w:rsidP="009961F2">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Ал</w:t>
      </w:r>
      <w:r w:rsidR="001E15AA">
        <w:rPr>
          <w:rFonts w:ascii="Times New Roman" w:eastAsia="Times New Roman" w:hAnsi="Times New Roman" w:cs="Times New Roman"/>
          <w:color w:val="0F1115"/>
          <w:sz w:val="28"/>
          <w:szCs w:val="28"/>
          <w:lang w:val="en-US"/>
        </w:rPr>
        <w:t xml:space="preserve"> </w:t>
      </w:r>
      <w:r w:rsidR="001E15AA">
        <w:rPr>
          <w:rFonts w:ascii="Times New Roman" w:eastAsia="Times New Roman" w:hAnsi="Times New Roman" w:cs="Times New Roman"/>
          <w:color w:val="0F1115"/>
          <w:sz w:val="28"/>
          <w:szCs w:val="28"/>
          <w:lang w:val="mn-MN"/>
        </w:rPr>
        <w:t>Д.Одгэрэл</w:t>
      </w:r>
      <w:r w:rsidR="001E15AA">
        <w:rPr>
          <w:rFonts w:ascii="Times New Roman" w:eastAsia="Times New Roman" w:hAnsi="Times New Roman" w:cs="Times New Roman"/>
          <w:color w:val="0F1115"/>
          <w:sz w:val="28"/>
          <w:szCs w:val="28"/>
          <w:lang w:val="kk-KZ"/>
        </w:rPr>
        <w:t>дің талдауы бойынша,</w:t>
      </w:r>
      <w:r w:rsidRPr="001924E1">
        <w:rPr>
          <w:rFonts w:ascii="Times New Roman" w:eastAsia="Times New Roman" w:hAnsi="Times New Roman" w:cs="Times New Roman"/>
          <w:color w:val="0F1115"/>
          <w:sz w:val="28"/>
          <w:szCs w:val="28"/>
          <w:lang w:val="kk-KZ"/>
        </w:rPr>
        <w:t xml:space="preserve"> Моңғолия Үкіметінің 2020–2024 жылдарға арналған «Іс-қимыл бағдарламасында» инклюзивті білім беру жүйесін нығайту мақсатында «Білікті мұғалім» шарасын жүзеге асыру, кәсіби стандарттарды енгізу және мұғалім еңбегін өнімділік пен нәтижеге негізделген бағалау жүйесіне көшіру көзделген. Бұл құжаттар кадрлық әлеуетті Моңғолияның ұлттық саясат деңгейінде реттеудің маңызын айқындай отырып, мұғалімдердің кәсіби дамуын қолдаудың тұрақты тетіктерін құру қажеттілігін көрсетеді. Осылайша, адами ресурстар мәселесінің БҰҰ-ның Тұрақты даму мақсаттарында және Моңғолияның стратегиялық саясаттық құжаттарында жеке бағыт ретінде қарастырылуы мұғалімдердің кәсіби өсуі мен әлеуетін арттыру білім сапасын қамтамасыз етудің және инклюзивті білім беруді тиімді іске асырудың негізгі факторы екенін дәлелдейді [1</w:t>
      </w:r>
      <w:r w:rsidR="001E15AA">
        <w:rPr>
          <w:rFonts w:ascii="Times New Roman" w:eastAsia="Times New Roman" w:hAnsi="Times New Roman" w:cs="Times New Roman"/>
          <w:color w:val="0F1115"/>
          <w:sz w:val="28"/>
          <w:szCs w:val="28"/>
          <w:lang w:val="en-US"/>
        </w:rPr>
        <w:t>40</w:t>
      </w:r>
      <w:r w:rsidRPr="001924E1">
        <w:rPr>
          <w:rFonts w:ascii="Times New Roman" w:eastAsia="Times New Roman" w:hAnsi="Times New Roman" w:cs="Times New Roman"/>
          <w:color w:val="0F1115"/>
          <w:sz w:val="28"/>
          <w:szCs w:val="28"/>
          <w:lang w:val="kk-KZ"/>
        </w:rPr>
        <w:t>].</w:t>
      </w:r>
    </w:p>
    <w:p w14:paraId="3FFE1E41" w14:textId="7F949D3F" w:rsidR="009961F2" w:rsidRPr="001924E1" w:rsidRDefault="009961F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Жоғарыдағы саясаттарға сәйкес, Моңғолия Үкіметінің 2020 жылғы 23 желтоқсандағы № 235 қаулысы [11</w:t>
      </w:r>
      <w:r w:rsidR="000B1176">
        <w:rPr>
          <w:rFonts w:ascii="Times New Roman" w:eastAsia="Times New Roman" w:hAnsi="Times New Roman" w:cs="Times New Roman"/>
          <w:color w:val="0F1115"/>
          <w:sz w:val="28"/>
          <w:szCs w:val="28"/>
          <w:lang w:val="kk-KZ"/>
        </w:rPr>
        <w:t>9</w:t>
      </w:r>
      <w:r w:rsidRPr="001924E1">
        <w:rPr>
          <w:rFonts w:ascii="Times New Roman" w:eastAsia="Times New Roman" w:hAnsi="Times New Roman" w:cs="Times New Roman"/>
          <w:color w:val="0F1115"/>
          <w:sz w:val="28"/>
          <w:szCs w:val="28"/>
          <w:lang w:val="kk-KZ"/>
        </w:rPr>
        <w:t>, 5-8 б.] елдегі инклюзивті білім беру саясатын жүйелі түрде жүзеге асырудың жаңа кезеңін ашқан маңызды нормативтік акт болып табылады. Қаулының мазмұны мен құрылымы білім берудегі тең қолжетімділік, педагогикалық кадрларды даярлау, цифрлық технологияларды дамыту және оқу ортасын бейімдеу сияқты төрт негізгі бағытты қамтиды [13</w:t>
      </w:r>
      <w:r w:rsidR="000B1176">
        <w:rPr>
          <w:rFonts w:ascii="Times New Roman" w:eastAsia="Times New Roman" w:hAnsi="Times New Roman" w:cs="Times New Roman"/>
          <w:color w:val="0F1115"/>
          <w:sz w:val="28"/>
          <w:szCs w:val="28"/>
          <w:lang w:val="kk-KZ"/>
        </w:rPr>
        <w:t>2</w:t>
      </w:r>
      <w:r w:rsidRPr="001924E1">
        <w:rPr>
          <w:rFonts w:ascii="Times New Roman" w:eastAsia="Times New Roman" w:hAnsi="Times New Roman" w:cs="Times New Roman"/>
          <w:color w:val="0F1115"/>
          <w:sz w:val="28"/>
          <w:szCs w:val="28"/>
          <w:lang w:val="kk-KZ"/>
        </w:rPr>
        <w:t>, 40-45 б.].</w:t>
      </w:r>
    </w:p>
    <w:p w14:paraId="3EC7CDCB" w14:textId="3FAF37D8"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Біріншіден, құжат даму мүмкіндігі шектеулі балалардың балабақшадан бастап жалпы білім беретін мектептерге дейінгі білім алу құқығын қамтамасыз етуді мақсат етеді. Бұл тұрғыда оқушылардың денсаулық жағдайына қарай бейімделген оқу үлгілерін – үйде оқыту, қашықтықтан оқыту және көшпелі мұғалім қызметін енгізу көзделген. Мұндай тәсіл білім алудың икемді моделін қалыптастырып, ерекше білім беруді қажет ететін балалардың өз аймағында сапалы білім алуына мүмкіндік береді.</w:t>
      </w:r>
    </w:p>
    <w:p w14:paraId="122EC28F" w14:textId="77777777"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 xml:space="preserve">Екіншіден, қаулы жоғары және кәсіптік білім жүйесінде инклюзияны қамтамасыз етуге бағытталған. Мәселен, жоғары оқу орындары мен колледждерде даму мүмкіндігі шектеулі студенттер үшін жыл сайынғы квоталар бекіту, сондай-ақ оларға қызмет көрсететін арнайы кеңесші мамандарды енгізу </w:t>
      </w:r>
      <w:r w:rsidRPr="001924E1">
        <w:rPr>
          <w:rFonts w:ascii="Times New Roman" w:eastAsia="Times New Roman" w:hAnsi="Times New Roman" w:cs="Times New Roman"/>
          <w:color w:val="0F1115"/>
          <w:sz w:val="28"/>
          <w:szCs w:val="28"/>
          <w:lang w:val="kk-KZ"/>
        </w:rPr>
        <w:lastRenderedPageBreak/>
        <w:t>қарастырылған. Бұл шара білім беру жүйесінің әр деңгейінде тең мүмкіндікті сақтауға бағытталған стратегиялық саясат болып табылады.</w:t>
      </w:r>
    </w:p>
    <w:p w14:paraId="26EAAB50" w14:textId="77777777"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Үшіншіден, арнайы педагогикалық кадрларды даярлау мен қайта даярлаудың маңыздылығы ерекше атап өтіледі. Қаулыда педагогикалық бағыттағы барлық студенттерге инклюзивті білім беру әдістемесін міндетті пән ретінде оқыту, сондай-ақ Моңғолия мемлекеттік білім университетінің Арнайы білім беру кафедрасының тәжірибесін басқа жоғары оқу орындарына тарату тапсырылған. Бұл бағыт инклюзивті білім беру саласында әдіснамалық бірізділік пен сапаны қамтамасыз етудің кілті болып саналады.</w:t>
      </w:r>
    </w:p>
    <w:p w14:paraId="13BADADB" w14:textId="77777777"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Төртіншіден, қаулыда білім беру үдерісіне цифрлық технологияларды бейімдеп енгізу ерекше назарға алынған. Білім және ғылым министрлігі мен Байланыс және ақпараттық технологиялар агенттігіне ерекше қажеттіліктері бар оқушыларға арналған қолжетімді цифрлық контент пен интерактивті оқу материалдарын әзірлеу, сондай-ақ онлайн-платформаларды инклюзивті форматта дамыту жүктелген. Бұл шара инклюзивті білім берудегі педагогтардың цифрлық құзыреттілігін арттыру қажеттігін тікелей көрсетеді.</w:t>
      </w:r>
    </w:p>
    <w:p w14:paraId="026ABF48" w14:textId="77777777"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Бесіншіден, мектеп пен балабақша инфрақұрылымын физикалық және технологиялық тұрғыдан бейімдеу мақсат етілген. 2021–2023 жылдары аралығында барлық оқу ғимараттары мен сынып бөлмелерінде қолжетімді орта стандарттарын енгізу, соның ішінде пандус, санитарлық блок, бейімделген сыныптар және сандық оқу құралдары қарастырылған. Мұндай физикалық және ақпараттық бейімделу инклюзивті орта қалыптастырудың материалдық базасы болып табылады.</w:t>
      </w:r>
    </w:p>
    <w:p w14:paraId="5438D7B7" w14:textId="6F31249C" w:rsidR="004F0C61" w:rsidRPr="001924E1" w:rsidRDefault="00652762" w:rsidP="00A10B26">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 xml:space="preserve">Алтыншыдан, ерекше балалармен жұмыс істейтін мұғалімдерге арналған жалақы және әлеуметтік мәртебе жүйесін қайта қарау, еңбек жағдайларын жетілдіру жөніндегі тапсырма да енгізілген. Бұл арнайы педагогтардың кәсіби уәжін арттырып, салаға білікті кадрларды тартудың маңызды алғышарты </w:t>
      </w:r>
      <w:r w:rsidR="00A57252" w:rsidRPr="001924E1">
        <w:rPr>
          <w:rFonts w:ascii="Times New Roman" w:eastAsia="Times New Roman" w:hAnsi="Times New Roman" w:cs="Times New Roman"/>
          <w:color w:val="0F1115"/>
          <w:sz w:val="28"/>
          <w:szCs w:val="28"/>
          <w:lang w:val="kk-KZ"/>
        </w:rPr>
        <w:t>[106]</w:t>
      </w:r>
      <w:r w:rsidRPr="001924E1">
        <w:rPr>
          <w:rFonts w:ascii="Times New Roman" w:eastAsia="Times New Roman" w:hAnsi="Times New Roman" w:cs="Times New Roman"/>
          <w:color w:val="0F1115"/>
          <w:sz w:val="28"/>
          <w:szCs w:val="28"/>
          <w:lang w:val="kk-KZ"/>
        </w:rPr>
        <w:t>.</w:t>
      </w:r>
    </w:p>
    <w:p w14:paraId="36897E43" w14:textId="77777777" w:rsidR="001967E2" w:rsidRPr="001924E1" w:rsidRDefault="001967E2" w:rsidP="001967E2">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Осы қаулының барлық шаралары білім беру жүйесінде «тең қолжетімділік – сапалы кадр – цифрлық қолдау» үштағанын іске асыруға бағытталған. Бұл саясат БҰҰ-ның 4-мақсатына «Баршаға арналған инклюзивті және сапалы білімді қамтамасыз ету және өмір бойы оқыту мүмкіндігін кеңейтуге» толық сәйкес келеді.</w:t>
      </w:r>
    </w:p>
    <w:p w14:paraId="7C89F4CD" w14:textId="77777777" w:rsidR="001967E2" w:rsidRPr="001924E1" w:rsidRDefault="001967E2" w:rsidP="001967E2">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Моңғолияның инклюзивті білім беру жүйесін жетілдіру бағытындағы ең өзекті мәселе арнайы педагог кадрларының тапшылығы мен олардың кәсіби даярлығының заманауи талаптарға толық сай келмеуі болып табылады. Елдің 2020–2024 жылдарға арналған Үкіметтік іс-қимыл бағдарламасы мен 2021–2025 жылдарға арналған Моңғолияның ұлттық даму стратегиясында білім сапасын арттыру, мұғалімдердің кәсіби құзыреттілігін дамыту және инклюзивті білім беру жүйесін нығайту басты басымдықтардың бірі ретінде айқындалған. Осы тұрғыда цифрлық дидактика арнайы педагогтардың кәсіби дамуы мен инклюзивті білім беру сапасын қамтамасыз етудің стратегиялық тетігі ретінде қарастырылуда.</w:t>
      </w:r>
    </w:p>
    <w:p w14:paraId="1B6BDC05" w14:textId="77777777" w:rsidR="001967E2" w:rsidRPr="001924E1" w:rsidRDefault="001967E2" w:rsidP="001967E2">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 xml:space="preserve">Цифрлық технологияларды тиімді пайдалану арқылы ерекше білім беруді қажет ететін балалардың оқу мазмұнын бейімдеу, жеке оқу траекториясын құру және педагогтардың үздіксіз кәсіби дамуын қамтамасыз етуге мүмкіндік туады. </w:t>
      </w:r>
      <w:r w:rsidRPr="001924E1">
        <w:rPr>
          <w:rFonts w:ascii="Times New Roman" w:eastAsia="Times New Roman" w:hAnsi="Times New Roman" w:cs="Times New Roman"/>
          <w:color w:val="0F1115"/>
          <w:sz w:val="28"/>
          <w:szCs w:val="28"/>
          <w:lang w:val="kk-KZ"/>
        </w:rPr>
        <w:lastRenderedPageBreak/>
        <w:t>Бұл тәсіл тек оқыту құралдарын жаңарту емес, сонымен қатар білім беру парадигмасын сапалық тұрғыдан өзгертуді көздейді. Цифрлық дидактика инклюзивті білім берудің жаңа сапалық трансформациясының қозғаушы күші ретінде, педагогтардың кәсіби құзыреттілігін арттырумен қатар, білім алушылардың тең мүмкіндігін қамтамасыз етудің маңызды шартына айналуда.</w:t>
      </w:r>
    </w:p>
    <w:p w14:paraId="010A08EA" w14:textId="3BF7889B" w:rsidR="000C07A9" w:rsidRPr="001924E1" w:rsidRDefault="001967E2" w:rsidP="001120F0">
      <w:pPr>
        <w:shd w:val="clear" w:color="auto" w:fill="FFFFFF"/>
        <w:spacing w:after="0" w:line="240" w:lineRule="auto"/>
        <w:ind w:firstLine="567"/>
        <w:jc w:val="both"/>
        <w:rPr>
          <w:rFonts w:ascii="Times New Roman" w:eastAsia="Times New Roman" w:hAnsi="Times New Roman" w:cs="Times New Roman"/>
          <w:color w:val="0F1115"/>
          <w:sz w:val="28"/>
          <w:szCs w:val="28"/>
          <w:lang w:val="kk-KZ"/>
        </w:rPr>
      </w:pPr>
      <w:r w:rsidRPr="001924E1">
        <w:rPr>
          <w:rFonts w:ascii="Times New Roman" w:eastAsia="Times New Roman" w:hAnsi="Times New Roman" w:cs="Times New Roman"/>
          <w:color w:val="0F1115"/>
          <w:sz w:val="28"/>
          <w:szCs w:val="28"/>
          <w:lang w:val="kk-KZ"/>
        </w:rPr>
        <w:t>Сондықтан Моңғолияда инклюзивті білім берудің құқықтық және институционалдық негіздері қалыптасып келе жатқан қазіргі кезеңде арнайы педагогтарды цифрлық ортада жұмыс істеуге бейімдеу, цифрлық дидактикалық әдістерді меңгерту және инновациялық педагогикалық технологияларды енгізу уақыт талабы болып отыр. Бұл бағыттағы стратегиялық шешімдер тек кадр санын көбейтуге емес, олардың цифрлық құзыреттілігі мен кәсіби шеберлігін нығайтуға бағытталуы қажет. Осы арқылы Моңғолия өз инклюзивті білім беру жүйесін халықаралық стандарттарға сай сапалы жаңа деңгейге шығара алады.</w:t>
      </w:r>
    </w:p>
    <w:p w14:paraId="205D3EAB" w14:textId="77777777" w:rsidR="001967E2" w:rsidRPr="001924E1" w:rsidRDefault="001967E2" w:rsidP="001120F0">
      <w:pPr>
        <w:shd w:val="clear" w:color="auto" w:fill="FFFFFF"/>
        <w:spacing w:after="0" w:line="240" w:lineRule="auto"/>
        <w:ind w:firstLine="567"/>
        <w:jc w:val="both"/>
        <w:rPr>
          <w:rFonts w:ascii="Times New Roman" w:eastAsia="Times New Roman" w:hAnsi="Times New Roman" w:cs="Times New Roman"/>
          <w:b/>
          <w:bCs/>
          <w:color w:val="1F3864"/>
          <w:sz w:val="28"/>
          <w:szCs w:val="28"/>
          <w:lang w:val="kk-KZ"/>
        </w:rPr>
      </w:pPr>
    </w:p>
    <w:p w14:paraId="244B8BF8" w14:textId="7904981A" w:rsidR="004F0C61" w:rsidRPr="001924E1" w:rsidRDefault="00652762" w:rsidP="001120F0">
      <w:pPr>
        <w:pStyle w:val="Heading2"/>
        <w:spacing w:after="0"/>
        <w:ind w:firstLine="567"/>
        <w:rPr>
          <w:sz w:val="28"/>
          <w:szCs w:val="28"/>
          <w:lang w:val="kk-KZ"/>
        </w:rPr>
      </w:pPr>
      <w:bookmarkStart w:id="18" w:name="_Toc229389922"/>
      <w:r w:rsidRPr="001924E1">
        <w:rPr>
          <w:sz w:val="28"/>
          <w:szCs w:val="28"/>
          <w:lang w:val="kk-KZ"/>
        </w:rPr>
        <w:t>Бірінші бөлім бойынша қорытынды</w:t>
      </w:r>
      <w:bookmarkEnd w:id="18"/>
    </w:p>
    <w:p w14:paraId="28E9C8D1" w14:textId="77777777" w:rsidR="001120F0" w:rsidRPr="001924E1" w:rsidRDefault="001120F0" w:rsidP="001120F0">
      <w:pPr>
        <w:spacing w:after="0" w:line="240" w:lineRule="auto"/>
        <w:ind w:firstLine="567"/>
        <w:jc w:val="both"/>
        <w:rPr>
          <w:rFonts w:ascii="Times New Roman" w:eastAsia="Times New Roman" w:hAnsi="Times New Roman" w:cs="Times New Roman"/>
          <w:sz w:val="28"/>
          <w:szCs w:val="28"/>
          <w:lang w:val="kk-KZ"/>
        </w:rPr>
      </w:pPr>
    </w:p>
    <w:p w14:paraId="3C6D8F2A" w14:textId="036184CF" w:rsidR="00145D81" w:rsidRPr="001924E1" w:rsidRDefault="00145D81" w:rsidP="001120F0">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Бірінші бөлімнің нәтижелері инклюзивті білім беру мен цифрлық технологияларды интеграциялау педагогикалық ғылымның жаңа парадигмасын айқындайтынын көрсетті. Инклюзивтілік білім алудағы теңсіздікті азайтуға бағытталған әлеуметтік-педагогикалық феномен ретінде анықталды. Бұл ұғым арнайы білім берудің тар шеңберінен шығып, бүкіл білім беру жүйесінің құндылықтық негізіне айналып отыр. Инклюзия модельдерінің эволюциясын талдау медициналық модельдің шектеулігін, әлеуметтік модельдің институционалдық кедергілерді ашып көрсететінін және биопсихоәлеуметтік модельдің инклюзивті практика үшін ең кешенді негіз екенін Дүниежүзілік денсаулық сақтау ұйымы дәлелдеді.</w:t>
      </w:r>
    </w:p>
    <w:p w14:paraId="4F4BFB0B" w14:textId="28873296" w:rsidR="00145D81" w:rsidRPr="001924E1" w:rsidRDefault="00145D81" w:rsidP="00145D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Арнайы педагогтарды даярлаудың психологиялық-педагогикалық шарттары мотивациялық, когнитивтік, рефлексиялық және технологиялық компоненттердің өзара бірлігін талап ететіні анықталды. TPACK моделіне сүйене отырып, технологиялық білім тек құралдарды меңгеру емес, оларды нақты дидактикалық мақсаттарға сәйкес жобалау қабілеті ретінде тұжырымдалды. Моңғолия контекстіндегі цифрлық дидактиканы талдау аймақтық теңсіздік, интернет инфрақұрылымының әлсіздігі және ассистивті технологиялардың шектеулі қолжетімділігі инклюзивті цифрландыруды тежейтін негізгі факторлар екенін көрсетті.</w:t>
      </w:r>
    </w:p>
    <w:p w14:paraId="01457321" w14:textId="39B77195" w:rsidR="004F0C61" w:rsidRPr="001924E1" w:rsidRDefault="00145D81" w:rsidP="00145D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Бірінші бөлім инклюзивті білім беру және цифрлық технологиялар құбылыстарының тарихи эволюциясы мен заманауи теориялық парадигмаларына талдау жасайды. Негізгі қорытындылар төмендегідей:</w:t>
      </w:r>
    </w:p>
    <w:p w14:paraId="6BD00FC0" w14:textId="27F93116" w:rsidR="00145D81" w:rsidRPr="001924E1" w:rsidRDefault="00145D81">
      <w:pPr>
        <w:pStyle w:val="ListParagraph"/>
        <w:numPr>
          <w:ilvl w:val="0"/>
          <w:numId w:val="48"/>
        </w:numPr>
        <w:spacing w:after="0" w:line="240" w:lineRule="auto"/>
        <w:ind w:left="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Құбылыстардың тарихи эволюциясы мен парадигмалық өзгеріс</w:t>
      </w:r>
    </w:p>
    <w:p w14:paraId="6B894A12" w14:textId="4F505EB0" w:rsidR="00145D81" w:rsidRPr="001924E1" w:rsidRDefault="00145D81" w:rsidP="00145D81">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Арнайы педагогикадан инклюзивті педагогикаға көшу: XIX ғасырдағы медициналық модель негізіндегі сегрегациялық тәсілден, М.Оливердің XX ғасырдың аяғындағы әлеуметтік модельге және инклюзивті тәсілге қарай дамыды. Саламанка декларациясы (1994) және Мүгедектігі бар адамдардың құқықтары туралы конвенция (2006) инклюзияны халықаралық стандартқа айналдырды. Цифрлық технологиялардың білімдегі рөлі компенсаторлық </w:t>
      </w:r>
      <w:r w:rsidRPr="001924E1">
        <w:rPr>
          <w:rFonts w:ascii="Times New Roman" w:eastAsia="Times New Roman" w:hAnsi="Times New Roman" w:cs="Times New Roman"/>
          <w:sz w:val="28"/>
          <w:szCs w:val="28"/>
          <w:lang w:val="kk-KZ"/>
        </w:rPr>
        <w:lastRenderedPageBreak/>
        <w:t>құралдан ортаны трансформациялаушы барлығына қолжетімді оқу ортасын құру стратегиялық факторға айналды.</w:t>
      </w:r>
    </w:p>
    <w:p w14:paraId="425D49E0" w14:textId="77777777" w:rsidR="00145D81" w:rsidRPr="001924E1" w:rsidRDefault="00145D81" w:rsidP="00145D81">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2. Инклюзивті цифрлық педагогиканың негізгі теориялық фреймворктері</w:t>
      </w:r>
    </w:p>
    <w:p w14:paraId="4ED4ECB7" w14:textId="122B4324" w:rsidR="00145D81" w:rsidRPr="001924E1" w:rsidRDefault="00145D81">
      <w:pPr>
        <w:pStyle w:val="ListParagraph"/>
        <w:numPr>
          <w:ilvl w:val="0"/>
          <w:numId w:val="49"/>
        </w:numPr>
        <w:tabs>
          <w:tab w:val="left" w:pos="360"/>
        </w:tabs>
        <w:spacing w:after="0" w:line="240" w:lineRule="auto"/>
        <w:ind w:left="0"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Оқытудың әмбебап дизайны </w:t>
      </w:r>
      <w:r w:rsidR="003E534F" w:rsidRPr="003E534F">
        <w:rPr>
          <w:rFonts w:ascii="Times New Roman" w:eastAsia="Times New Roman" w:hAnsi="Times New Roman" w:cs="Times New Roman"/>
          <w:sz w:val="28"/>
          <w:szCs w:val="28"/>
          <w:lang w:val="kk-KZ"/>
        </w:rPr>
        <w:t xml:space="preserve">Қолданбалы арнайы технологиялар орталығы </w:t>
      </w:r>
      <w:r w:rsidR="003E534F">
        <w:rPr>
          <w:rFonts w:ascii="Times New Roman" w:eastAsia="Times New Roman" w:hAnsi="Times New Roman" w:cs="Times New Roman"/>
          <w:sz w:val="28"/>
          <w:szCs w:val="28"/>
          <w:lang w:val="en-US"/>
        </w:rPr>
        <w:t>(</w:t>
      </w:r>
      <w:r w:rsidRPr="001924E1">
        <w:rPr>
          <w:rFonts w:ascii="Times New Roman" w:eastAsia="Times New Roman" w:hAnsi="Times New Roman" w:cs="Times New Roman"/>
          <w:sz w:val="28"/>
          <w:szCs w:val="28"/>
          <w:lang w:val="kk-KZ"/>
        </w:rPr>
        <w:t>CAST</w:t>
      </w:r>
      <w:r w:rsidR="003E534F">
        <w:rPr>
          <w:rFonts w:ascii="Times New Roman" w:eastAsia="Times New Roman" w:hAnsi="Times New Roman" w:cs="Times New Roman"/>
          <w:sz w:val="28"/>
          <w:szCs w:val="28"/>
          <w:lang w:val="en-US"/>
        </w:rPr>
        <w:t>)</w:t>
      </w:r>
      <w:r w:rsidRPr="001924E1">
        <w:rPr>
          <w:rFonts w:ascii="Times New Roman" w:eastAsia="Times New Roman" w:hAnsi="Times New Roman" w:cs="Times New Roman"/>
          <w:sz w:val="28"/>
          <w:szCs w:val="28"/>
          <w:lang w:val="kk-KZ"/>
        </w:rPr>
        <w:t xml:space="preserve"> ұйымы әзірлеген инклюзивті білімнің философиялық және дизайн негізі. Ол үш принципке (Не? – көптеген ұсыну тәсілдері, Қалай? – көптеген әрекет және көрсету тәсілдері, Неге? – көптеген қатысу тәсілдері) негізделіп, оқушы вариативтілігін жоспарлауға бағытталған.</w:t>
      </w:r>
    </w:p>
    <w:p w14:paraId="17875660" w14:textId="4CD59E49" w:rsidR="00145D81" w:rsidRPr="001924E1" w:rsidRDefault="00145D81">
      <w:pPr>
        <w:pStyle w:val="ListParagraph"/>
        <w:numPr>
          <w:ilvl w:val="0"/>
          <w:numId w:val="49"/>
        </w:numPr>
        <w:tabs>
          <w:tab w:val="left" w:pos="360"/>
        </w:tabs>
        <w:spacing w:after="0" w:line="240" w:lineRule="auto"/>
        <w:ind w:left="0"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Технологиялық-педагогикалық-мазмұндық білім (TPACK) моделі (М.Келер мен П.Мишра, 2009) тиімді технологиялық интеграция үшін педагогтың технологиялық (TK), педагогикалық (PK) және мазмұндық (CK) білімдерінің кешенді өзара әрекетін (синтезін) талап етеді. Арнайы педагогика контекстінде бұл мамандандырылған технологиялық-педагогикалық-мазмұндық білім (S-TPACK) ретінде бейімделуі керек.</w:t>
      </w:r>
    </w:p>
    <w:p w14:paraId="5288515C" w14:textId="44800AE0" w:rsidR="00145D81" w:rsidRPr="001924E1" w:rsidRDefault="00145D81">
      <w:pPr>
        <w:pStyle w:val="ListParagraph"/>
        <w:numPr>
          <w:ilvl w:val="0"/>
          <w:numId w:val="49"/>
        </w:numPr>
        <w:tabs>
          <w:tab w:val="left" w:pos="360"/>
        </w:tabs>
        <w:spacing w:after="0"/>
        <w:ind w:left="0"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Оқытудың әмбебап дизайны мен Технологиялық-педагогикалық-мазмұндық білім синергиясы: Оқытудың әмбебап дизайны мақсатты түрде «не үшін» деген сұраққа жауап берсе, Технологиялық-педагогикалық-мазмұндық білім оны «қалай» құзыреттілік тұрғысынан іске асыру керектігін көрсетеді. Тиімді инклюзивті цифрлық педагогика үшін Оқытудың әмбебап дизайны мақсаттарын Технологиялық-педагогикалық-мазмұндық білім құзыреттілік моделі арқылы жүзеге асыру қажет.</w:t>
      </w:r>
    </w:p>
    <w:p w14:paraId="3A9C8327" w14:textId="107A675C" w:rsidR="00145D81" w:rsidRPr="001924E1" w:rsidRDefault="00145D81" w:rsidP="00622F54">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3. Арнайы педагогтардың цифрлық құзыреттілігінің халықаралық стандарттары</w:t>
      </w:r>
    </w:p>
    <w:p w14:paraId="04FD6D7D" w14:textId="70A22A1F" w:rsidR="00145D81" w:rsidRPr="001924E1" w:rsidRDefault="00145D81">
      <w:pPr>
        <w:pStyle w:val="ListParagraph"/>
        <w:numPr>
          <w:ilvl w:val="0"/>
          <w:numId w:val="50"/>
        </w:numPr>
        <w:spacing w:after="0" w:line="240" w:lineRule="auto"/>
        <w:ind w:left="0"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UNESCO ICT-CFT (Мұғалімдерге арналған ЮНЕСКО-ның АКТ құзыреттілік шеңбері): мұғалімдердің АКТ құзыреттілігінің 3 деңгейін (Білімді игеру, Білімді тереңдету, Білімді құру) және 6 өлшемін анықтайды. Моңғолиялық педагогтардың көпшілігі бірінші деңгейде қалып отыр.</w:t>
      </w:r>
    </w:p>
    <w:p w14:paraId="797DC8D2" w14:textId="0C1E6035" w:rsidR="00145D81" w:rsidRPr="001924E1" w:rsidRDefault="00145D81">
      <w:pPr>
        <w:pStyle w:val="ListParagraph"/>
        <w:numPr>
          <w:ilvl w:val="0"/>
          <w:numId w:val="50"/>
        </w:numPr>
        <w:spacing w:after="0" w:line="240" w:lineRule="auto"/>
        <w:ind w:left="0"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DigCompEdu (Еуропалық педагогтардың цифрлық құзыреттілік құрылымы): 6 аймақта 22 құзыреттіліктен тұрады. 5.1 «Қолжетімділік және инклюзия» құзыреттілігі арнайы педагогтар үшін ерекше маңызды, бірақ Моңғолиядағы даярлау бағдарламаларында жеткіліксіз қамтылған.</w:t>
      </w:r>
    </w:p>
    <w:p w14:paraId="0B50A13B" w14:textId="77777777" w:rsidR="00145D81" w:rsidRPr="001924E1" w:rsidRDefault="00145D81" w:rsidP="00145D81">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4. Арнайы педагогтарды даярлаудың психологиялық-педагогикалық шарттары</w:t>
      </w:r>
    </w:p>
    <w:p w14:paraId="2FDD8276" w14:textId="57F05B7C" w:rsidR="00145D81" w:rsidRPr="001924E1" w:rsidRDefault="00145D81">
      <w:pPr>
        <w:pStyle w:val="ListParagraph"/>
        <w:numPr>
          <w:ilvl w:val="0"/>
          <w:numId w:val="56"/>
        </w:numPr>
        <w:spacing w:after="0" w:line="240" w:lineRule="auto"/>
        <w:ind w:left="0"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Психологиялық шарттар: цифрлық өзіндік тиімділік (А.Бандура), эмоционалдық интеллект және эмпатия (Д.Гоулман), когнитивтік икемділік және инновациялық ойлау</w:t>
      </w:r>
      <w:r w:rsidR="00023DE5" w:rsidRPr="001924E1">
        <w:rPr>
          <w:rFonts w:ascii="Times New Roman" w:eastAsia="Times New Roman" w:hAnsi="Times New Roman" w:cs="Times New Roman"/>
          <w:sz w:val="28"/>
          <w:szCs w:val="28"/>
          <w:lang w:val="kk-KZ"/>
        </w:rPr>
        <w:t>ды</w:t>
      </w:r>
      <w:r w:rsidRPr="001924E1">
        <w:rPr>
          <w:rFonts w:ascii="Times New Roman" w:eastAsia="Times New Roman" w:hAnsi="Times New Roman" w:cs="Times New Roman"/>
          <w:sz w:val="28"/>
          <w:szCs w:val="28"/>
          <w:lang w:val="kk-KZ"/>
        </w:rPr>
        <w:t xml:space="preserve"> дамуы қажет. Технофобияны жеңу және рефлексиялық практика (Д.Шон) маңызды.</w:t>
      </w:r>
    </w:p>
    <w:p w14:paraId="15B9B4F1" w14:textId="4693E715" w:rsidR="00145D81" w:rsidRPr="001924E1" w:rsidRDefault="00145D81">
      <w:pPr>
        <w:pStyle w:val="ListParagraph"/>
        <w:numPr>
          <w:ilvl w:val="0"/>
          <w:numId w:val="56"/>
        </w:numPr>
        <w:spacing w:after="0" w:line="240" w:lineRule="auto"/>
        <w:ind w:left="0"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Педагогикалық шарттар: цифрлық дидактиканы меңгеру, UDL мен TPACK негізінде интеграцияланған және дербестендірілген оқыту траекториясын құру, тәжірибелік-қолданбалы бағытты күшейту (практик</w:t>
      </w:r>
      <w:r w:rsidR="008569D9" w:rsidRPr="001924E1">
        <w:rPr>
          <w:rFonts w:ascii="Times New Roman" w:eastAsia="Times New Roman" w:hAnsi="Times New Roman" w:cs="Times New Roman"/>
          <w:sz w:val="28"/>
          <w:szCs w:val="28"/>
          <w:lang w:val="kk-KZ"/>
        </w:rPr>
        <w:t>алық жұмыстар</w:t>
      </w:r>
      <w:r w:rsidRPr="001924E1">
        <w:rPr>
          <w:rFonts w:ascii="Times New Roman" w:eastAsia="Times New Roman" w:hAnsi="Times New Roman" w:cs="Times New Roman"/>
          <w:sz w:val="28"/>
          <w:szCs w:val="28"/>
          <w:lang w:val="kk-KZ"/>
        </w:rPr>
        <w:t>, кейс-тапсырмалар), коучинг және кәсіби оқу қауымдастықтарын (PLC) құру.</w:t>
      </w:r>
    </w:p>
    <w:p w14:paraId="3236E00C" w14:textId="77777777" w:rsidR="00145D81" w:rsidRPr="001924E1" w:rsidRDefault="00145D81" w:rsidP="00C92113">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5. Қазақстан тәжірибесін Моңғолияға қолдану перспективалары</w:t>
      </w:r>
    </w:p>
    <w:p w14:paraId="2D133D9B" w14:textId="41BAAF52" w:rsidR="00145D81" w:rsidRPr="001924E1" w:rsidRDefault="00145D81" w:rsidP="00C92113">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Қазақстанның инклюзивті білім беру саласындағы озық тәжірибесі – арнайы педагогиканың қалыптасу тарихы, дефектология ғылыми мектебі </w:t>
      </w:r>
      <w:r w:rsidRPr="001924E1">
        <w:rPr>
          <w:rFonts w:ascii="Times New Roman" w:eastAsia="Times New Roman" w:hAnsi="Times New Roman" w:cs="Times New Roman"/>
          <w:sz w:val="28"/>
          <w:szCs w:val="28"/>
          <w:lang w:val="kk-KZ"/>
        </w:rPr>
        <w:lastRenderedPageBreak/>
        <w:t>(Ж.И.Намазбаева, Р.А.Сүлейменова), цифрлық педагогика зерттеулері (З.А.Мовкебаева, А.К.Оралбекова, Г.А.Абаева) және ақпараттық мәдениетті қалыптастыру әдістемесі (Ж.И.Сардарова, Л.Н.Лиходедова) – Моңғолия үшін маңызды стратегиялық ресурс болып табылады. Бұл тәжірибені тиімді қолдану Моңғолияның инклюзивті білім беру жүйесінде арнайы педагогтарды цифрлық технологияларды қолдануға даярлаудың жаңа сапалық деңгейге көтерілуіне мүмкіндік береді.</w:t>
      </w:r>
    </w:p>
    <w:p w14:paraId="5BED444E" w14:textId="13463E0A" w:rsidR="00996C20" w:rsidRDefault="00145D81" w:rsidP="003004C5">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Бұл бөлімнің басты ғылыми қорытындысы арнайы педагогтарды даярлау үдерісі технологиялық білімді үстірт меңгерумен шектелмеуі тиіс, ол инклюзивті ортада жұмыс істеуге бағытталған жүйелік құзыреттіліктерді қалыптастыруды талап етеді. Моңғолияда арнайы педагогтарды цифрлық даярлаудың теориялық негізі ХХІ ғасырдың кеңінен қабылданған фреймворктеріне (UDL, TPACK, UNESCO ICT-CFT, DigCompEdu) сүйенеді. Алайда, </w:t>
      </w:r>
      <w:r w:rsidR="008569D9" w:rsidRPr="001924E1">
        <w:rPr>
          <w:rFonts w:ascii="Times New Roman" w:eastAsia="Times New Roman" w:hAnsi="Times New Roman" w:cs="Times New Roman"/>
          <w:sz w:val="28"/>
          <w:szCs w:val="28"/>
          <w:lang w:val="kk-KZ"/>
        </w:rPr>
        <w:t>Моңғолияда</w:t>
      </w:r>
      <w:r w:rsidRPr="001924E1">
        <w:rPr>
          <w:rFonts w:ascii="Times New Roman" w:eastAsia="Times New Roman" w:hAnsi="Times New Roman" w:cs="Times New Roman"/>
          <w:sz w:val="28"/>
          <w:szCs w:val="28"/>
          <w:lang w:val="kk-KZ"/>
        </w:rPr>
        <w:t xml:space="preserve"> практикада бұл теориялардың интеграциясы және мұғалімдер</w:t>
      </w:r>
      <w:r w:rsidR="008569D9" w:rsidRPr="001924E1">
        <w:rPr>
          <w:rFonts w:ascii="Times New Roman" w:eastAsia="Times New Roman" w:hAnsi="Times New Roman" w:cs="Times New Roman"/>
          <w:sz w:val="28"/>
          <w:szCs w:val="28"/>
          <w:lang w:val="kk-KZ"/>
        </w:rPr>
        <w:t>, арнайы педагогтер</w:t>
      </w:r>
      <w:r w:rsidRPr="001924E1">
        <w:rPr>
          <w:rFonts w:ascii="Times New Roman" w:eastAsia="Times New Roman" w:hAnsi="Times New Roman" w:cs="Times New Roman"/>
          <w:sz w:val="28"/>
          <w:szCs w:val="28"/>
          <w:lang w:val="kk-KZ"/>
        </w:rPr>
        <w:t>дің психологиялық-педагогикалық дайындығы жетілдіруді қажет етеді, бұл тиімді модельді әзірлеу қажеттілігін туғызады.</w:t>
      </w:r>
    </w:p>
    <w:p w14:paraId="08C6C267" w14:textId="77777777" w:rsidR="00996C20" w:rsidRDefault="00996C20">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br w:type="page"/>
      </w:r>
    </w:p>
    <w:p w14:paraId="59D67225" w14:textId="1CDFEB73" w:rsidR="004F0C61" w:rsidRPr="001924E1" w:rsidRDefault="005A119E" w:rsidP="00403B60">
      <w:pPr>
        <w:pStyle w:val="Heading1"/>
        <w:spacing w:after="0"/>
        <w:ind w:firstLine="567"/>
        <w:jc w:val="both"/>
        <w:rPr>
          <w:sz w:val="28"/>
          <w:szCs w:val="28"/>
          <w:lang w:val="kk-KZ"/>
        </w:rPr>
      </w:pPr>
      <w:bookmarkStart w:id="19" w:name="_Toc229389923"/>
      <w:r w:rsidRPr="001924E1">
        <w:rPr>
          <w:sz w:val="28"/>
          <w:szCs w:val="28"/>
          <w:lang w:val="kk-KZ"/>
        </w:rPr>
        <w:lastRenderedPageBreak/>
        <w:t xml:space="preserve">2 </w:t>
      </w:r>
      <w:r w:rsidR="00652762" w:rsidRPr="001924E1">
        <w:rPr>
          <w:sz w:val="28"/>
          <w:szCs w:val="28"/>
          <w:lang w:val="kk-KZ"/>
        </w:rPr>
        <w:t xml:space="preserve">МОҢҒОЛИЯДА АРНАЙЫ ПЕДАГОГТАРДЫ ДАЯРЛАУДЫҢ БІЛІМ БЕРУ </w:t>
      </w:r>
      <w:r w:rsidR="00C03E8F" w:rsidRPr="001924E1">
        <w:rPr>
          <w:sz w:val="28"/>
          <w:szCs w:val="28"/>
          <w:lang w:val="kk-KZ"/>
        </w:rPr>
        <w:t>ҚҰРЫЛЫМЫ</w:t>
      </w:r>
      <w:bookmarkEnd w:id="19"/>
    </w:p>
    <w:p w14:paraId="7175D61F" w14:textId="77777777" w:rsidR="005A119E" w:rsidRPr="001924E1" w:rsidRDefault="005A119E" w:rsidP="00403B60">
      <w:pPr>
        <w:spacing w:after="0" w:line="240" w:lineRule="auto"/>
        <w:rPr>
          <w:lang w:val="kk-KZ"/>
        </w:rPr>
      </w:pPr>
    </w:p>
    <w:p w14:paraId="12E5DD5F" w14:textId="6292F138" w:rsidR="004F0C61" w:rsidRPr="001924E1" w:rsidRDefault="00652762" w:rsidP="00403B60">
      <w:pPr>
        <w:pStyle w:val="Heading3"/>
        <w:spacing w:before="0" w:line="240" w:lineRule="auto"/>
        <w:ind w:firstLine="567"/>
        <w:jc w:val="both"/>
        <w:rPr>
          <w:rFonts w:ascii="Times New Roman" w:eastAsia="Times New Roman" w:hAnsi="Times New Roman" w:cs="Times New Roman"/>
          <w:b/>
          <w:bCs/>
          <w:color w:val="000000"/>
          <w:sz w:val="28"/>
          <w:szCs w:val="28"/>
          <w:lang w:val="kk-KZ"/>
        </w:rPr>
      </w:pPr>
      <w:bookmarkStart w:id="20" w:name="_Toc229389924"/>
      <w:r w:rsidRPr="001924E1">
        <w:rPr>
          <w:rFonts w:ascii="Times New Roman" w:eastAsia="Times New Roman" w:hAnsi="Times New Roman" w:cs="Times New Roman"/>
          <w:b/>
          <w:bCs/>
          <w:color w:val="000000"/>
          <w:sz w:val="28"/>
          <w:szCs w:val="28"/>
          <w:lang w:val="kk-KZ"/>
        </w:rPr>
        <w:t>2.1 Инновациялық цифрлық технологияларды қолдануға арнайы педагогтарды даярлауға арналған білім беру бағдарламаларының құрылымы мен мазмұны</w:t>
      </w:r>
      <w:bookmarkEnd w:id="20"/>
      <w:r w:rsidRPr="001924E1">
        <w:rPr>
          <w:rFonts w:ascii="Times New Roman" w:eastAsia="Times New Roman" w:hAnsi="Times New Roman" w:cs="Times New Roman"/>
          <w:b/>
          <w:bCs/>
          <w:color w:val="000000"/>
          <w:sz w:val="28"/>
          <w:szCs w:val="28"/>
          <w:lang w:val="kk-KZ"/>
        </w:rPr>
        <w:t xml:space="preserve"> </w:t>
      </w:r>
    </w:p>
    <w:p w14:paraId="3A3CCB2F" w14:textId="77777777" w:rsidR="00B42D9F" w:rsidRPr="001924E1" w:rsidRDefault="00B42D9F" w:rsidP="00403B60">
      <w:pPr>
        <w:spacing w:after="0"/>
        <w:rPr>
          <w:lang w:val="kk-KZ"/>
        </w:rPr>
      </w:pPr>
    </w:p>
    <w:p w14:paraId="67F30FCC" w14:textId="4428BE88" w:rsidR="007A0828" w:rsidRPr="001924E1" w:rsidRDefault="007A0828"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XXI ғасырдың білім беру жүйесінде ең басты стратегиялық бағыттардың бірі – баршаға арналған инклюзивті және сапалы білім беруді қамтамасыз ету. Бұл үрдістің мәні – әрбір баланың оқу процесіне тең дәрежеде қатысу құқығын іске асыруда. Цифрлық трансформация мен білім берудегі инновациялық технологиялардың жылдам дамуы педагогикалық білімнің барлық саласына әсер етуде, оның ішінде арнайы педагогика мен инклюзивті білім беру жүйесінің де рөлі ерекше. ЮНЕСКО-ның 2025 жылғы «Digital technologies for inclusive education» құжатында бұл мәселе кеңінен талданған.</w:t>
      </w:r>
    </w:p>
    <w:p w14:paraId="31660C8A" w14:textId="6A22364E" w:rsidR="007A0828" w:rsidRPr="001924E1" w:rsidRDefault="007A0828"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Инклюзивті білім беру ЮНЕСКО-ның анықтамасы бойынша «оқу, мәдениеттер мен қоғамдастықтарға қатысуды арттыру арқылы барлық оқушылардың қажеттіліктерінің әртүрлілігіне жауап беру процесі» ретінде қарастырылады. Бұл ұстаным білім беру жүйесінің құрылымын қайта қарауға, әсіресе арнайы педагогтарды даярлаудың мазмұны мен құрылымын жаңа деңгейге көтеруге бағыттайды.</w:t>
      </w:r>
    </w:p>
    <w:p w14:paraId="73B12C23" w14:textId="0538FC3B" w:rsidR="007A0828" w:rsidRPr="001924E1" w:rsidRDefault="007A0828"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Моңғолия соңғы онжылдықта білім беру саласында түбегейлі реформалар жүргізіп, цифрлық және инклюзивті бағытты мемлекеттік саясаттың басым бағытына айналдырды. Елдің білім беру стратегиясы Біріккен Ұлттар Ұйымының Тұрақты даму мақсаты 4 – «Баршаға сапалы, инклюзивті және тең мүмкіндік беретін білім беру» қағидатына сүйенеді. ЮНЕСКО-ның 2025 жылғы «Digital learning and transformation of education» есебінде бұл қағидаттың маңызы атап өтілген. Осыған сәйкес арнайы педагогтарды даярлауға арналған оқу бағдарламаларының мазмұнын инновациялық және цифрлық технологияларға бейімдеу Моңғолияның ұлттық басымдық ретінде айқындалған. </w:t>
      </w:r>
    </w:p>
    <w:p w14:paraId="442E41A0" w14:textId="77777777" w:rsidR="007A0828" w:rsidRPr="001924E1" w:rsidRDefault="007A0828"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Бүгінгі білім беру кеңістігінде цифрлық трансформация арнайы педагогикалық тәжірибеге де үлкен әсер етіп отыр. Арнайы педагогтарды цифрлық технологияларды қолдануға даярлау – бұл күрделі, көп қырлы үдеріс, ол тек техникалық дағдыларды меңгерумен шектелмейді, сонымен қатар арнайы білім берудің дидактикалық негіздерін цифрлық ортаға бейімдеуді талап етеді. Зерттеудің өзектілігі арнайы білім беруде цифрлық технологияларды тиімді пайдаланудың әлі де жеткілікті деңгейде зерттелмегендігімен, әсіресе арнайы педагогтардың цифрлық құзыреттілігін қалыптастырудың әдіснамалық негіздерінің жетіспеушілігімен байланысты. Қазіргі кезде Моңғолияда арнайы педагогтарды цифрлық технологияларды қолдануға даярлауды кешенді бағалаудың теориялық әдіснамасы мен практикалық тетіктері жеткілікті деңгейде әзірленбеген. </w:t>
      </w:r>
    </w:p>
    <w:p w14:paraId="2F76A9DA" w14:textId="3667B8EE"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Моңғолиядағы білім беру құрылымы және саяси-құқықтық негіздері</w:t>
      </w:r>
    </w:p>
    <w:p w14:paraId="2BFE6286" w14:textId="76311868" w:rsidR="007A0828" w:rsidRPr="001924E1" w:rsidRDefault="007A0828"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Моңғолияның білім беру құрылымы – бұл білім беру жүйесінің институционалдық, мазмұндық және құзыреттілік деңгейлерін біріктіретін тұтас </w:t>
      </w:r>
      <w:r w:rsidRPr="001924E1">
        <w:rPr>
          <w:rFonts w:ascii="Times New Roman" w:eastAsia="Times New Roman" w:hAnsi="Times New Roman" w:cs="Times New Roman"/>
          <w:sz w:val="28"/>
          <w:szCs w:val="28"/>
          <w:lang w:val="kk-KZ"/>
        </w:rPr>
        <w:lastRenderedPageBreak/>
        <w:t>жүйе. Арнайы педагогтарды даярлау құрылымы елдің әлеуметтік-экономикалық және демографиялық ерекшеліктерімен тығыз байланысты. Елдің географиялық кеңдігі мен көшпелі өмір салты педагогикалық процесте цифрлық-инновациялық әдістерді қолдану қажеттілігін күшейтті. Н.Разухан мен Н.Б.Жиенбаеваның 2021 жылғы «Қазақстан мен Моңғолияның стратегиялары және білім беру программаларында инклюзивтік және цифрлық білім беруді психологиялық қолдау» атты мақаласында бұл мәселе талданған.</w:t>
      </w:r>
    </w:p>
    <w:p w14:paraId="4DE2661F" w14:textId="77777777" w:rsidR="007A0828" w:rsidRPr="001924E1" w:rsidRDefault="007A0828"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Моңғолия инклюзивті білім беруді дамыту мақсатында бірнеше халықаралық және ұлттық құжаттарға сүйенеді:</w:t>
      </w:r>
    </w:p>
    <w:p w14:paraId="6F6FCEF3" w14:textId="73D8EE3F" w:rsidR="007A0828" w:rsidRPr="001924E1" w:rsidRDefault="007A0828">
      <w:pPr>
        <w:pStyle w:val="ListParagraph"/>
        <w:numPr>
          <w:ilvl w:val="0"/>
          <w:numId w:val="51"/>
        </w:numPr>
        <w:tabs>
          <w:tab w:val="left" w:pos="540"/>
        </w:tabs>
        <w:spacing w:after="0" w:line="240" w:lineRule="auto"/>
        <w:ind w:left="0" w:firstLine="45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БҰҰ-ның «Адам құқықтарының жалпы декларациясы» [14</w:t>
      </w:r>
      <w:r w:rsidR="00BF0E53">
        <w:rPr>
          <w:rFonts w:ascii="Times New Roman" w:eastAsia="Times New Roman" w:hAnsi="Times New Roman" w:cs="Times New Roman"/>
          <w:sz w:val="28"/>
          <w:szCs w:val="28"/>
          <w:lang w:val="kk-KZ"/>
        </w:rPr>
        <w:t>1</w:t>
      </w:r>
      <w:r w:rsidRPr="001924E1">
        <w:rPr>
          <w:rFonts w:ascii="Times New Roman" w:eastAsia="Times New Roman" w:hAnsi="Times New Roman" w:cs="Times New Roman"/>
          <w:sz w:val="28"/>
          <w:szCs w:val="28"/>
          <w:lang w:val="kk-KZ"/>
        </w:rPr>
        <w:t>];</w:t>
      </w:r>
    </w:p>
    <w:p w14:paraId="0DCD2A7A" w14:textId="6438CF2F" w:rsidR="007A0828" w:rsidRPr="001924E1" w:rsidRDefault="007A0828">
      <w:pPr>
        <w:pStyle w:val="ListParagraph"/>
        <w:numPr>
          <w:ilvl w:val="0"/>
          <w:numId w:val="51"/>
        </w:numPr>
        <w:tabs>
          <w:tab w:val="left" w:pos="540"/>
        </w:tabs>
        <w:spacing w:after="0" w:line="240" w:lineRule="auto"/>
        <w:ind w:left="0" w:firstLine="45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«Мүгедек адамдардың құқықтары туралы конвенция»;</w:t>
      </w:r>
    </w:p>
    <w:p w14:paraId="3181BB65" w14:textId="48B9BA5B" w:rsidR="007A0828" w:rsidRPr="001924E1" w:rsidRDefault="007A0828">
      <w:pPr>
        <w:pStyle w:val="ListParagraph"/>
        <w:numPr>
          <w:ilvl w:val="0"/>
          <w:numId w:val="51"/>
        </w:numPr>
        <w:tabs>
          <w:tab w:val="left" w:pos="540"/>
        </w:tabs>
        <w:spacing w:after="0" w:line="240" w:lineRule="auto"/>
        <w:ind w:left="0" w:firstLine="45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«Vision 2050» Моңғолияның ұлттық даму стратегиясы;</w:t>
      </w:r>
    </w:p>
    <w:p w14:paraId="475969AC" w14:textId="182F00E4" w:rsidR="007A0828" w:rsidRPr="001924E1" w:rsidRDefault="007A0828">
      <w:pPr>
        <w:pStyle w:val="ListParagraph"/>
        <w:numPr>
          <w:ilvl w:val="0"/>
          <w:numId w:val="51"/>
        </w:numPr>
        <w:tabs>
          <w:tab w:val="left" w:pos="540"/>
        </w:tabs>
        <w:spacing w:after="0" w:line="240" w:lineRule="auto"/>
        <w:ind w:left="0" w:firstLine="45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«Білім беру саласының орта мерзімді даму жоспары 2021–2030»;</w:t>
      </w:r>
    </w:p>
    <w:p w14:paraId="12A27270" w14:textId="1EF1B3E8" w:rsidR="007A0828" w:rsidRPr="001924E1" w:rsidRDefault="007A0828">
      <w:pPr>
        <w:pStyle w:val="ListParagraph"/>
        <w:numPr>
          <w:ilvl w:val="0"/>
          <w:numId w:val="51"/>
        </w:numPr>
        <w:tabs>
          <w:tab w:val="left" w:pos="540"/>
        </w:tabs>
        <w:spacing w:after="0" w:line="240" w:lineRule="auto"/>
        <w:ind w:left="0" w:firstLine="45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«Білім берудегі АКТ бас жоспары».</w:t>
      </w:r>
    </w:p>
    <w:p w14:paraId="76BADED4" w14:textId="77777777" w:rsidR="007A0828" w:rsidRPr="001924E1" w:rsidRDefault="007A0828" w:rsidP="007A0828">
      <w:pPr>
        <w:spacing w:after="0" w:line="240" w:lineRule="auto"/>
        <w:ind w:firstLine="54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Моңғолияның ұлттық заңнамалық базасы инклюзивті бағыттағы мұғалімдерді даярлаудың нақты тетіктерін анықтайды:</w:t>
      </w:r>
    </w:p>
    <w:p w14:paraId="6C863F82" w14:textId="72BA58D0" w:rsidR="007A0828" w:rsidRPr="001924E1" w:rsidRDefault="007A0828">
      <w:pPr>
        <w:pStyle w:val="ListParagraph"/>
        <w:numPr>
          <w:ilvl w:val="0"/>
          <w:numId w:val="51"/>
        </w:numPr>
        <w:spacing w:after="0" w:line="240" w:lineRule="auto"/>
        <w:ind w:left="90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«Даму мүмкіндігі шектеулі адамдардың құқықтары туралы заң»;</w:t>
      </w:r>
    </w:p>
    <w:p w14:paraId="17AC9B07" w14:textId="4686DFA4" w:rsidR="007A0828" w:rsidRPr="001924E1" w:rsidRDefault="007A0828">
      <w:pPr>
        <w:pStyle w:val="ListParagraph"/>
        <w:numPr>
          <w:ilvl w:val="0"/>
          <w:numId w:val="51"/>
        </w:numPr>
        <w:spacing w:after="0" w:line="240" w:lineRule="auto"/>
        <w:ind w:left="90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«Мұғалімдердің дамуын қолдау туралы заң» [1</w:t>
      </w:r>
      <w:r w:rsidR="00B4768C">
        <w:rPr>
          <w:rFonts w:ascii="Times New Roman" w:eastAsia="Times New Roman" w:hAnsi="Times New Roman" w:cs="Times New Roman"/>
          <w:sz w:val="28"/>
          <w:szCs w:val="28"/>
          <w:lang w:val="kk-KZ"/>
        </w:rPr>
        <w:t>42</w:t>
      </w:r>
      <w:r w:rsidRPr="001924E1">
        <w:rPr>
          <w:rFonts w:ascii="Times New Roman" w:eastAsia="Times New Roman" w:hAnsi="Times New Roman" w:cs="Times New Roman"/>
          <w:sz w:val="28"/>
          <w:szCs w:val="28"/>
          <w:lang w:val="kk-KZ"/>
        </w:rPr>
        <w:t>];</w:t>
      </w:r>
    </w:p>
    <w:p w14:paraId="22840FDF" w14:textId="6C86AD9E" w:rsidR="007A0828" w:rsidRPr="001924E1" w:rsidRDefault="007A0828">
      <w:pPr>
        <w:pStyle w:val="ListParagraph"/>
        <w:numPr>
          <w:ilvl w:val="0"/>
          <w:numId w:val="51"/>
        </w:numPr>
        <w:spacing w:after="0" w:line="240" w:lineRule="auto"/>
        <w:ind w:left="90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«Білім беру туралы жалпы заң» [14</w:t>
      </w:r>
      <w:r w:rsidR="00B4768C">
        <w:rPr>
          <w:rFonts w:ascii="Times New Roman" w:eastAsia="Times New Roman" w:hAnsi="Times New Roman" w:cs="Times New Roman"/>
          <w:sz w:val="28"/>
          <w:szCs w:val="28"/>
          <w:lang w:val="kk-KZ"/>
        </w:rPr>
        <w:t>3</w:t>
      </w:r>
      <w:r w:rsidRPr="001924E1">
        <w:rPr>
          <w:rFonts w:ascii="Times New Roman" w:eastAsia="Times New Roman" w:hAnsi="Times New Roman" w:cs="Times New Roman"/>
          <w:sz w:val="28"/>
          <w:szCs w:val="28"/>
          <w:lang w:val="kk-KZ"/>
        </w:rPr>
        <w:t>];</w:t>
      </w:r>
    </w:p>
    <w:p w14:paraId="1FA0DCDB" w14:textId="00F52BB2" w:rsidR="007A0828" w:rsidRPr="001924E1" w:rsidRDefault="007A0828">
      <w:pPr>
        <w:pStyle w:val="ListParagraph"/>
        <w:numPr>
          <w:ilvl w:val="0"/>
          <w:numId w:val="51"/>
        </w:numPr>
        <w:spacing w:after="0" w:line="240" w:lineRule="auto"/>
        <w:ind w:left="90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«Жоғары білім туралы заң».</w:t>
      </w:r>
    </w:p>
    <w:p w14:paraId="59622403" w14:textId="0817667A" w:rsidR="007A0828" w:rsidRPr="001924E1" w:rsidRDefault="007A0828"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Моңғолия соңғы 10 жыл ішінде даму қиындықтары бар балалардың білім алу құқығын қамтамасыз ететін заңнамалық ортаны құруда айтарлықтай жетістіктерге жетті. 2016 жылы қабылданған «Даму қиындықтары бар адамдардың құқықтары туралы заң» БҰҰ-ның «Мүгедектердің құқықтары туралы конвенциясына» сәйкес келеді және білім берудегі тең қатысуды заңды түрде қамтамасыз етеді. 2023 жылы қабылданған «Жалпы білім туралы заң» [14</w:t>
      </w:r>
      <w:r w:rsidR="00D100A3">
        <w:rPr>
          <w:rFonts w:ascii="Times New Roman" w:eastAsia="Times New Roman" w:hAnsi="Times New Roman" w:cs="Times New Roman"/>
          <w:sz w:val="28"/>
          <w:szCs w:val="28"/>
          <w:lang w:val="kk-KZ"/>
        </w:rPr>
        <w:t>3</w:t>
      </w:r>
      <w:r w:rsidRPr="001924E1">
        <w:rPr>
          <w:rFonts w:ascii="Times New Roman" w:eastAsia="Times New Roman" w:hAnsi="Times New Roman" w:cs="Times New Roman"/>
          <w:sz w:val="28"/>
          <w:szCs w:val="28"/>
          <w:lang w:val="kk-KZ"/>
        </w:rPr>
        <w:t>, 5-</w:t>
      </w:r>
      <w:r w:rsidR="00D100A3">
        <w:rPr>
          <w:rFonts w:ascii="Times New Roman" w:eastAsia="Times New Roman" w:hAnsi="Times New Roman" w:cs="Times New Roman"/>
          <w:sz w:val="28"/>
          <w:szCs w:val="28"/>
          <w:lang w:val="kk-KZ"/>
        </w:rPr>
        <w:t>9</w:t>
      </w:r>
      <w:r w:rsidRPr="001924E1">
        <w:rPr>
          <w:rFonts w:ascii="Times New Roman" w:eastAsia="Times New Roman" w:hAnsi="Times New Roman" w:cs="Times New Roman"/>
          <w:sz w:val="28"/>
          <w:szCs w:val="28"/>
          <w:lang w:val="kk-KZ"/>
        </w:rPr>
        <w:t xml:space="preserve"> б.] даму қиындықтары бар оқушыларға арнайы білім беру қызметтерін ерекше көрсетіп, мектептерді қолжетімді ортаны құруға бағыттайды. Ал «Мұғалімдердің дамуын қолдау туралы заң» және «Мектепке дейінгі білім туралы заң» даму қиындықтары бар балалармен жұмыс істейтін мұғалімдердің кәсіби дағдыларын арттыруға ықпал етеді. </w:t>
      </w:r>
    </w:p>
    <w:p w14:paraId="5735C3C6" w14:textId="2002C20A" w:rsidR="004F0C61" w:rsidRPr="001924E1" w:rsidRDefault="007A0828"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Моңғолия </w:t>
      </w:r>
      <w:r w:rsidR="00652762" w:rsidRPr="001924E1">
        <w:rPr>
          <w:rFonts w:ascii="Times New Roman" w:eastAsia="Times New Roman" w:hAnsi="Times New Roman" w:cs="Times New Roman"/>
          <w:sz w:val="28"/>
          <w:szCs w:val="28"/>
          <w:lang w:val="kk-KZ"/>
        </w:rPr>
        <w:t xml:space="preserve">Үкімет деңгейіндегі маңызды шаралар: </w:t>
      </w:r>
    </w:p>
    <w:p w14:paraId="7CC10742" w14:textId="77777777" w:rsidR="007A0828" w:rsidRPr="001924E1" w:rsidRDefault="007A0828">
      <w:pPr>
        <w:pStyle w:val="ListParagraph"/>
        <w:numPr>
          <w:ilvl w:val="0"/>
          <w:numId w:val="52"/>
        </w:numPr>
        <w:spacing w:after="0" w:line="240" w:lineRule="auto"/>
        <w:ind w:left="0" w:firstLine="90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2012 жылғы № 185 қаулы: даму қиындықтары бар оқушыларға арналған айнымалы шығындарды 3 есе арттыру;</w:t>
      </w:r>
    </w:p>
    <w:p w14:paraId="280DE880" w14:textId="31581D93" w:rsidR="007A0828" w:rsidRPr="001924E1" w:rsidRDefault="007A0828">
      <w:pPr>
        <w:pStyle w:val="ListParagraph"/>
        <w:numPr>
          <w:ilvl w:val="0"/>
          <w:numId w:val="52"/>
        </w:numPr>
        <w:spacing w:after="0" w:line="240" w:lineRule="auto"/>
        <w:ind w:left="0" w:firstLine="90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2020 жылғы № 208, № 235 қаулылар: инклюзивті білім беруді кешенді дамыту бойынша кейбір шаралар туралы;</w:t>
      </w:r>
    </w:p>
    <w:p w14:paraId="6B332311" w14:textId="1FE4D00B" w:rsidR="007A0828" w:rsidRPr="001924E1" w:rsidRDefault="007A0828">
      <w:pPr>
        <w:pStyle w:val="ListParagraph"/>
        <w:numPr>
          <w:ilvl w:val="0"/>
          <w:numId w:val="52"/>
        </w:numPr>
        <w:spacing w:after="0" w:line="240" w:lineRule="auto"/>
        <w:ind w:left="0" w:firstLine="90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2024 жылғы № 254 қаулы: балаларды тамақтандыру шығындарын жаңартып, арнайы мектеп оқушыларының тамақтану шығындарын мемлекеттік бюджеттен толық қаржыландыруды белгілеу.</w:t>
      </w:r>
    </w:p>
    <w:p w14:paraId="4782E06F" w14:textId="577060D2" w:rsidR="007A0828" w:rsidRPr="001924E1" w:rsidRDefault="007A0828"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Заңнамалық актілерді іске асыру жеткіліксіз, әсіресе ауылдық жерлерде қолжетімді ортаны құруда, білікті мұғалімдердің жетіспеушілігі байқалады. К.Шелциг пен К.Ньюманның 2020 жылғы «Promoting inclusive education in Mongolia» атты есебінде [14</w:t>
      </w:r>
      <w:r w:rsidR="00D100A3">
        <w:rPr>
          <w:rFonts w:ascii="Times New Roman" w:eastAsia="Times New Roman" w:hAnsi="Times New Roman" w:cs="Times New Roman"/>
          <w:sz w:val="28"/>
          <w:szCs w:val="28"/>
          <w:lang w:val="kk-KZ"/>
        </w:rPr>
        <w:t>4</w:t>
      </w:r>
      <w:r w:rsidRPr="001924E1">
        <w:rPr>
          <w:rFonts w:ascii="Times New Roman" w:eastAsia="Times New Roman" w:hAnsi="Times New Roman" w:cs="Times New Roman"/>
          <w:sz w:val="28"/>
          <w:szCs w:val="28"/>
          <w:lang w:val="kk-KZ"/>
        </w:rPr>
        <w:t xml:space="preserve">] бұл мәселе талданған. Заңдарды орындауды бақылау және бағалау жүйесі әлсіз, бұл саясат әзірлеушілерде нақты ақпараттың </w:t>
      </w:r>
      <w:r w:rsidRPr="001924E1">
        <w:rPr>
          <w:rFonts w:ascii="Times New Roman" w:eastAsia="Times New Roman" w:hAnsi="Times New Roman" w:cs="Times New Roman"/>
          <w:sz w:val="28"/>
          <w:szCs w:val="28"/>
          <w:lang w:val="kk-KZ"/>
        </w:rPr>
        <w:lastRenderedPageBreak/>
        <w:t xml:space="preserve">жетіспеушілігіне әкеп соғады. Бұл құжаттар инклюзивті білім беру процесінің институционалдық негізін қалыптастырғанымен, инфрақұрылымдық және кадрлық теңсіздік әлі де өзекті мәселе болып отыр. 2025 жылғы статистикалық мәліметтерге сүйенсек, Моңғолияда 11 835 даму мүмкіндігі шектеулі бала тіркелген, олардың білім алуға қамтылуы соңғы он жылда 64%-дан 80,3%-ға артқан. Дегенмен, мектептердің шамамен 40%-ында интернет сапасы төмен, бұл цифрлық теңсіздіктің айқын көрсеткіші. </w:t>
      </w:r>
    </w:p>
    <w:p w14:paraId="79735388" w14:textId="5B78E1FF" w:rsidR="004F0C61" w:rsidRPr="001924E1" w:rsidRDefault="00652762" w:rsidP="007A08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Халықаралық серіктестіктердің рөлі және білім беру бағдарламаларының жаңғыруы</w:t>
      </w:r>
    </w:p>
    <w:p w14:paraId="29F6F95F" w14:textId="133B70FE" w:rsidR="003832A0" w:rsidRPr="001924E1" w:rsidRDefault="003832A0" w:rsidP="003832A0">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Моңғолиядағы инклюзивті білімнің дамуында халықаралық серіктестіктердің үлесі ерекше. Д.Одгэрэлдің 2020 жылғы «Тэгш хамруулан сургах арга зүй» еңбегінде [145] бұл мәселе талданған. Бұл бағытта ЮНИСЕФ, Азиялық даму банкі (АДБ) және халықаралық ынтымақтастық агенттіктері (ЖАЙКА, КОЙКА, ТИКА) маңызды рөл атқарады. Моңғолияның ұлттық және халықаралық деңгейде бірқатар бағдарламалар мен жобалар арқылы жүзеге асырылуда [14</w:t>
      </w:r>
      <w:r w:rsidR="00D100A3">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28"/>
          <w:szCs w:val="28"/>
          <w:lang w:val="kk-KZ"/>
        </w:rPr>
        <w:t>]. Елде даму қиындықтары бар балаларды білім беру жүйесіне тең қосу мақсатында «Даму қиындықтары бар балаларды білім беруге тең қосу бағдарламасы» (2003–2008) және оның жалғасы «Бағдарлама-2» (2014–2018) қабылданды [14</w:t>
      </w:r>
      <w:r w:rsidR="00D100A3">
        <w:rPr>
          <w:rFonts w:ascii="Times New Roman" w:eastAsia="Times New Roman" w:hAnsi="Times New Roman" w:cs="Times New Roman"/>
          <w:sz w:val="28"/>
          <w:szCs w:val="28"/>
          <w:lang w:val="kk-KZ"/>
        </w:rPr>
        <w:t>7</w:t>
      </w:r>
      <w:r w:rsidRPr="001924E1">
        <w:rPr>
          <w:rFonts w:ascii="Times New Roman" w:eastAsia="Times New Roman" w:hAnsi="Times New Roman" w:cs="Times New Roman"/>
          <w:sz w:val="28"/>
          <w:szCs w:val="28"/>
          <w:lang w:val="kk-KZ"/>
        </w:rPr>
        <w:t>].</w:t>
      </w:r>
    </w:p>
    <w:p w14:paraId="0710E319" w14:textId="5964A954" w:rsidR="003832A0" w:rsidRPr="001924E1" w:rsidRDefault="003832A0" w:rsidP="003832A0">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Сонымен қатар, халықаралық серіктестіктермен бірлескен бастамалар іске асырылуда: АДБ-мен «Инклюзивті білім беруді қолдау жобасы» (2021–2024) және ЖАЙКА-ның «Арнайы білім беру қажет балаларға көрсетілетін қызметтерді жетілдіру жобасы» (2015–2024) маңызды рөл атқаруда [14</w:t>
      </w:r>
      <w:r w:rsidR="00D100A3">
        <w:rPr>
          <w:rFonts w:ascii="Times New Roman" w:eastAsia="Times New Roman" w:hAnsi="Times New Roman" w:cs="Times New Roman"/>
          <w:sz w:val="28"/>
          <w:szCs w:val="28"/>
          <w:lang w:val="kk-KZ"/>
        </w:rPr>
        <w:t>8</w:t>
      </w:r>
      <w:r w:rsidRPr="001924E1">
        <w:rPr>
          <w:rFonts w:ascii="Times New Roman" w:eastAsia="Times New Roman" w:hAnsi="Times New Roman" w:cs="Times New Roman"/>
          <w:sz w:val="28"/>
          <w:szCs w:val="28"/>
          <w:lang w:val="kk-KZ"/>
        </w:rPr>
        <w:t>]. Оқу ортасының қолжетімділігін арттыру бағытында да айтарлықтай жетістіктер бар: 2012 жылдан бастап арнайы мектептерде түскі ас шығындары мемлекеттік бюджеттен қаржыландырылады, алты арнайы мектепке мақсатты автобустар бөлінді, көру қиындықтары бар оқушыларға Брайль құралдары, есту қиындықтары бар оқушыларға ым тіліндегі цифрлық сабақтар әзірленді. Бұл шаралар инклюзивті білім беруді институционалдық тұрғыда нығайтуға және білімге тең қолжетімділікті қамтамасыз етуге бағытталған.</w:t>
      </w:r>
    </w:p>
    <w:p w14:paraId="58918E01" w14:textId="4E95F6F1" w:rsidR="004F0C61" w:rsidRPr="001924E1" w:rsidRDefault="003832A0" w:rsidP="003832A0">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ЮНИСЕФ деректеріне сәйкес, елдегі инклюзивті білім беруді дамыту келесі бес бағыт бойынша іске асырылуда:</w:t>
      </w:r>
    </w:p>
    <w:p w14:paraId="630190BB" w14:textId="77777777" w:rsidR="004F0C61" w:rsidRPr="001924E1" w:rsidRDefault="00652762">
      <w:pPr>
        <w:numPr>
          <w:ilvl w:val="0"/>
          <w:numId w:val="10"/>
        </w:numPr>
        <w:spacing w:after="0" w:line="240" w:lineRule="auto"/>
        <w:ind w:left="0"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Мектепке дейінгі білімге қолжетімділік: ауылдық және көшпелі отбасылардың балаларына арналған «Teacher with Tablet» жобасы енгізілді. Нәтижесінде қамту деңгейі 72%-дан 90%-ға өсті.</w:t>
      </w:r>
    </w:p>
    <w:p w14:paraId="4E1A4401" w14:textId="77777777" w:rsidR="004F0C61" w:rsidRPr="001924E1" w:rsidRDefault="00652762">
      <w:pPr>
        <w:numPr>
          <w:ilvl w:val="0"/>
          <w:numId w:val="10"/>
        </w:numPr>
        <w:spacing w:after="0" w:line="240" w:lineRule="auto"/>
        <w:ind w:left="0"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Оқу қалпына келтіру: COVID-19 кезінде оқу сауаттылығы 38,2%-ға төмендегенімен, ЮНИСЕФ-тің </w:t>
      </w:r>
      <w:r w:rsidRPr="001924E1">
        <w:rPr>
          <w:rFonts w:ascii="Times New Roman" w:eastAsia="Times New Roman" w:hAnsi="Times New Roman" w:cs="Times New Roman"/>
          <w:i/>
          <w:iCs/>
          <w:sz w:val="28"/>
          <w:szCs w:val="28"/>
          <w:lang w:val="kk-KZ"/>
        </w:rPr>
        <w:t>“Let’s Learn Together”</w:t>
      </w:r>
      <w:r w:rsidRPr="001924E1">
        <w:rPr>
          <w:rFonts w:ascii="Times New Roman" w:eastAsia="Times New Roman" w:hAnsi="Times New Roman" w:cs="Times New Roman"/>
          <w:sz w:val="28"/>
          <w:szCs w:val="28"/>
          <w:lang w:val="kk-KZ"/>
        </w:rPr>
        <w:t xml:space="preserve"> жобасы арқылы бұл көрсеткіш қайта 53,5%-ға жетті.</w:t>
      </w:r>
    </w:p>
    <w:p w14:paraId="60AFADAF" w14:textId="77777777" w:rsidR="004F0C61" w:rsidRPr="001924E1" w:rsidRDefault="00652762">
      <w:pPr>
        <w:numPr>
          <w:ilvl w:val="0"/>
          <w:numId w:val="10"/>
        </w:numPr>
        <w:spacing w:after="0" w:line="240" w:lineRule="auto"/>
        <w:ind w:left="0"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Инклюзивті білім: 82 даму мүмкіндігі шектеулі бала арнайы бейімделген мектептерге қабылданды.</w:t>
      </w:r>
    </w:p>
    <w:p w14:paraId="4EA6EBD0" w14:textId="77777777" w:rsidR="004F0C61" w:rsidRPr="001924E1" w:rsidRDefault="00652762">
      <w:pPr>
        <w:numPr>
          <w:ilvl w:val="0"/>
          <w:numId w:val="10"/>
        </w:numPr>
        <w:spacing w:after="0" w:line="240" w:lineRule="auto"/>
        <w:ind w:left="0"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Цифрлық трансформация</w:t>
      </w:r>
      <w:r w:rsidRPr="001924E1">
        <w:rPr>
          <w:rFonts w:ascii="Times New Roman" w:eastAsia="Times New Roman" w:hAnsi="Times New Roman" w:cs="Times New Roman"/>
          <w:b/>
          <w:bCs/>
          <w:sz w:val="28"/>
          <w:szCs w:val="28"/>
          <w:lang w:val="kk-KZ"/>
        </w:rPr>
        <w:t>:</w:t>
      </w:r>
      <w:r w:rsidRPr="001924E1">
        <w:rPr>
          <w:rFonts w:ascii="Times New Roman" w:eastAsia="Times New Roman" w:hAnsi="Times New Roman" w:cs="Times New Roman"/>
          <w:sz w:val="28"/>
          <w:szCs w:val="28"/>
          <w:lang w:val="kk-KZ"/>
        </w:rPr>
        <w:t xml:space="preserve"> GIGA бастамасы шеңберінде интернет инфрақұрылымының сапасы мен онлайн контент саны артты.</w:t>
      </w:r>
    </w:p>
    <w:p w14:paraId="74B17136" w14:textId="15AA374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Жапонияның </w:t>
      </w:r>
      <w:r w:rsidR="00005C63" w:rsidRPr="001924E1">
        <w:rPr>
          <w:rFonts w:ascii="Times New Roman" w:eastAsia="Times New Roman" w:hAnsi="Times New Roman" w:cs="Times New Roman"/>
          <w:sz w:val="28"/>
          <w:szCs w:val="28"/>
          <w:lang w:val="kk-KZ"/>
        </w:rPr>
        <w:t>ЖАЙКА</w:t>
      </w:r>
      <w:r w:rsidRPr="001924E1">
        <w:rPr>
          <w:rFonts w:ascii="Times New Roman" w:eastAsia="Times New Roman" w:hAnsi="Times New Roman" w:cs="Times New Roman"/>
          <w:sz w:val="28"/>
          <w:szCs w:val="28"/>
          <w:lang w:val="kk-KZ"/>
        </w:rPr>
        <w:t xml:space="preserve"> жобасы (2015–2024) ерекше білім беру қажеттіліктері бар балалардың диагностикасы мен педагогикалық қолдау жүйесін жетілдіруге бағытталды. 25 өнімнің ішінде бейімделген бейне сабақтар </w:t>
      </w:r>
      <w:r w:rsidRPr="001924E1">
        <w:rPr>
          <w:rFonts w:ascii="Times New Roman" w:eastAsia="Times New Roman" w:hAnsi="Times New Roman" w:cs="Times New Roman"/>
          <w:sz w:val="28"/>
          <w:szCs w:val="28"/>
          <w:lang w:val="kk-KZ"/>
        </w:rPr>
        <w:lastRenderedPageBreak/>
        <w:t>мен диагностика құралдары бар. Бұл жоба нәтижесінде ерте даму диагностикасы 30%-ға, ал мұғалімдердің арнайы білім деңгейі 35%-ға артты. Алайда мұғалімдердің тек 20%-ы цифрлық құралдарды тиімді қолдана алатыны анықталды, бұл кәсіби даярлықтың төмендігін айғақтайды</w:t>
      </w:r>
      <w:r w:rsidR="00720735" w:rsidRPr="001924E1">
        <w:rPr>
          <w:rFonts w:ascii="Times New Roman" w:eastAsia="Times New Roman" w:hAnsi="Times New Roman" w:cs="Times New Roman"/>
          <w:sz w:val="28"/>
          <w:szCs w:val="28"/>
          <w:lang w:val="kk-KZ"/>
        </w:rPr>
        <w:t xml:space="preserve"> [</w:t>
      </w:r>
      <w:r w:rsidR="003832A0" w:rsidRPr="001924E1">
        <w:rPr>
          <w:rFonts w:ascii="Times New Roman" w:eastAsia="Times New Roman" w:hAnsi="Times New Roman" w:cs="Times New Roman"/>
          <w:sz w:val="28"/>
          <w:szCs w:val="28"/>
          <w:lang w:val="kk-KZ"/>
        </w:rPr>
        <w:t>14</w:t>
      </w:r>
      <w:r w:rsidR="004478EE">
        <w:rPr>
          <w:rFonts w:ascii="Times New Roman" w:eastAsia="Times New Roman" w:hAnsi="Times New Roman" w:cs="Times New Roman"/>
          <w:sz w:val="28"/>
          <w:szCs w:val="28"/>
          <w:lang w:val="kk-KZ"/>
        </w:rPr>
        <w:t>7</w:t>
      </w:r>
      <w:r w:rsidR="003832A0" w:rsidRPr="001924E1">
        <w:rPr>
          <w:rFonts w:ascii="Times New Roman" w:eastAsia="Times New Roman" w:hAnsi="Times New Roman" w:cs="Times New Roman"/>
          <w:sz w:val="28"/>
          <w:szCs w:val="28"/>
          <w:lang w:val="kk-KZ"/>
        </w:rPr>
        <w:t>, 10-15 б.</w:t>
      </w:r>
      <w:r w:rsidR="00720735" w:rsidRPr="001924E1">
        <w:rPr>
          <w:rFonts w:ascii="Times New Roman" w:eastAsia="Times New Roman" w:hAnsi="Times New Roman" w:cs="Times New Roman"/>
          <w:sz w:val="28"/>
          <w:szCs w:val="28"/>
          <w:lang w:val="kk-KZ"/>
        </w:rPr>
        <w:t>]</w:t>
      </w:r>
      <w:r w:rsidRPr="001924E1">
        <w:rPr>
          <w:rFonts w:ascii="Times New Roman" w:eastAsia="Times New Roman" w:hAnsi="Times New Roman" w:cs="Times New Roman"/>
          <w:sz w:val="28"/>
          <w:szCs w:val="28"/>
          <w:lang w:val="kk-KZ"/>
        </w:rPr>
        <w:t>.</w:t>
      </w:r>
    </w:p>
    <w:p w14:paraId="56511EF9" w14:textId="77777777" w:rsidR="004F0C61" w:rsidRPr="001924E1" w:rsidRDefault="00652762" w:rsidP="00A10B26">
      <w:pPr>
        <w:spacing w:after="0" w:line="240" w:lineRule="auto"/>
        <w:ind w:firstLine="567"/>
        <w:jc w:val="both"/>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sz w:val="28"/>
          <w:szCs w:val="28"/>
          <w:lang w:val="kk-KZ"/>
        </w:rPr>
        <w:t>Моңғолияның Арнайы педагогтарды даярлау бағдарламаларының мазмұндық құрылымы</w:t>
      </w:r>
    </w:p>
    <w:p w14:paraId="14697FBA" w14:textId="252969AE" w:rsidR="00636EB6" w:rsidRPr="001924E1" w:rsidRDefault="00636EB6" w:rsidP="00636EB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Мұғалімдердің кәсіби қуатын нығайту Моңғолияда инклюзивті білім беруді дамытудағы негізгі бағыттардың бірі болып табылады. 2013 жылы Моңғолияның Білім университетінде арнайы педагогтарды даярлауға арналған бір жылдық конверсиялық бағдарлама ашылып, 2013–2015 жылдары 77 студент бітірді, ал 2015 жылдан бастап бағдарлама 3,5 жылдық бакалавриат деңгейіне кеңейтілді [14</w:t>
      </w:r>
      <w:r w:rsidR="004478EE">
        <w:rPr>
          <w:rFonts w:ascii="Times New Roman" w:eastAsia="Times New Roman" w:hAnsi="Times New Roman" w:cs="Times New Roman"/>
          <w:sz w:val="28"/>
          <w:szCs w:val="28"/>
          <w:lang w:val="kk-KZ"/>
        </w:rPr>
        <w:t>9</w:t>
      </w:r>
      <w:r w:rsidRPr="001924E1">
        <w:rPr>
          <w:rFonts w:ascii="Times New Roman" w:eastAsia="Times New Roman" w:hAnsi="Times New Roman" w:cs="Times New Roman"/>
          <w:sz w:val="28"/>
          <w:szCs w:val="28"/>
          <w:lang w:val="kk-KZ"/>
        </w:rPr>
        <w:t>]. 2018 жылы Моңғолияның Білім университетінде арнайы білім беру кафедрасы құрылды.</w:t>
      </w:r>
    </w:p>
    <w:p w14:paraId="2D492D16" w14:textId="1EF3741B" w:rsidR="00636EB6" w:rsidRPr="001924E1" w:rsidRDefault="00636EB6" w:rsidP="00636EB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Халықаралық ынтымақтастық аясында 2018–2019 жылдары Ресейдің Табиғи ғылымдар университетінде 10 студент оқыды, ал Жапонияның Оберлин университетімен бірлескен оқу 2025 жылы басталмақ. Әдістемелік қолдау тұрғысынан жеке оқу жоспарларын (IEP) әзірлеу және іске асыру әдістемесі енгізіліп, мұғалімдерге арналған нұсқаулықтар мен оқу модульдері дайындалды [15</w:t>
      </w:r>
      <w:r w:rsidR="00F85AE5">
        <w:rPr>
          <w:rFonts w:ascii="Times New Roman" w:eastAsia="Times New Roman" w:hAnsi="Times New Roman" w:cs="Times New Roman"/>
          <w:sz w:val="28"/>
          <w:szCs w:val="28"/>
          <w:lang w:val="kk-KZ"/>
        </w:rPr>
        <w:t>0</w:t>
      </w:r>
      <w:r w:rsidRPr="001924E1">
        <w:rPr>
          <w:rFonts w:ascii="Times New Roman" w:eastAsia="Times New Roman" w:hAnsi="Times New Roman" w:cs="Times New Roman"/>
          <w:sz w:val="28"/>
          <w:szCs w:val="28"/>
          <w:lang w:val="kk-KZ"/>
        </w:rPr>
        <w:t>].</w:t>
      </w:r>
    </w:p>
    <w:p w14:paraId="6F0D513F" w14:textId="77777777" w:rsidR="00636EB6" w:rsidRPr="001924E1" w:rsidRDefault="00636EB6" w:rsidP="00636EB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Статистикалық деректерге сәйкес, 2012–2013 оқу жылында мектепке дейінгі білімде 1 253 бала (оның ішінде 139-ы арнайы балабақшада), жалпы білімде 16 373 бала (1 598-і арнайы мектепте) қамтылды. Даму қиындықтарының түрлері бойынша: көру – 6 925, есту – 2 405, сөйлеу – 2 285, зияткерлік – 1 309, қимыл – 1 985, қосымша қиындықтары бар – 1 465 бала тіркелді. </w:t>
      </w:r>
    </w:p>
    <w:p w14:paraId="379AA314" w14:textId="28B6091C" w:rsidR="00636EB6" w:rsidRPr="001924E1" w:rsidRDefault="00636EB6" w:rsidP="00636EB6">
      <w:pPr>
        <w:pBdr>
          <w:top w:val="nil"/>
          <w:left w:val="nil"/>
          <w:bottom w:val="nil"/>
          <w:right w:val="nil"/>
          <w:between w:val="nil"/>
        </w:pBdr>
        <w:tabs>
          <w:tab w:val="left" w:pos="630"/>
        </w:tabs>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ab/>
        <w:t>2025 жылғы жағдай бойынша даму қиындықтары бар балалардың 90%-ы жалпы білім беретін мектептерде, 10%-ы арнайы мектептерде оқиды. К.Таджима мен С.Хашимотоның 2023 жылғы «Inclusive education practices in Mongolian regular schools» еңбегінде [15</w:t>
      </w:r>
      <w:r w:rsidR="00F85AE5">
        <w:rPr>
          <w:rFonts w:ascii="Times New Roman" w:eastAsia="Times New Roman" w:hAnsi="Times New Roman" w:cs="Times New Roman"/>
          <w:sz w:val="28"/>
          <w:szCs w:val="28"/>
          <w:lang w:val="kk-KZ"/>
        </w:rPr>
        <w:t>1</w:t>
      </w:r>
      <w:r w:rsidRPr="001924E1">
        <w:rPr>
          <w:rFonts w:ascii="Times New Roman" w:eastAsia="Times New Roman" w:hAnsi="Times New Roman" w:cs="Times New Roman"/>
          <w:sz w:val="28"/>
          <w:szCs w:val="28"/>
          <w:lang w:val="kk-KZ"/>
        </w:rPr>
        <w:t>] бұл процесс талданған. Соңғы 10 жылда Моңғолия заңнамалық ортаны жетілдіріп, мұғалімдердің кәсіби дамуын қамтамасыз ету және оқу ортасының қолжетімділігін арттыру бағытында маңызды жетістіктерге жетті. Алайда қала мен ауыл арасындағы айырмашылықтар, мұғалімдердің жетіспеушілігі және технологияны қолданудағы артта қалу сияқты мәселелер әлі де өзекті болып отыр. Болашақта заңдарды орындауды бақылау жүйесін күшейту, мұғалімдердің үздіксіз даму моделін енгізу және технологиялық жаңалықтарды оқу процесіне интеграциялау инклюзивті білім берудің тиімділігін арттыруға мүмкіндік береді.</w:t>
      </w:r>
    </w:p>
    <w:p w14:paraId="319A3CFB" w14:textId="426F08E9" w:rsidR="00636EB6" w:rsidRPr="001924E1" w:rsidRDefault="00636EB6" w:rsidP="00636EB6">
      <w:pPr>
        <w:pBdr>
          <w:top w:val="nil"/>
          <w:left w:val="nil"/>
          <w:bottom w:val="nil"/>
          <w:right w:val="nil"/>
          <w:between w:val="nil"/>
        </w:pBdr>
        <w:tabs>
          <w:tab w:val="left" w:pos="630"/>
        </w:tabs>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ab/>
        <w:t>Моңғолиядағы арнайы педагогтарды даярлау мәселесін егжей-тегжейлі қарастырайық:</w:t>
      </w:r>
    </w:p>
    <w:p w14:paraId="31A8EC79" w14:textId="2B88DAAF" w:rsidR="00636EB6" w:rsidRPr="001924E1" w:rsidRDefault="00636EB6">
      <w:pPr>
        <w:pStyle w:val="ListParagraph"/>
        <w:numPr>
          <w:ilvl w:val="0"/>
          <w:numId w:val="37"/>
        </w:numPr>
        <w:pBdr>
          <w:top w:val="nil"/>
          <w:left w:val="nil"/>
          <w:bottom w:val="nil"/>
          <w:right w:val="nil"/>
          <w:between w:val="nil"/>
        </w:pBdr>
        <w:tabs>
          <w:tab w:val="left" w:pos="1134"/>
        </w:tabs>
        <w:spacing w:after="0" w:line="240" w:lineRule="auto"/>
        <w:ind w:left="0" w:firstLine="63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Моңғолияның мемлекеттік білім университетіндегі (ММБУ) арнайы педагогика оқу бағдарламасы (D011406, бакалавр, 124 кредит);</w:t>
      </w:r>
    </w:p>
    <w:p w14:paraId="0C7B7C13" w14:textId="3C3A30A9" w:rsidR="00636EB6" w:rsidRPr="000807C9" w:rsidRDefault="00636EB6">
      <w:pPr>
        <w:pStyle w:val="ListParagraph"/>
        <w:numPr>
          <w:ilvl w:val="0"/>
          <w:numId w:val="37"/>
        </w:numPr>
        <w:pBdr>
          <w:top w:val="nil"/>
          <w:left w:val="nil"/>
          <w:bottom w:val="nil"/>
          <w:right w:val="nil"/>
          <w:between w:val="nil"/>
        </w:pBdr>
        <w:tabs>
          <w:tab w:val="left" w:pos="1134"/>
        </w:tabs>
        <w:spacing w:after="0" w:line="240" w:lineRule="auto"/>
        <w:ind w:left="0" w:firstLine="63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Моңғолияның мұғалімдердің кәсіби даму институты (қазіргі Білім беру басқармасы) арнайы педагогтардың кәсіби даму бағдарламасы (</w:t>
      </w:r>
      <w:r w:rsidR="00373E00">
        <w:rPr>
          <w:rFonts w:ascii="Times New Roman" w:eastAsia="Times New Roman" w:hAnsi="Times New Roman" w:cs="Times New Roman"/>
          <w:sz w:val="28"/>
          <w:szCs w:val="28"/>
          <w:lang w:val="kk-KZ"/>
        </w:rPr>
        <w:t>7</w:t>
      </w:r>
      <w:r w:rsidRPr="001924E1">
        <w:rPr>
          <w:rFonts w:ascii="Times New Roman" w:eastAsia="Times New Roman" w:hAnsi="Times New Roman" w:cs="Times New Roman"/>
          <w:sz w:val="28"/>
          <w:szCs w:val="28"/>
          <w:lang w:val="kk-KZ"/>
        </w:rPr>
        <w:t>-сурет).</w:t>
      </w:r>
      <w:r w:rsidRPr="001924E1">
        <w:rPr>
          <w:rFonts w:ascii="Times New Roman" w:eastAsia="Times New Roman" w:hAnsi="Times New Roman" w:cs="Times New Roman"/>
          <w:color w:val="000000"/>
          <w:sz w:val="28"/>
          <w:szCs w:val="28"/>
          <w:lang w:val="kk-KZ"/>
        </w:rPr>
        <w:t xml:space="preserve"> </w:t>
      </w:r>
    </w:p>
    <w:p w14:paraId="004D8EB7" w14:textId="77777777" w:rsidR="000807C9" w:rsidRPr="001924E1" w:rsidRDefault="000807C9" w:rsidP="000807C9">
      <w:pPr>
        <w:pStyle w:val="ListParagraph"/>
        <w:pBdr>
          <w:top w:val="nil"/>
          <w:left w:val="nil"/>
          <w:bottom w:val="nil"/>
          <w:right w:val="nil"/>
          <w:between w:val="nil"/>
        </w:pBdr>
        <w:tabs>
          <w:tab w:val="left" w:pos="1134"/>
        </w:tabs>
        <w:spacing w:after="0" w:line="240" w:lineRule="auto"/>
        <w:ind w:left="630"/>
        <w:jc w:val="both"/>
        <w:rPr>
          <w:rFonts w:ascii="Times New Roman" w:eastAsia="Times New Roman" w:hAnsi="Times New Roman" w:cs="Times New Roman"/>
          <w:sz w:val="28"/>
          <w:szCs w:val="28"/>
          <w:lang w:val="kk-KZ"/>
        </w:rPr>
      </w:pPr>
    </w:p>
    <w:p w14:paraId="3B8F63E9" w14:textId="77777777" w:rsidR="003D7EE6" w:rsidRPr="001924E1" w:rsidRDefault="002248CC"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lastRenderedPageBreak/>
        <mc:AlternateContent>
          <mc:Choice Requires="wpg">
            <w:drawing>
              <wp:inline distT="0" distB="0" distL="0" distR="0" wp14:anchorId="05CB3432" wp14:editId="5F9E0DD8">
                <wp:extent cx="5042848" cy="3200400"/>
                <wp:effectExtent l="0" t="0" r="0" b="0"/>
                <wp:docPr id="935402781" name="Group 935402781"/>
                <wp:cNvGraphicFramePr/>
                <a:graphic xmlns:a="http://schemas.openxmlformats.org/drawingml/2006/main">
                  <a:graphicData uri="http://schemas.microsoft.com/office/word/2010/wordprocessingGroup">
                    <wpg:wgp>
                      <wpg:cNvGrpSpPr/>
                      <wpg:grpSpPr>
                        <a:xfrm>
                          <a:off x="0" y="0"/>
                          <a:ext cx="5042848" cy="3200400"/>
                          <a:chOff x="0" y="0"/>
                          <a:chExt cx="5042825" cy="3200400"/>
                        </a:xfrm>
                      </wpg:grpSpPr>
                      <wpg:grpSp>
                        <wpg:cNvPr id="994532887" name="Group 994532887"/>
                        <wpg:cNvGrpSpPr/>
                        <wpg:grpSpPr>
                          <a:xfrm>
                            <a:off x="0" y="0"/>
                            <a:ext cx="5042825" cy="3200400"/>
                            <a:chOff x="0" y="0"/>
                            <a:chExt cx="5042825" cy="3200400"/>
                          </a:xfrm>
                        </wpg:grpSpPr>
                        <wps:wsp>
                          <wps:cNvPr id="1739447637" name="Rectangle 1739447637"/>
                          <wps:cNvSpPr/>
                          <wps:spPr>
                            <a:xfrm>
                              <a:off x="0" y="0"/>
                              <a:ext cx="5042825" cy="3200400"/>
                            </a:xfrm>
                            <a:prstGeom prst="rect">
                              <a:avLst/>
                            </a:prstGeom>
                            <a:noFill/>
                            <a:ln>
                              <a:noFill/>
                            </a:ln>
                          </wps:spPr>
                          <wps:txbx>
                            <w:txbxContent>
                              <w:p w14:paraId="4BAEB30C"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556880179" name="Rectangle: Rounded Corners 556880179"/>
                          <wps:cNvSpPr/>
                          <wps:spPr>
                            <a:xfrm>
                              <a:off x="3280268" y="0"/>
                              <a:ext cx="1138267" cy="3200400"/>
                            </a:xfrm>
                            <a:prstGeom prst="roundRect">
                              <a:avLst>
                                <a:gd name="adj" fmla="val 10000"/>
                              </a:avLst>
                            </a:prstGeom>
                            <a:solidFill>
                              <a:schemeClr val="accent4">
                                <a:lumMod val="20000"/>
                                <a:lumOff val="80000"/>
                              </a:schemeClr>
                            </a:solidFill>
                            <a:ln>
                              <a:noFill/>
                            </a:ln>
                          </wps:spPr>
                          <wps:txbx>
                            <w:txbxContent>
                              <w:p w14:paraId="0817B3CC"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1044174922" name="Text Box 1044174922"/>
                          <wps:cNvSpPr txBox="1"/>
                          <wps:spPr>
                            <a:xfrm>
                              <a:off x="3280268" y="0"/>
                              <a:ext cx="1138267" cy="960120"/>
                            </a:xfrm>
                            <a:prstGeom prst="rect">
                              <a:avLst/>
                            </a:prstGeom>
                            <a:noFill/>
                            <a:ln>
                              <a:noFill/>
                            </a:ln>
                          </wps:spPr>
                          <wps:txbx>
                            <w:txbxContent>
                              <w:p w14:paraId="105943D2" w14:textId="77777777" w:rsidR="002248CC" w:rsidRPr="007C372A" w:rsidRDefault="002248CC" w:rsidP="002248CC">
                                <w:pPr>
                                  <w:spacing w:after="0" w:line="215" w:lineRule="auto"/>
                                  <w:jc w:val="center"/>
                                  <w:textDirection w:val="btLr"/>
                                  <w:rPr>
                                    <w:lang w:val="kk-KZ"/>
                                  </w:rPr>
                                </w:pPr>
                                <w:r w:rsidRPr="007C372A">
                                  <w:rPr>
                                    <w:rFonts w:ascii="Times New Roman" w:eastAsia="Times New Roman" w:hAnsi="Times New Roman" w:cs="Times New Roman"/>
                                    <w:color w:val="000000"/>
                                    <w:sz w:val="18"/>
                                    <w:lang w:val="kk-KZ"/>
                                  </w:rPr>
                                  <w:t>Түлек мұғалім немесе маман болуды өзі шешеді</w:t>
                                </w:r>
                              </w:p>
                            </w:txbxContent>
                          </wps:txbx>
                          <wps:bodyPr spcFirstLastPara="1" wrap="square" lIns="64000" tIns="64000" rIns="64000" bIns="64000" anchor="ctr" anchorCtr="0">
                            <a:noAutofit/>
                          </wps:bodyPr>
                        </wps:wsp>
                        <wps:wsp>
                          <wps:cNvPr id="135187401" name="Rectangle: Rounded Corners 135187401"/>
                          <wps:cNvSpPr/>
                          <wps:spPr>
                            <a:xfrm>
                              <a:off x="1952290" y="0"/>
                              <a:ext cx="1138267" cy="3200400"/>
                            </a:xfrm>
                            <a:prstGeom prst="roundRect">
                              <a:avLst>
                                <a:gd name="adj" fmla="val 10000"/>
                              </a:avLst>
                            </a:prstGeom>
                            <a:solidFill>
                              <a:schemeClr val="accent3">
                                <a:lumMod val="20000"/>
                                <a:lumOff val="80000"/>
                              </a:schemeClr>
                            </a:solidFill>
                            <a:ln>
                              <a:noFill/>
                            </a:ln>
                          </wps:spPr>
                          <wps:txbx>
                            <w:txbxContent>
                              <w:p w14:paraId="4B8B974B"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1855308512" name="Text Box 1855308512"/>
                          <wps:cNvSpPr txBox="1"/>
                          <wps:spPr>
                            <a:xfrm>
                              <a:off x="1952290" y="0"/>
                              <a:ext cx="1138267" cy="960120"/>
                            </a:xfrm>
                            <a:prstGeom prst="rect">
                              <a:avLst/>
                            </a:prstGeom>
                            <a:noFill/>
                            <a:ln>
                              <a:noFill/>
                            </a:ln>
                          </wps:spPr>
                          <wps:txbx>
                            <w:txbxContent>
                              <w:p w14:paraId="45380771" w14:textId="77777777" w:rsidR="002248CC" w:rsidRPr="007C372A" w:rsidRDefault="002248CC" w:rsidP="002248CC">
                                <w:pPr>
                                  <w:spacing w:after="0" w:line="215" w:lineRule="auto"/>
                                  <w:jc w:val="center"/>
                                  <w:textDirection w:val="btLr"/>
                                  <w:rPr>
                                    <w:lang w:val="kk-KZ"/>
                                  </w:rPr>
                                </w:pPr>
                                <w:r w:rsidRPr="007C372A">
                                  <w:rPr>
                                    <w:rFonts w:ascii="Times New Roman" w:eastAsia="Times New Roman" w:hAnsi="Times New Roman" w:cs="Times New Roman"/>
                                    <w:color w:val="000000"/>
                                    <w:sz w:val="18"/>
                                    <w:lang w:val="kk-KZ"/>
                                  </w:rPr>
                                  <w:t>Арнайы педагогика білім беру бағдарламасын ұсынады</w:t>
                                </w:r>
                              </w:p>
                            </w:txbxContent>
                          </wps:txbx>
                          <wps:bodyPr spcFirstLastPara="1" wrap="square" lIns="64000" tIns="64000" rIns="64000" bIns="64000" anchor="ctr" anchorCtr="0">
                            <a:noAutofit/>
                          </wps:bodyPr>
                        </wps:wsp>
                        <wps:wsp>
                          <wps:cNvPr id="2140754034" name="Rectangle: Rounded Corners 2140754034"/>
                          <wps:cNvSpPr/>
                          <wps:spPr>
                            <a:xfrm>
                              <a:off x="592508" y="0"/>
                              <a:ext cx="1138267" cy="3200400"/>
                            </a:xfrm>
                            <a:prstGeom prst="roundRect">
                              <a:avLst>
                                <a:gd name="adj" fmla="val 10000"/>
                              </a:avLst>
                            </a:prstGeom>
                            <a:solidFill>
                              <a:schemeClr val="bg2"/>
                            </a:solidFill>
                            <a:ln>
                              <a:noFill/>
                            </a:ln>
                          </wps:spPr>
                          <wps:txbx>
                            <w:txbxContent>
                              <w:p w14:paraId="118242CF"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556186310" name="Text Box 556186310"/>
                          <wps:cNvSpPr txBox="1"/>
                          <wps:spPr>
                            <a:xfrm>
                              <a:off x="592471" y="0"/>
                              <a:ext cx="1137977" cy="1720418"/>
                            </a:xfrm>
                            <a:prstGeom prst="rect">
                              <a:avLst/>
                            </a:prstGeom>
                            <a:noFill/>
                            <a:ln>
                              <a:noFill/>
                            </a:ln>
                          </wps:spPr>
                          <wps:txbx>
                            <w:txbxContent>
                              <w:p w14:paraId="4D49C0FC" w14:textId="77777777" w:rsidR="002248CC" w:rsidRDefault="002248CC" w:rsidP="002248CC">
                                <w:pPr>
                                  <w:spacing w:before="62" w:after="0" w:line="215" w:lineRule="auto"/>
                                  <w:jc w:val="center"/>
                                  <w:textDirection w:val="btLr"/>
                                </w:pPr>
                                <w:r w:rsidRPr="003917CA">
                                  <w:rPr>
                                    <w:rFonts w:ascii="Times New Roman" w:eastAsia="Times New Roman" w:hAnsi="Times New Roman" w:cs="Times New Roman"/>
                                    <w:noProof/>
                                    <w:color w:val="000000"/>
                                    <w:sz w:val="18"/>
                                    <w:lang w:val="kk-KZ"/>
                                  </w:rPr>
                                  <w:t>Білім беру жүйесінің стратегиясы,  инклюзивті білім беру, цифрландыру және арнайы педагогтардың осы</w:t>
                                </w:r>
                                <w:r w:rsidRPr="003917CA">
                                  <w:rPr>
                                    <w:rFonts w:ascii="Times New Roman" w:eastAsia="Times New Roman" w:hAnsi="Times New Roman" w:cs="Times New Roman"/>
                                    <w:color w:val="000000"/>
                                    <w:sz w:val="18"/>
                                    <w:lang w:val="kk-KZ"/>
                                  </w:rPr>
                                  <w:t xml:space="preserve"> бағыттағы кәсіби даярлығын қамтамасыз</w:t>
                                </w:r>
                                <w:r>
                                  <w:rPr>
                                    <w:rFonts w:ascii="Times New Roman" w:eastAsia="Times New Roman" w:hAnsi="Times New Roman" w:cs="Times New Roman"/>
                                    <w:color w:val="000000"/>
                                    <w:sz w:val="18"/>
                                  </w:rPr>
                                  <w:t xml:space="preserve"> </w:t>
                                </w:r>
                                <w:r w:rsidRPr="003917CA">
                                  <w:rPr>
                                    <w:rFonts w:ascii="Times New Roman" w:eastAsia="Times New Roman" w:hAnsi="Times New Roman" w:cs="Times New Roman"/>
                                    <w:color w:val="000000"/>
                                    <w:sz w:val="18"/>
                                    <w:lang w:val="kk-KZ"/>
                                  </w:rPr>
                                  <w:t>ету саясатын жүргізеді</w:t>
                                </w:r>
                              </w:p>
                            </w:txbxContent>
                          </wps:txbx>
                          <wps:bodyPr spcFirstLastPara="1" wrap="square" lIns="64000" tIns="64000" rIns="64000" bIns="64000" anchor="ctr" anchorCtr="0">
                            <a:noAutofit/>
                          </wps:bodyPr>
                        </wps:wsp>
                        <wps:wsp>
                          <wps:cNvPr id="2107396638" name="Rectangle: Rounded Corners 2107396638"/>
                          <wps:cNvSpPr/>
                          <wps:spPr>
                            <a:xfrm>
                              <a:off x="719167" y="1779112"/>
                              <a:ext cx="948556" cy="474278"/>
                            </a:xfrm>
                            <a:prstGeom prst="roundRect">
                              <a:avLst>
                                <a:gd name="adj" fmla="val 10000"/>
                              </a:avLst>
                            </a:prstGeom>
                            <a:solidFill>
                              <a:srgbClr val="7030A0"/>
                            </a:solidFill>
                            <a:ln w="12700" cap="flat" cmpd="sng">
                              <a:solidFill>
                                <a:schemeClr val="lt1"/>
                              </a:solidFill>
                              <a:prstDash val="solid"/>
                              <a:miter lim="800000"/>
                              <a:headEnd type="none" w="sm" len="sm"/>
                              <a:tailEnd type="none" w="sm" len="sm"/>
                            </a:ln>
                          </wps:spPr>
                          <wps:txbx>
                            <w:txbxContent>
                              <w:p w14:paraId="217D6FD2"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439556935" name="Text Box 439556935"/>
                          <wps:cNvSpPr txBox="1"/>
                          <wps:spPr>
                            <a:xfrm>
                              <a:off x="733058" y="1793003"/>
                              <a:ext cx="920774" cy="446496"/>
                            </a:xfrm>
                            <a:prstGeom prst="rect">
                              <a:avLst/>
                            </a:prstGeom>
                            <a:noFill/>
                            <a:ln>
                              <a:noFill/>
                            </a:ln>
                          </wps:spPr>
                          <wps:txbx>
                            <w:txbxContent>
                              <w:p w14:paraId="643790D2" w14:textId="77777777" w:rsidR="002248CC" w:rsidRPr="007C372A" w:rsidRDefault="002248CC" w:rsidP="002248CC">
                                <w:pPr>
                                  <w:spacing w:after="0" w:line="215" w:lineRule="auto"/>
                                  <w:jc w:val="center"/>
                                  <w:textDirection w:val="btLr"/>
                                  <w:rPr>
                                    <w:noProof/>
                                    <w:color w:val="FFFFFF" w:themeColor="background1"/>
                                    <w:lang w:val="kk-KZ"/>
                                  </w:rPr>
                                </w:pPr>
                                <w:r w:rsidRPr="007C372A">
                                  <w:rPr>
                                    <w:rFonts w:ascii="Times New Roman" w:eastAsia="Times New Roman" w:hAnsi="Times New Roman" w:cs="Times New Roman"/>
                                    <w:noProof/>
                                    <w:color w:val="FFFFFF" w:themeColor="background1"/>
                                    <w:sz w:val="20"/>
                                    <w:lang w:val="kk-KZ"/>
                                  </w:rPr>
                                  <w:t>Білім министірлігі</w:t>
                                </w:r>
                              </w:p>
                            </w:txbxContent>
                          </wps:txbx>
                          <wps:bodyPr spcFirstLastPara="1" wrap="square" lIns="6350" tIns="6350" rIns="6350" bIns="6350" anchor="ctr" anchorCtr="0">
                            <a:noAutofit/>
                          </wps:bodyPr>
                        </wps:wsp>
                        <wps:wsp>
                          <wps:cNvPr id="1289427654" name="Freeform: Shape 1289427654"/>
                          <wps:cNvSpPr/>
                          <wps:spPr>
                            <a:xfrm rot="-3310531">
                              <a:off x="1525228" y="1730204"/>
                              <a:ext cx="664412" cy="26674"/>
                            </a:xfrm>
                            <a:custGeom>
                              <a:avLst/>
                              <a:gdLst/>
                              <a:ahLst/>
                              <a:cxnLst/>
                              <a:rect l="l" t="t" r="r" b="b"/>
                              <a:pathLst>
                                <a:path w="120000" h="120000" extrusionOk="0">
                                  <a:moveTo>
                                    <a:pt x="0" y="60000"/>
                                  </a:moveTo>
                                  <a:lnTo>
                                    <a:pt x="120000" y="60000"/>
                                  </a:lnTo>
                                </a:path>
                              </a:pathLst>
                            </a:custGeom>
                            <a:noFill/>
                            <a:ln w="12700" cap="flat" cmpd="sng">
                              <a:solidFill>
                                <a:schemeClr val="accent6"/>
                              </a:solidFill>
                              <a:prstDash val="solid"/>
                              <a:miter lim="800000"/>
                              <a:headEnd type="none" w="sm" len="sm"/>
                              <a:tailEnd type="none" w="sm" len="sm"/>
                            </a:ln>
                          </wps:spPr>
                          <wps:txbx>
                            <w:txbxContent>
                              <w:p w14:paraId="42BBB7B5"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431158444" name="Text Box 431158444"/>
                          <wps:cNvSpPr txBox="1"/>
                          <wps:spPr>
                            <a:xfrm rot="-3310531">
                              <a:off x="1840824" y="1726931"/>
                              <a:ext cx="33220" cy="33220"/>
                            </a:xfrm>
                            <a:prstGeom prst="rect">
                              <a:avLst/>
                            </a:prstGeom>
                            <a:noFill/>
                            <a:ln>
                              <a:noFill/>
                            </a:ln>
                          </wps:spPr>
                          <wps:txbx>
                            <w:txbxContent>
                              <w:p w14:paraId="3683786A" w14:textId="77777777" w:rsidR="002248CC" w:rsidRDefault="002248CC" w:rsidP="002248CC">
                                <w:pPr>
                                  <w:spacing w:after="0" w:line="215" w:lineRule="auto"/>
                                  <w:jc w:val="center"/>
                                  <w:textDirection w:val="btLr"/>
                                </w:pPr>
                              </w:p>
                            </w:txbxContent>
                          </wps:txbx>
                          <wps:bodyPr spcFirstLastPara="1" wrap="square" lIns="12700" tIns="0" rIns="12700" bIns="0" anchor="ctr" anchorCtr="0">
                            <a:noAutofit/>
                          </wps:bodyPr>
                        </wps:wsp>
                        <wps:wsp>
                          <wps:cNvPr id="471396007" name="Rectangle: Rounded Corners 471396007"/>
                          <wps:cNvSpPr/>
                          <wps:spPr>
                            <a:xfrm>
                              <a:off x="2047145" y="1233693"/>
                              <a:ext cx="948556" cy="474278"/>
                            </a:xfrm>
                            <a:prstGeom prst="roundRect">
                              <a:avLst>
                                <a:gd name="adj" fmla="val 10000"/>
                              </a:avLst>
                            </a:prstGeom>
                            <a:solidFill>
                              <a:schemeClr val="accent2"/>
                            </a:solidFill>
                            <a:ln w="12700" cap="flat" cmpd="sng">
                              <a:solidFill>
                                <a:schemeClr val="lt1"/>
                              </a:solidFill>
                              <a:prstDash val="solid"/>
                              <a:miter lim="800000"/>
                              <a:headEnd type="none" w="sm" len="sm"/>
                              <a:tailEnd type="none" w="sm" len="sm"/>
                            </a:ln>
                          </wps:spPr>
                          <wps:txbx>
                            <w:txbxContent>
                              <w:p w14:paraId="6CAF564B"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760669286" name="Text Box 760669286"/>
                          <wps:cNvSpPr txBox="1"/>
                          <wps:spPr>
                            <a:xfrm>
                              <a:off x="2061036" y="1247584"/>
                              <a:ext cx="920774" cy="446496"/>
                            </a:xfrm>
                            <a:prstGeom prst="rect">
                              <a:avLst/>
                            </a:prstGeom>
                            <a:noFill/>
                            <a:ln>
                              <a:noFill/>
                            </a:ln>
                          </wps:spPr>
                          <wps:txbx>
                            <w:txbxContent>
                              <w:p w14:paraId="1D8E68A5" w14:textId="77777777" w:rsidR="002248CC" w:rsidRPr="007C372A" w:rsidRDefault="002248CC" w:rsidP="002248CC">
                                <w:pPr>
                                  <w:spacing w:after="0" w:line="215" w:lineRule="auto"/>
                                  <w:jc w:val="center"/>
                                  <w:textDirection w:val="btLr"/>
                                  <w:rPr>
                                    <w:noProof/>
                                    <w:lang w:val="kk-KZ"/>
                                  </w:rPr>
                                </w:pPr>
                                <w:r w:rsidRPr="007C372A">
                                  <w:rPr>
                                    <w:rFonts w:ascii="Times New Roman" w:eastAsia="Times New Roman" w:hAnsi="Times New Roman" w:cs="Times New Roman"/>
                                    <w:noProof/>
                                    <w:color w:val="000000"/>
                                    <w:sz w:val="18"/>
                                    <w:lang w:val="kk-KZ"/>
                                  </w:rPr>
                                  <w:t>Ортылық білім басқарма агенттігі</w:t>
                                </w:r>
                              </w:p>
                            </w:txbxContent>
                          </wps:txbx>
                          <wps:bodyPr spcFirstLastPara="1" wrap="square" lIns="5700" tIns="5700" rIns="5700" bIns="5700" anchor="ctr" anchorCtr="0">
                            <a:noAutofit/>
                          </wps:bodyPr>
                        </wps:wsp>
                        <wps:wsp>
                          <wps:cNvPr id="1962673931" name="Freeform: Shape 1962673931"/>
                          <wps:cNvSpPr/>
                          <wps:spPr>
                            <a:xfrm rot="-2142401">
                              <a:off x="2951783" y="1321139"/>
                              <a:ext cx="467260" cy="26674"/>
                            </a:xfrm>
                            <a:custGeom>
                              <a:avLst/>
                              <a:gdLst/>
                              <a:ahLst/>
                              <a:cxnLst/>
                              <a:rect l="l" t="t" r="r" b="b"/>
                              <a:pathLst>
                                <a:path w="120000" h="120000" extrusionOk="0">
                                  <a:moveTo>
                                    <a:pt x="0" y="60000"/>
                                  </a:moveTo>
                                  <a:lnTo>
                                    <a:pt x="120000" y="60000"/>
                                  </a:lnTo>
                                </a:path>
                              </a:pathLst>
                            </a:custGeom>
                            <a:noFill/>
                            <a:ln w="12700" cap="flat" cmpd="sng">
                              <a:solidFill>
                                <a:srgbClr val="599BD5"/>
                              </a:solidFill>
                              <a:prstDash val="solid"/>
                              <a:miter lim="800000"/>
                              <a:headEnd type="none" w="sm" len="sm"/>
                              <a:tailEnd type="none" w="sm" len="sm"/>
                            </a:ln>
                          </wps:spPr>
                          <wps:txbx>
                            <w:txbxContent>
                              <w:p w14:paraId="7B513CE8"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1586656139" name="Text Box 1586656139"/>
                          <wps:cNvSpPr txBox="1"/>
                          <wps:spPr>
                            <a:xfrm rot="-2142401">
                              <a:off x="3173731" y="1322795"/>
                              <a:ext cx="23363" cy="23363"/>
                            </a:xfrm>
                            <a:prstGeom prst="rect">
                              <a:avLst/>
                            </a:prstGeom>
                            <a:noFill/>
                            <a:ln>
                              <a:noFill/>
                            </a:ln>
                          </wps:spPr>
                          <wps:txbx>
                            <w:txbxContent>
                              <w:p w14:paraId="769A8E9B" w14:textId="77777777" w:rsidR="002248CC" w:rsidRDefault="002248CC" w:rsidP="002248CC">
                                <w:pPr>
                                  <w:spacing w:after="0" w:line="215" w:lineRule="auto"/>
                                  <w:jc w:val="center"/>
                                  <w:textDirection w:val="btLr"/>
                                </w:pPr>
                              </w:p>
                            </w:txbxContent>
                          </wps:txbx>
                          <wps:bodyPr spcFirstLastPara="1" wrap="square" lIns="12700" tIns="0" rIns="12700" bIns="0" anchor="ctr" anchorCtr="0">
                            <a:noAutofit/>
                          </wps:bodyPr>
                        </wps:wsp>
                        <wps:wsp>
                          <wps:cNvPr id="703757983" name="Rectangle: Rounded Corners 703757983"/>
                          <wps:cNvSpPr/>
                          <wps:spPr>
                            <a:xfrm>
                              <a:off x="3375124" y="960983"/>
                              <a:ext cx="948556" cy="474278"/>
                            </a:xfrm>
                            <a:prstGeom prst="roundRect">
                              <a:avLst>
                                <a:gd name="adj" fmla="val 10000"/>
                              </a:avLst>
                            </a:prstGeom>
                            <a:solidFill>
                              <a:schemeClr val="accent6"/>
                            </a:solidFill>
                            <a:ln w="12700" cap="flat" cmpd="sng">
                              <a:solidFill>
                                <a:schemeClr val="lt1"/>
                              </a:solidFill>
                              <a:prstDash val="solid"/>
                              <a:miter lim="800000"/>
                              <a:headEnd type="none" w="sm" len="sm"/>
                              <a:tailEnd type="none" w="sm" len="sm"/>
                            </a:ln>
                          </wps:spPr>
                          <wps:txbx>
                            <w:txbxContent>
                              <w:p w14:paraId="225DDA1B"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256749178" name="Text Box 256749178"/>
                          <wps:cNvSpPr txBox="1"/>
                          <wps:spPr>
                            <a:xfrm>
                              <a:off x="3389015" y="974874"/>
                              <a:ext cx="920774" cy="446496"/>
                            </a:xfrm>
                            <a:prstGeom prst="rect">
                              <a:avLst/>
                            </a:prstGeom>
                            <a:noFill/>
                            <a:ln>
                              <a:noFill/>
                            </a:ln>
                          </wps:spPr>
                          <wps:txbx>
                            <w:txbxContent>
                              <w:p w14:paraId="0584F2C9" w14:textId="77777777" w:rsidR="002248CC" w:rsidRPr="00B34183" w:rsidRDefault="002248CC" w:rsidP="002248CC">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педагогтардың  кәсіби даму бағдарламасы</w:t>
                                </w:r>
                              </w:p>
                            </w:txbxContent>
                          </wps:txbx>
                          <wps:bodyPr spcFirstLastPara="1" wrap="square" lIns="5075" tIns="5075" rIns="5075" bIns="5075" anchor="ctr" anchorCtr="0">
                            <a:noAutofit/>
                          </wps:bodyPr>
                        </wps:wsp>
                        <wps:wsp>
                          <wps:cNvPr id="2061326808" name="Freeform: Shape 2061326808"/>
                          <wps:cNvSpPr/>
                          <wps:spPr>
                            <a:xfrm rot="2142401">
                              <a:off x="2951783" y="1593849"/>
                              <a:ext cx="467260" cy="26674"/>
                            </a:xfrm>
                            <a:custGeom>
                              <a:avLst/>
                              <a:gdLst/>
                              <a:ahLst/>
                              <a:cxnLst/>
                              <a:rect l="l" t="t" r="r" b="b"/>
                              <a:pathLst>
                                <a:path w="120000" h="120000" extrusionOk="0">
                                  <a:moveTo>
                                    <a:pt x="0" y="60000"/>
                                  </a:moveTo>
                                  <a:lnTo>
                                    <a:pt x="120000" y="60000"/>
                                  </a:lnTo>
                                </a:path>
                              </a:pathLst>
                            </a:custGeom>
                            <a:noFill/>
                            <a:ln w="12700" cap="flat" cmpd="sng">
                              <a:solidFill>
                                <a:srgbClr val="599BD5"/>
                              </a:solidFill>
                              <a:prstDash val="solid"/>
                              <a:miter lim="800000"/>
                              <a:headEnd type="none" w="sm" len="sm"/>
                              <a:tailEnd type="none" w="sm" len="sm"/>
                            </a:ln>
                          </wps:spPr>
                          <wps:txbx>
                            <w:txbxContent>
                              <w:p w14:paraId="5862CC9B"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512458719" name="Text Box 512458719"/>
                          <wps:cNvSpPr txBox="1"/>
                          <wps:spPr>
                            <a:xfrm rot="2142401">
                              <a:off x="3173731" y="1595505"/>
                              <a:ext cx="23363" cy="23363"/>
                            </a:xfrm>
                            <a:prstGeom prst="rect">
                              <a:avLst/>
                            </a:prstGeom>
                            <a:noFill/>
                            <a:ln>
                              <a:noFill/>
                            </a:ln>
                          </wps:spPr>
                          <wps:txbx>
                            <w:txbxContent>
                              <w:p w14:paraId="61502A00" w14:textId="77777777" w:rsidR="002248CC" w:rsidRDefault="002248CC" w:rsidP="002248CC">
                                <w:pPr>
                                  <w:spacing w:after="0" w:line="215" w:lineRule="auto"/>
                                  <w:jc w:val="center"/>
                                  <w:textDirection w:val="btLr"/>
                                </w:pPr>
                              </w:p>
                            </w:txbxContent>
                          </wps:txbx>
                          <wps:bodyPr spcFirstLastPara="1" wrap="square" lIns="12700" tIns="0" rIns="12700" bIns="0" anchor="ctr" anchorCtr="0">
                            <a:noAutofit/>
                          </wps:bodyPr>
                        </wps:wsp>
                        <wps:wsp>
                          <wps:cNvPr id="1426756196" name="Rectangle: Rounded Corners 1426756196"/>
                          <wps:cNvSpPr/>
                          <wps:spPr>
                            <a:xfrm>
                              <a:off x="3375124" y="1506403"/>
                              <a:ext cx="948556" cy="474278"/>
                            </a:xfrm>
                            <a:prstGeom prst="roundRect">
                              <a:avLst>
                                <a:gd name="adj" fmla="val 10000"/>
                              </a:avLst>
                            </a:prstGeom>
                            <a:solidFill>
                              <a:srgbClr val="CC0099"/>
                            </a:solidFill>
                            <a:ln w="12700" cap="flat" cmpd="sng">
                              <a:solidFill>
                                <a:schemeClr val="lt1"/>
                              </a:solidFill>
                              <a:prstDash val="solid"/>
                              <a:miter lim="800000"/>
                              <a:headEnd type="none" w="sm" len="sm"/>
                              <a:tailEnd type="none" w="sm" len="sm"/>
                            </a:ln>
                          </wps:spPr>
                          <wps:txbx>
                            <w:txbxContent>
                              <w:p w14:paraId="5B683E14"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1568750752" name="Text Box 1568750752"/>
                          <wps:cNvSpPr txBox="1"/>
                          <wps:spPr>
                            <a:xfrm>
                              <a:off x="3389015" y="1520294"/>
                              <a:ext cx="920774" cy="446496"/>
                            </a:xfrm>
                            <a:prstGeom prst="rect">
                              <a:avLst/>
                            </a:prstGeom>
                            <a:noFill/>
                            <a:ln>
                              <a:noFill/>
                            </a:ln>
                          </wps:spPr>
                          <wps:txbx>
                            <w:txbxContent>
                              <w:p w14:paraId="49227DAD" w14:textId="77777777" w:rsidR="002248CC" w:rsidRPr="00B34183" w:rsidRDefault="002248CC" w:rsidP="002248CC">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Оқыту құқығы бар білікті мұғалім болу</w:t>
                                </w:r>
                              </w:p>
                            </w:txbxContent>
                          </wps:txbx>
                          <wps:bodyPr spcFirstLastPara="1" wrap="square" lIns="5075" tIns="5075" rIns="5075" bIns="5075" anchor="ctr" anchorCtr="0">
                            <a:noAutofit/>
                          </wps:bodyPr>
                        </wps:wsp>
                        <wps:wsp>
                          <wps:cNvPr id="900638686" name="Freeform: Shape 900638686"/>
                          <wps:cNvSpPr/>
                          <wps:spPr>
                            <a:xfrm rot="3310531">
                              <a:off x="1525228" y="2275624"/>
                              <a:ext cx="664412" cy="26674"/>
                            </a:xfrm>
                            <a:custGeom>
                              <a:avLst/>
                              <a:gdLst/>
                              <a:ahLst/>
                              <a:cxnLst/>
                              <a:rect l="l" t="t" r="r" b="b"/>
                              <a:pathLst>
                                <a:path w="120000" h="120000" extrusionOk="0">
                                  <a:moveTo>
                                    <a:pt x="0" y="60000"/>
                                  </a:moveTo>
                                  <a:lnTo>
                                    <a:pt x="120000" y="60000"/>
                                  </a:lnTo>
                                </a:path>
                              </a:pathLst>
                            </a:custGeom>
                            <a:noFill/>
                            <a:ln w="12700" cap="flat" cmpd="sng">
                              <a:solidFill>
                                <a:schemeClr val="accent6"/>
                              </a:solidFill>
                              <a:prstDash val="solid"/>
                              <a:miter lim="800000"/>
                              <a:headEnd type="none" w="sm" len="sm"/>
                              <a:tailEnd type="none" w="sm" len="sm"/>
                            </a:ln>
                          </wps:spPr>
                          <wps:txbx>
                            <w:txbxContent>
                              <w:p w14:paraId="4B3C2BB7"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1797623939" name="Text Box 1797623939"/>
                          <wps:cNvSpPr txBox="1"/>
                          <wps:spPr>
                            <a:xfrm rot="3310531">
                              <a:off x="1840824" y="2272351"/>
                              <a:ext cx="33220" cy="33220"/>
                            </a:xfrm>
                            <a:prstGeom prst="rect">
                              <a:avLst/>
                            </a:prstGeom>
                            <a:noFill/>
                            <a:ln>
                              <a:noFill/>
                            </a:ln>
                          </wps:spPr>
                          <wps:txbx>
                            <w:txbxContent>
                              <w:p w14:paraId="5E65EB76" w14:textId="77777777" w:rsidR="002248CC" w:rsidRDefault="002248CC" w:rsidP="002248CC">
                                <w:pPr>
                                  <w:spacing w:after="0" w:line="215" w:lineRule="auto"/>
                                  <w:jc w:val="center"/>
                                  <w:textDirection w:val="btLr"/>
                                </w:pPr>
                              </w:p>
                            </w:txbxContent>
                          </wps:txbx>
                          <wps:bodyPr spcFirstLastPara="1" wrap="square" lIns="12700" tIns="0" rIns="12700" bIns="0" anchor="ctr" anchorCtr="0">
                            <a:noAutofit/>
                          </wps:bodyPr>
                        </wps:wsp>
                        <wps:wsp>
                          <wps:cNvPr id="1051102280" name="Rectangle: Rounded Corners 1051102280"/>
                          <wps:cNvSpPr/>
                          <wps:spPr>
                            <a:xfrm>
                              <a:off x="2047145" y="2324532"/>
                              <a:ext cx="948556" cy="474278"/>
                            </a:xfrm>
                            <a:prstGeom prst="roundRect">
                              <a:avLst>
                                <a:gd name="adj" fmla="val 10000"/>
                              </a:avLst>
                            </a:prstGeom>
                            <a:solidFill>
                              <a:srgbClr val="FFC000"/>
                            </a:solidFill>
                            <a:ln w="12700" cap="flat" cmpd="sng">
                              <a:solidFill>
                                <a:schemeClr val="lt1"/>
                              </a:solidFill>
                              <a:prstDash val="solid"/>
                              <a:miter lim="800000"/>
                              <a:headEnd type="none" w="sm" len="sm"/>
                              <a:tailEnd type="none" w="sm" len="sm"/>
                            </a:ln>
                          </wps:spPr>
                          <wps:txbx>
                            <w:txbxContent>
                              <w:p w14:paraId="070701DC"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811345522" name="Text Box 811345522"/>
                          <wps:cNvSpPr txBox="1"/>
                          <wps:spPr>
                            <a:xfrm>
                              <a:off x="2061036" y="2338423"/>
                              <a:ext cx="920774" cy="446496"/>
                            </a:xfrm>
                            <a:prstGeom prst="rect">
                              <a:avLst/>
                            </a:prstGeom>
                            <a:noFill/>
                            <a:ln>
                              <a:noFill/>
                            </a:ln>
                          </wps:spPr>
                          <wps:txbx>
                            <w:txbxContent>
                              <w:p w14:paraId="32DF0F4B" w14:textId="77777777" w:rsidR="002248CC" w:rsidRPr="007C372A" w:rsidRDefault="002248CC" w:rsidP="002248CC">
                                <w:pPr>
                                  <w:spacing w:after="0" w:line="215" w:lineRule="auto"/>
                                  <w:jc w:val="center"/>
                                  <w:textDirection w:val="btLr"/>
                                  <w:rPr>
                                    <w:noProof/>
                                    <w:lang w:val="kk-KZ"/>
                                  </w:rPr>
                                </w:pPr>
                                <w:r w:rsidRPr="007C372A">
                                  <w:rPr>
                                    <w:rFonts w:ascii="Times New Roman" w:eastAsia="Times New Roman" w:hAnsi="Times New Roman" w:cs="Times New Roman"/>
                                    <w:noProof/>
                                    <w:color w:val="000000"/>
                                    <w:sz w:val="14"/>
                                    <w:lang w:val="kk-KZ"/>
                                  </w:rPr>
                                  <w:t xml:space="preserve">Моңғолия мемлекеттік білім беру университетінің (ММБУ) </w:t>
                                </w:r>
                              </w:p>
                            </w:txbxContent>
                          </wps:txbx>
                          <wps:bodyPr spcFirstLastPara="1" wrap="square" lIns="4425" tIns="4425" rIns="4425" bIns="4425" anchor="ctr" anchorCtr="0">
                            <a:noAutofit/>
                          </wps:bodyPr>
                        </wps:wsp>
                        <wps:wsp>
                          <wps:cNvPr id="1512238290" name="Freeform: Shape 1512238290"/>
                          <wps:cNvSpPr/>
                          <wps:spPr>
                            <a:xfrm rot="-2142401">
                              <a:off x="2951783" y="2411979"/>
                              <a:ext cx="467260" cy="26674"/>
                            </a:xfrm>
                            <a:custGeom>
                              <a:avLst/>
                              <a:gdLst/>
                              <a:ahLst/>
                              <a:cxnLst/>
                              <a:rect l="l" t="t" r="r" b="b"/>
                              <a:pathLst>
                                <a:path w="120000" h="120000" extrusionOk="0">
                                  <a:moveTo>
                                    <a:pt x="0" y="60000"/>
                                  </a:moveTo>
                                  <a:lnTo>
                                    <a:pt x="120000" y="60000"/>
                                  </a:lnTo>
                                </a:path>
                              </a:pathLst>
                            </a:custGeom>
                            <a:noFill/>
                            <a:ln w="12700" cap="flat" cmpd="sng">
                              <a:solidFill>
                                <a:srgbClr val="599BD5"/>
                              </a:solidFill>
                              <a:prstDash val="solid"/>
                              <a:miter lim="800000"/>
                              <a:headEnd type="none" w="sm" len="sm"/>
                              <a:tailEnd type="none" w="sm" len="sm"/>
                            </a:ln>
                          </wps:spPr>
                          <wps:txbx>
                            <w:txbxContent>
                              <w:p w14:paraId="325A76D4"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725815825" name="Text Box 725815825"/>
                          <wps:cNvSpPr txBox="1"/>
                          <wps:spPr>
                            <a:xfrm rot="-2142401">
                              <a:off x="3173731" y="2413635"/>
                              <a:ext cx="23363" cy="23363"/>
                            </a:xfrm>
                            <a:prstGeom prst="rect">
                              <a:avLst/>
                            </a:prstGeom>
                            <a:noFill/>
                            <a:ln>
                              <a:noFill/>
                            </a:ln>
                          </wps:spPr>
                          <wps:txbx>
                            <w:txbxContent>
                              <w:p w14:paraId="538D80E6" w14:textId="77777777" w:rsidR="002248CC" w:rsidRDefault="002248CC" w:rsidP="002248CC">
                                <w:pPr>
                                  <w:spacing w:after="0" w:line="215" w:lineRule="auto"/>
                                  <w:jc w:val="center"/>
                                  <w:textDirection w:val="btLr"/>
                                </w:pPr>
                              </w:p>
                            </w:txbxContent>
                          </wps:txbx>
                          <wps:bodyPr spcFirstLastPara="1" wrap="square" lIns="12700" tIns="0" rIns="12700" bIns="0" anchor="ctr" anchorCtr="0">
                            <a:noAutofit/>
                          </wps:bodyPr>
                        </wps:wsp>
                        <wps:wsp>
                          <wps:cNvPr id="193396662" name="Rectangle: Rounded Corners 193396662"/>
                          <wps:cNvSpPr/>
                          <wps:spPr>
                            <a:xfrm>
                              <a:off x="3375124" y="2051822"/>
                              <a:ext cx="948556" cy="474278"/>
                            </a:xfrm>
                            <a:prstGeom prst="roundRect">
                              <a:avLst>
                                <a:gd name="adj" fmla="val 10000"/>
                              </a:avLst>
                            </a:prstGeom>
                            <a:solidFill>
                              <a:srgbClr val="599BD5"/>
                            </a:solidFill>
                            <a:ln w="12700" cap="flat" cmpd="sng">
                              <a:solidFill>
                                <a:schemeClr val="lt1"/>
                              </a:solidFill>
                              <a:prstDash val="solid"/>
                              <a:miter lim="800000"/>
                              <a:headEnd type="none" w="sm" len="sm"/>
                              <a:tailEnd type="none" w="sm" len="sm"/>
                            </a:ln>
                          </wps:spPr>
                          <wps:txbx>
                            <w:txbxContent>
                              <w:p w14:paraId="7696E83E"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1652961314" name="Text Box 1652961314"/>
                          <wps:cNvSpPr txBox="1"/>
                          <wps:spPr>
                            <a:xfrm>
                              <a:off x="3389015" y="2065713"/>
                              <a:ext cx="920774" cy="446496"/>
                            </a:xfrm>
                            <a:prstGeom prst="rect">
                              <a:avLst/>
                            </a:prstGeom>
                            <a:noFill/>
                            <a:ln>
                              <a:noFill/>
                            </a:ln>
                          </wps:spPr>
                          <wps:txbx>
                            <w:txbxContent>
                              <w:p w14:paraId="165899EC" w14:textId="77777777" w:rsidR="002248CC" w:rsidRPr="00B34183" w:rsidRDefault="002248CC" w:rsidP="002248CC">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педагогика</w:t>
                                </w:r>
                              </w:p>
                              <w:p w14:paraId="6015AEE6" w14:textId="77777777" w:rsidR="002248CC" w:rsidRPr="00B34183" w:rsidRDefault="002248CC" w:rsidP="002248CC">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бакалавр</w:t>
                                </w:r>
                              </w:p>
                              <w:p w14:paraId="3AE3A84A" w14:textId="77777777" w:rsidR="002248CC" w:rsidRPr="00B34183" w:rsidRDefault="002248CC" w:rsidP="002248CC">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 xml:space="preserve">3,5 жил </w:t>
                                </w:r>
                              </w:p>
                            </w:txbxContent>
                          </wps:txbx>
                          <wps:bodyPr spcFirstLastPara="1" wrap="square" lIns="5075" tIns="5075" rIns="5075" bIns="5075" anchor="ctr" anchorCtr="0">
                            <a:noAutofit/>
                          </wps:bodyPr>
                        </wps:wsp>
                        <wps:wsp>
                          <wps:cNvPr id="1222150061" name="Freeform: Shape 1222150061"/>
                          <wps:cNvSpPr/>
                          <wps:spPr>
                            <a:xfrm rot="2142401">
                              <a:off x="2951783" y="2684689"/>
                              <a:ext cx="467260" cy="26674"/>
                            </a:xfrm>
                            <a:custGeom>
                              <a:avLst/>
                              <a:gdLst/>
                              <a:ahLst/>
                              <a:cxnLst/>
                              <a:rect l="l" t="t" r="r" b="b"/>
                              <a:pathLst>
                                <a:path w="120000" h="120000" extrusionOk="0">
                                  <a:moveTo>
                                    <a:pt x="0" y="60000"/>
                                  </a:moveTo>
                                  <a:lnTo>
                                    <a:pt x="120000" y="60000"/>
                                  </a:lnTo>
                                </a:path>
                              </a:pathLst>
                            </a:custGeom>
                            <a:noFill/>
                            <a:ln w="12700" cap="flat" cmpd="sng">
                              <a:solidFill>
                                <a:srgbClr val="599BD5"/>
                              </a:solidFill>
                              <a:prstDash val="solid"/>
                              <a:miter lim="800000"/>
                              <a:headEnd type="none" w="sm" len="sm"/>
                              <a:tailEnd type="none" w="sm" len="sm"/>
                            </a:ln>
                          </wps:spPr>
                          <wps:txbx>
                            <w:txbxContent>
                              <w:p w14:paraId="4ABBE697"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1366776073" name="Text Box 1366776073"/>
                          <wps:cNvSpPr txBox="1"/>
                          <wps:spPr>
                            <a:xfrm rot="2142401">
                              <a:off x="3173731" y="2686345"/>
                              <a:ext cx="23363" cy="23363"/>
                            </a:xfrm>
                            <a:prstGeom prst="rect">
                              <a:avLst/>
                            </a:prstGeom>
                            <a:noFill/>
                            <a:ln>
                              <a:noFill/>
                            </a:ln>
                          </wps:spPr>
                          <wps:txbx>
                            <w:txbxContent>
                              <w:p w14:paraId="258A022D" w14:textId="77777777" w:rsidR="002248CC" w:rsidRDefault="002248CC" w:rsidP="002248CC">
                                <w:pPr>
                                  <w:spacing w:after="0" w:line="215" w:lineRule="auto"/>
                                  <w:jc w:val="center"/>
                                  <w:textDirection w:val="btLr"/>
                                </w:pPr>
                              </w:p>
                            </w:txbxContent>
                          </wps:txbx>
                          <wps:bodyPr spcFirstLastPara="1" wrap="square" lIns="12700" tIns="0" rIns="12700" bIns="0" anchor="ctr" anchorCtr="0">
                            <a:noAutofit/>
                          </wps:bodyPr>
                        </wps:wsp>
                        <wps:wsp>
                          <wps:cNvPr id="584035049" name="Rectangle: Rounded Corners 584035049"/>
                          <wps:cNvSpPr/>
                          <wps:spPr>
                            <a:xfrm>
                              <a:off x="3375124" y="2597242"/>
                              <a:ext cx="948556" cy="474278"/>
                            </a:xfrm>
                            <a:prstGeom prst="roundRect">
                              <a:avLst>
                                <a:gd name="adj" fmla="val 10000"/>
                              </a:avLst>
                            </a:prstGeom>
                            <a:solidFill>
                              <a:srgbClr val="C00000"/>
                            </a:solidFill>
                            <a:ln w="12700" cap="flat" cmpd="sng">
                              <a:solidFill>
                                <a:schemeClr val="lt1"/>
                              </a:solidFill>
                              <a:prstDash val="solid"/>
                              <a:miter lim="800000"/>
                              <a:headEnd type="none" w="sm" len="sm"/>
                              <a:tailEnd type="none" w="sm" len="sm"/>
                            </a:ln>
                          </wps:spPr>
                          <wps:txbx>
                            <w:txbxContent>
                              <w:p w14:paraId="3A825197" w14:textId="77777777" w:rsidR="002248CC" w:rsidRDefault="002248CC" w:rsidP="002248CC">
                                <w:pPr>
                                  <w:spacing w:after="0" w:line="240" w:lineRule="auto"/>
                                  <w:textDirection w:val="btLr"/>
                                </w:pPr>
                              </w:p>
                            </w:txbxContent>
                          </wps:txbx>
                          <wps:bodyPr spcFirstLastPara="1" wrap="square" lIns="91425" tIns="91425" rIns="91425" bIns="91425" anchor="ctr" anchorCtr="0">
                            <a:noAutofit/>
                          </wps:bodyPr>
                        </wps:wsp>
                        <wps:wsp>
                          <wps:cNvPr id="1641625430" name="Text Box 1641625430"/>
                          <wps:cNvSpPr txBox="1"/>
                          <wps:spPr>
                            <a:xfrm>
                              <a:off x="3389015" y="2611133"/>
                              <a:ext cx="920774" cy="446496"/>
                            </a:xfrm>
                            <a:prstGeom prst="rect">
                              <a:avLst/>
                            </a:prstGeom>
                            <a:noFill/>
                            <a:ln>
                              <a:noFill/>
                            </a:ln>
                          </wps:spPr>
                          <wps:txbx>
                            <w:txbxContent>
                              <w:p w14:paraId="3480CE25" w14:textId="77777777" w:rsidR="002248CC" w:rsidRPr="00B34183" w:rsidRDefault="002248CC" w:rsidP="002248CC">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педагогика</w:t>
                                </w:r>
                              </w:p>
                              <w:p w14:paraId="4C713570" w14:textId="77777777" w:rsidR="002248CC" w:rsidRPr="00B34183" w:rsidRDefault="002248CC" w:rsidP="002248CC">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магистр</w:t>
                                </w:r>
                              </w:p>
                              <w:p w14:paraId="2E1BD4EB" w14:textId="77777777" w:rsidR="002248CC" w:rsidRPr="00B34183" w:rsidRDefault="002248CC" w:rsidP="002248CC">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 xml:space="preserve">2 жил </w:t>
                                </w:r>
                              </w:p>
                            </w:txbxContent>
                          </wps:txbx>
                          <wps:bodyPr spcFirstLastPara="1" wrap="square" lIns="5075" tIns="5075" rIns="5075" bIns="5075" anchor="ctr" anchorCtr="0">
                            <a:noAutofit/>
                          </wps:bodyPr>
                        </wps:wsp>
                      </wpg:grpSp>
                    </wpg:wgp>
                  </a:graphicData>
                </a:graphic>
              </wp:inline>
            </w:drawing>
          </mc:Choice>
          <mc:Fallback>
            <w:pict>
              <v:group w14:anchorId="05CB3432" id="Group 935402781" o:spid="_x0000_s1061" style="width:397.05pt;height:252pt;mso-position-horizontal-relative:char;mso-position-vertical-relative:line" coordsize="50428,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">
                <v:group id="Group 994532887" o:spid="_x0000_s1062" style="position:absolute;width:50428;height:32004" coordsize="5042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">
                  <v:rect id="Rectangle 1739447637" o:spid="_x0000_s1063" style="position:absolute;width:50428;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" filled="f" stroked="f">
                    <v:textbox inset="2.53958mm,2.53958mm,2.53958mm,2.53958mm">
                      <w:txbxContent>
                        <w:p w14:paraId="4BAEB30C" w14:textId="77777777" w:rsidR="002248CC" w:rsidRDefault="002248CC" w:rsidP="002248CC">
                          <w:pPr>
                            <w:spacing w:after="0" w:line="240" w:lineRule="auto"/>
                            <w:textDirection w:val="btLr"/>
                          </w:pPr>
                        </w:p>
                      </w:txbxContent>
                    </v:textbox>
                  </v:rect>
                  <v:roundrect id="Rectangle: Rounded Corners 556880179" o:spid="_x0000_s1064" style="position:absolute;left:32802;width:11383;height:3200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" fillcolor="#c9fbed [663]" stroked="f">
                    <v:textbox inset="2.53958mm,2.53958mm,2.53958mm,2.53958mm">
                      <w:txbxContent>
                        <w:p w14:paraId="0817B3CC" w14:textId="77777777" w:rsidR="002248CC" w:rsidRDefault="002248CC" w:rsidP="002248CC">
                          <w:pPr>
                            <w:spacing w:after="0" w:line="240" w:lineRule="auto"/>
                            <w:textDirection w:val="btLr"/>
                          </w:pPr>
                        </w:p>
                      </w:txbxContent>
                    </v:textbox>
                  </v:roundrect>
                  <v:shape id="Text Box 1044174922" o:spid="_x0000_s1065" type="#_x0000_t202" style="position:absolute;left:32802;width:11383;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" filled="f" stroked="f">
                    <v:textbox inset="1.77778mm,1.77778mm,1.77778mm,1.77778mm">
                      <w:txbxContent>
                        <w:p w14:paraId="105943D2" w14:textId="77777777" w:rsidR="002248CC" w:rsidRPr="007C372A" w:rsidRDefault="002248CC" w:rsidP="002248CC">
                          <w:pPr>
                            <w:spacing w:after="0" w:line="215" w:lineRule="auto"/>
                            <w:jc w:val="center"/>
                            <w:textDirection w:val="btLr"/>
                            <w:rPr>
                              <w:lang w:val="kk-KZ"/>
                            </w:rPr>
                          </w:pPr>
                          <w:r w:rsidRPr="007C372A">
                            <w:rPr>
                              <w:rFonts w:ascii="Times New Roman" w:eastAsia="Times New Roman" w:hAnsi="Times New Roman" w:cs="Times New Roman"/>
                              <w:color w:val="000000"/>
                              <w:sz w:val="18"/>
                              <w:lang w:val="kk-KZ"/>
                            </w:rPr>
                            <w:t>Түлек мұғалім немесе маман болуды өзі шешеді</w:t>
                          </w:r>
                        </w:p>
                      </w:txbxContent>
                    </v:textbox>
                  </v:shape>
                  <v:roundrect id="Rectangle: Rounded Corners 135187401" o:spid="_x0000_s1066" style="position:absolute;left:19522;width:11383;height:3200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" fillcolor="#c9f9fc [662]" stroked="f">
                    <v:textbox inset="2.53958mm,2.53958mm,2.53958mm,2.53958mm">
                      <w:txbxContent>
                        <w:p w14:paraId="4B8B974B" w14:textId="77777777" w:rsidR="002248CC" w:rsidRDefault="002248CC" w:rsidP="002248CC">
                          <w:pPr>
                            <w:spacing w:after="0" w:line="240" w:lineRule="auto"/>
                            <w:textDirection w:val="btLr"/>
                          </w:pPr>
                        </w:p>
                      </w:txbxContent>
                    </v:textbox>
                  </v:roundrect>
                  <v:shape id="Text Box 1855308512" o:spid="_x0000_s1067" type="#_x0000_t202" style="position:absolute;left:19522;width:11383;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" filled="f" stroked="f">
                    <v:textbox inset="1.77778mm,1.77778mm,1.77778mm,1.77778mm">
                      <w:txbxContent>
                        <w:p w14:paraId="45380771" w14:textId="77777777" w:rsidR="002248CC" w:rsidRPr="007C372A" w:rsidRDefault="002248CC" w:rsidP="002248CC">
                          <w:pPr>
                            <w:spacing w:after="0" w:line="215" w:lineRule="auto"/>
                            <w:jc w:val="center"/>
                            <w:textDirection w:val="btLr"/>
                            <w:rPr>
                              <w:lang w:val="kk-KZ"/>
                            </w:rPr>
                          </w:pPr>
                          <w:r w:rsidRPr="007C372A">
                            <w:rPr>
                              <w:rFonts w:ascii="Times New Roman" w:eastAsia="Times New Roman" w:hAnsi="Times New Roman" w:cs="Times New Roman"/>
                              <w:color w:val="000000"/>
                              <w:sz w:val="18"/>
                              <w:lang w:val="kk-KZ"/>
                            </w:rPr>
                            <w:t>Арнайы педагогика білім беру бағдарламасын ұсынады</w:t>
                          </w:r>
                        </w:p>
                      </w:txbxContent>
                    </v:textbox>
                  </v:shape>
                  <v:roundrect id="Rectangle: Rounded Corners 2140754034" o:spid="_x0000_s1068" style="position:absolute;left:5925;width:11382;height:32004;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" fillcolor="#dbeff9 [3214]" stroked="f">
                    <v:textbox inset="2.53958mm,2.53958mm,2.53958mm,2.53958mm">
                      <w:txbxContent>
                        <w:p w14:paraId="118242CF" w14:textId="77777777" w:rsidR="002248CC" w:rsidRDefault="002248CC" w:rsidP="002248CC">
                          <w:pPr>
                            <w:spacing w:after="0" w:line="240" w:lineRule="auto"/>
                            <w:textDirection w:val="btLr"/>
                          </w:pPr>
                        </w:p>
                      </w:txbxContent>
                    </v:textbox>
                  </v:roundrect>
                  <v:shape id="Text Box 556186310" o:spid="_x0000_s1069" type="#_x0000_t202" style="position:absolute;left:5924;width:11380;height:17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" filled="f" stroked="f">
                    <v:textbox inset="1.77778mm,1.77778mm,1.77778mm,1.77778mm">
                      <w:txbxContent>
                        <w:p w14:paraId="4D49C0FC" w14:textId="77777777" w:rsidR="002248CC" w:rsidRDefault="002248CC" w:rsidP="002248CC">
                          <w:pPr>
                            <w:spacing w:before="62" w:after="0" w:line="215" w:lineRule="auto"/>
                            <w:jc w:val="center"/>
                            <w:textDirection w:val="btLr"/>
                          </w:pPr>
                          <w:r w:rsidRPr="003917CA">
                            <w:rPr>
                              <w:rFonts w:ascii="Times New Roman" w:eastAsia="Times New Roman" w:hAnsi="Times New Roman" w:cs="Times New Roman"/>
                              <w:noProof/>
                              <w:color w:val="000000"/>
                              <w:sz w:val="18"/>
                              <w:lang w:val="kk-KZ"/>
                            </w:rPr>
                            <w:t>Білім беру жүйесінің стратегиясы,  инклюзивті білім беру, цифрландыру және арнайы педагогтардың осы</w:t>
                          </w:r>
                          <w:r w:rsidRPr="003917CA">
                            <w:rPr>
                              <w:rFonts w:ascii="Times New Roman" w:eastAsia="Times New Roman" w:hAnsi="Times New Roman" w:cs="Times New Roman"/>
                              <w:color w:val="000000"/>
                              <w:sz w:val="18"/>
                              <w:lang w:val="kk-KZ"/>
                            </w:rPr>
                            <w:t xml:space="preserve"> бағыттағы кәсіби даярлығын қамтамасыз</w:t>
                          </w:r>
                          <w:r>
                            <w:rPr>
                              <w:rFonts w:ascii="Times New Roman" w:eastAsia="Times New Roman" w:hAnsi="Times New Roman" w:cs="Times New Roman"/>
                              <w:color w:val="000000"/>
                              <w:sz w:val="18"/>
                            </w:rPr>
                            <w:t xml:space="preserve"> </w:t>
                          </w:r>
                          <w:r w:rsidRPr="003917CA">
                            <w:rPr>
                              <w:rFonts w:ascii="Times New Roman" w:eastAsia="Times New Roman" w:hAnsi="Times New Roman" w:cs="Times New Roman"/>
                              <w:color w:val="000000"/>
                              <w:sz w:val="18"/>
                              <w:lang w:val="kk-KZ"/>
                            </w:rPr>
                            <w:t>ету саясатын жүргізеді</w:t>
                          </w:r>
                        </w:p>
                      </w:txbxContent>
                    </v:textbox>
                  </v:shape>
                  <v:roundrect id="Rectangle: Rounded Corners 2107396638" o:spid="_x0000_s1070" style="position:absolute;left:7191;top:17791;width:9486;height:474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" fillcolor="#7030a0" strokecolor="white [3201]" strokeweight="1pt">
                    <v:stroke startarrowwidth="narrow" startarrowlength="short" endarrowwidth="narrow" endarrowlength="short" joinstyle="miter"/>
                    <v:textbox inset="2.53958mm,2.53958mm,2.53958mm,2.53958mm">
                      <w:txbxContent>
                        <w:p w14:paraId="217D6FD2" w14:textId="77777777" w:rsidR="002248CC" w:rsidRDefault="002248CC" w:rsidP="002248CC">
                          <w:pPr>
                            <w:spacing w:after="0" w:line="240" w:lineRule="auto"/>
                            <w:textDirection w:val="btLr"/>
                          </w:pPr>
                        </w:p>
                      </w:txbxContent>
                    </v:textbox>
                  </v:roundrect>
                  <v:shape id="Text Box 439556935" o:spid="_x0000_s1071" type="#_x0000_t202" style="position:absolute;left:7330;top:17930;width:9208;height:4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" filled="f" stroked="f">
                    <v:textbox inset=".5pt,.5pt,.5pt,.5pt">
                      <w:txbxContent>
                        <w:p w14:paraId="643790D2" w14:textId="77777777" w:rsidR="002248CC" w:rsidRPr="007C372A" w:rsidRDefault="002248CC" w:rsidP="002248CC">
                          <w:pPr>
                            <w:spacing w:after="0" w:line="215" w:lineRule="auto"/>
                            <w:jc w:val="center"/>
                            <w:textDirection w:val="btLr"/>
                            <w:rPr>
                              <w:noProof/>
                              <w:color w:val="FFFFFF" w:themeColor="background1"/>
                              <w:lang w:val="kk-KZ"/>
                            </w:rPr>
                          </w:pPr>
                          <w:r w:rsidRPr="007C372A">
                            <w:rPr>
                              <w:rFonts w:ascii="Times New Roman" w:eastAsia="Times New Roman" w:hAnsi="Times New Roman" w:cs="Times New Roman"/>
                              <w:noProof/>
                              <w:color w:val="FFFFFF" w:themeColor="background1"/>
                              <w:sz w:val="20"/>
                              <w:lang w:val="kk-KZ"/>
                            </w:rPr>
                            <w:t>Білім министірлігі</w:t>
                          </w:r>
                        </w:p>
                      </w:txbxContent>
                    </v:textbox>
                  </v:shape>
                  <v:shape id="Freeform: Shape 1289427654" o:spid="_x0000_s1072" style="position:absolute;left:15252;top:17301;width:6644;height:267;rotation:-361598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" adj="-11796480,,5400" path="m,60000r120000,e" filled="f" strokecolor="#a5c249 [3209]"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2BBB7B5" w14:textId="77777777" w:rsidR="002248CC" w:rsidRDefault="002248CC" w:rsidP="002248CC">
                          <w:pPr>
                            <w:spacing w:after="0" w:line="240" w:lineRule="auto"/>
                            <w:textDirection w:val="btLr"/>
                          </w:pPr>
                        </w:p>
                      </w:txbxContent>
                    </v:textbox>
                  </v:shape>
                  <v:shape id="Text Box 431158444" o:spid="_x0000_s1073" type="#_x0000_t202" style="position:absolute;left:18408;top:17269;width:332;height:332;rotation:-36159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" filled="f" stroked="f">
                    <v:textbox inset="1pt,0,1pt,0">
                      <w:txbxContent>
                        <w:p w14:paraId="3683786A" w14:textId="77777777" w:rsidR="002248CC" w:rsidRDefault="002248CC" w:rsidP="002248CC">
                          <w:pPr>
                            <w:spacing w:after="0" w:line="215" w:lineRule="auto"/>
                            <w:jc w:val="center"/>
                            <w:textDirection w:val="btLr"/>
                          </w:pPr>
                        </w:p>
                      </w:txbxContent>
                    </v:textbox>
                  </v:shape>
                  <v:roundrect id="Rectangle: Rounded Corners 471396007" o:spid="_x0000_s1074" style="position:absolute;left:20471;top:12336;width:9486;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" fillcolor="#009dd9 [3205]" strokecolor="white [3201]" strokeweight="1pt">
                    <v:stroke startarrowwidth="narrow" startarrowlength="short" endarrowwidth="narrow" endarrowlength="short" joinstyle="miter"/>
                    <v:textbox inset="2.53958mm,2.53958mm,2.53958mm,2.53958mm">
                      <w:txbxContent>
                        <w:p w14:paraId="6CAF564B" w14:textId="77777777" w:rsidR="002248CC" w:rsidRDefault="002248CC" w:rsidP="002248CC">
                          <w:pPr>
                            <w:spacing w:after="0" w:line="240" w:lineRule="auto"/>
                            <w:textDirection w:val="btLr"/>
                          </w:pPr>
                        </w:p>
                      </w:txbxContent>
                    </v:textbox>
                  </v:roundrect>
                  <v:shape id="Text Box 760669286" o:spid="_x0000_s1075" type="#_x0000_t202" style="position:absolute;left:20610;top:12475;width:9208;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" filled="f" stroked="f">
                    <v:textbox inset=".15833mm,.15833mm,.15833mm,.15833mm">
                      <w:txbxContent>
                        <w:p w14:paraId="1D8E68A5" w14:textId="77777777" w:rsidR="002248CC" w:rsidRPr="007C372A" w:rsidRDefault="002248CC" w:rsidP="002248CC">
                          <w:pPr>
                            <w:spacing w:after="0" w:line="215" w:lineRule="auto"/>
                            <w:jc w:val="center"/>
                            <w:textDirection w:val="btLr"/>
                            <w:rPr>
                              <w:noProof/>
                              <w:lang w:val="kk-KZ"/>
                            </w:rPr>
                          </w:pPr>
                          <w:r w:rsidRPr="007C372A">
                            <w:rPr>
                              <w:rFonts w:ascii="Times New Roman" w:eastAsia="Times New Roman" w:hAnsi="Times New Roman" w:cs="Times New Roman"/>
                              <w:noProof/>
                              <w:color w:val="000000"/>
                              <w:sz w:val="18"/>
                              <w:lang w:val="kk-KZ"/>
                            </w:rPr>
                            <w:t>Ортылық білім басқарма агенттігі</w:t>
                          </w:r>
                        </w:p>
                      </w:txbxContent>
                    </v:textbox>
                  </v:shape>
                  <v:shape id="Freeform: Shape 1962673931" o:spid="_x0000_s1076" style="position:absolute;left:29517;top:13211;width:4673;height:267;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" adj="-11796480,,5400" path="m,60000r120000,e" filled="f" strokecolor="#599bd5"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7B513CE8" w14:textId="77777777" w:rsidR="002248CC" w:rsidRDefault="002248CC" w:rsidP="002248CC">
                          <w:pPr>
                            <w:spacing w:after="0" w:line="240" w:lineRule="auto"/>
                            <w:textDirection w:val="btLr"/>
                          </w:pPr>
                        </w:p>
                      </w:txbxContent>
                    </v:textbox>
                  </v:shape>
                  <v:shape id="Text Box 1586656139" o:spid="_x0000_s1077" type="#_x0000_t202" style="position:absolute;left:31737;top:13227;width:233;height:234;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" filled="f" stroked="f">
                    <v:textbox inset="1pt,0,1pt,0">
                      <w:txbxContent>
                        <w:p w14:paraId="769A8E9B" w14:textId="77777777" w:rsidR="002248CC" w:rsidRDefault="002248CC" w:rsidP="002248CC">
                          <w:pPr>
                            <w:spacing w:after="0" w:line="215" w:lineRule="auto"/>
                            <w:jc w:val="center"/>
                            <w:textDirection w:val="btLr"/>
                          </w:pPr>
                        </w:p>
                      </w:txbxContent>
                    </v:textbox>
                  </v:shape>
                  <v:roundrect id="Rectangle: Rounded Corners 703757983" o:spid="_x0000_s1078" style="position:absolute;left:33751;top:9609;width:9485;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" fillcolor="#a5c249 [3209]" strokecolor="white [3201]" strokeweight="1pt">
                    <v:stroke startarrowwidth="narrow" startarrowlength="short" endarrowwidth="narrow" endarrowlength="short" joinstyle="miter"/>
                    <v:textbox inset="2.53958mm,2.53958mm,2.53958mm,2.53958mm">
                      <w:txbxContent>
                        <w:p w14:paraId="225DDA1B" w14:textId="77777777" w:rsidR="002248CC" w:rsidRDefault="002248CC" w:rsidP="002248CC">
                          <w:pPr>
                            <w:spacing w:after="0" w:line="240" w:lineRule="auto"/>
                            <w:textDirection w:val="btLr"/>
                          </w:pPr>
                        </w:p>
                      </w:txbxContent>
                    </v:textbox>
                  </v:roundrect>
                  <v:shape id="Text Box 256749178" o:spid="_x0000_s1079" type="#_x0000_t202" style="position:absolute;left:33890;top:9748;width:9207;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" filled="f" stroked="f">
                    <v:textbox inset=".14097mm,.14097mm,.14097mm,.14097mm">
                      <w:txbxContent>
                        <w:p w14:paraId="0584F2C9" w14:textId="77777777" w:rsidR="002248CC" w:rsidRPr="00B34183" w:rsidRDefault="002248CC" w:rsidP="002248CC">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педагогтардың  кәсіби даму бағдарламасы</w:t>
                          </w:r>
                        </w:p>
                      </w:txbxContent>
                    </v:textbox>
                  </v:shape>
                  <v:shape id="Freeform: Shape 2061326808" o:spid="_x0000_s1080" style="position:absolute;left:29517;top:15938;width:4673;height:267;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" adj="-11796480,,5400" path="m,60000r120000,e" filled="f" strokecolor="#599bd5"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5862CC9B" w14:textId="77777777" w:rsidR="002248CC" w:rsidRDefault="002248CC" w:rsidP="002248CC">
                          <w:pPr>
                            <w:spacing w:after="0" w:line="240" w:lineRule="auto"/>
                            <w:textDirection w:val="btLr"/>
                          </w:pPr>
                        </w:p>
                      </w:txbxContent>
                    </v:textbox>
                  </v:shape>
                  <v:shape id="Text Box 512458719" o:spid="_x0000_s1081" type="#_x0000_t202" style="position:absolute;left:31737;top:15955;width:233;height:233;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" filled="f" stroked="f">
                    <v:textbox inset="1pt,0,1pt,0">
                      <w:txbxContent>
                        <w:p w14:paraId="61502A00" w14:textId="77777777" w:rsidR="002248CC" w:rsidRDefault="002248CC" w:rsidP="002248CC">
                          <w:pPr>
                            <w:spacing w:after="0" w:line="215" w:lineRule="auto"/>
                            <w:jc w:val="center"/>
                            <w:textDirection w:val="btLr"/>
                          </w:pPr>
                        </w:p>
                      </w:txbxContent>
                    </v:textbox>
                  </v:shape>
                  <v:roundrect id="Rectangle: Rounded Corners 1426756196" o:spid="_x0000_s1082" style="position:absolute;left:33751;top:15064;width:9485;height:4742;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" fillcolor="#c09" strokecolor="white [3201]" strokeweight="1pt">
                    <v:stroke startarrowwidth="narrow" startarrowlength="short" endarrowwidth="narrow" endarrowlength="short" joinstyle="miter"/>
                    <v:textbox inset="2.53958mm,2.53958mm,2.53958mm,2.53958mm">
                      <w:txbxContent>
                        <w:p w14:paraId="5B683E14" w14:textId="77777777" w:rsidR="002248CC" w:rsidRDefault="002248CC" w:rsidP="002248CC">
                          <w:pPr>
                            <w:spacing w:after="0" w:line="240" w:lineRule="auto"/>
                            <w:textDirection w:val="btLr"/>
                          </w:pPr>
                        </w:p>
                      </w:txbxContent>
                    </v:textbox>
                  </v:roundrect>
                  <v:shape id="Text Box 1568750752" o:spid="_x0000_s1083" type="#_x0000_t202" style="position:absolute;left:33890;top:15202;width:9207;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" filled="f" stroked="f">
                    <v:textbox inset=".14097mm,.14097mm,.14097mm,.14097mm">
                      <w:txbxContent>
                        <w:p w14:paraId="49227DAD" w14:textId="77777777" w:rsidR="002248CC" w:rsidRPr="00B34183" w:rsidRDefault="002248CC" w:rsidP="002248CC">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Оқыту құқығы бар білікті мұғалім болу</w:t>
                          </w:r>
                        </w:p>
                      </w:txbxContent>
                    </v:textbox>
                  </v:shape>
                  <v:shape id="Freeform: Shape 900638686" o:spid="_x0000_s1084" style="position:absolute;left:15252;top:22755;width:6644;height:267;rotation:361598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" adj="-11796480,,5400" path="m,60000r120000,e" filled="f" strokecolor="#a5c249 [3209]"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B3C2BB7" w14:textId="77777777" w:rsidR="002248CC" w:rsidRDefault="002248CC" w:rsidP="002248CC">
                          <w:pPr>
                            <w:spacing w:after="0" w:line="240" w:lineRule="auto"/>
                            <w:textDirection w:val="btLr"/>
                          </w:pPr>
                        </w:p>
                      </w:txbxContent>
                    </v:textbox>
                  </v:shape>
                  <v:shape id="Text Box 1797623939" o:spid="_x0000_s1085" type="#_x0000_t202" style="position:absolute;left:18408;top:22723;width:332;height:332;rotation:36159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" filled="f" stroked="f">
                    <v:textbox inset="1pt,0,1pt,0">
                      <w:txbxContent>
                        <w:p w14:paraId="5E65EB76" w14:textId="77777777" w:rsidR="002248CC" w:rsidRDefault="002248CC" w:rsidP="002248CC">
                          <w:pPr>
                            <w:spacing w:after="0" w:line="215" w:lineRule="auto"/>
                            <w:jc w:val="center"/>
                            <w:textDirection w:val="btLr"/>
                          </w:pPr>
                        </w:p>
                      </w:txbxContent>
                    </v:textbox>
                  </v:shape>
                  <v:roundrect id="Rectangle: Rounded Corners 1051102280" o:spid="_x0000_s1086" style="position:absolute;left:20471;top:23245;width:9486;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" fillcolor="#ffc000" strokecolor="white [3201]" strokeweight="1pt">
                    <v:stroke startarrowwidth="narrow" startarrowlength="short" endarrowwidth="narrow" endarrowlength="short" joinstyle="miter"/>
                    <v:textbox inset="2.53958mm,2.53958mm,2.53958mm,2.53958mm">
                      <w:txbxContent>
                        <w:p w14:paraId="070701DC" w14:textId="77777777" w:rsidR="002248CC" w:rsidRDefault="002248CC" w:rsidP="002248CC">
                          <w:pPr>
                            <w:spacing w:after="0" w:line="240" w:lineRule="auto"/>
                            <w:textDirection w:val="btLr"/>
                          </w:pPr>
                        </w:p>
                      </w:txbxContent>
                    </v:textbox>
                  </v:roundrect>
                  <v:shape id="Text Box 811345522" o:spid="_x0000_s1087" type="#_x0000_t202" style="position:absolute;left:20610;top:23384;width:9208;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" filled="f" stroked="f">
                    <v:textbox inset=".1229mm,.1229mm,.1229mm,.1229mm">
                      <w:txbxContent>
                        <w:p w14:paraId="32DF0F4B" w14:textId="77777777" w:rsidR="002248CC" w:rsidRPr="007C372A" w:rsidRDefault="002248CC" w:rsidP="002248CC">
                          <w:pPr>
                            <w:spacing w:after="0" w:line="215" w:lineRule="auto"/>
                            <w:jc w:val="center"/>
                            <w:textDirection w:val="btLr"/>
                            <w:rPr>
                              <w:noProof/>
                              <w:lang w:val="kk-KZ"/>
                            </w:rPr>
                          </w:pPr>
                          <w:r w:rsidRPr="007C372A">
                            <w:rPr>
                              <w:rFonts w:ascii="Times New Roman" w:eastAsia="Times New Roman" w:hAnsi="Times New Roman" w:cs="Times New Roman"/>
                              <w:noProof/>
                              <w:color w:val="000000"/>
                              <w:sz w:val="14"/>
                              <w:lang w:val="kk-KZ"/>
                            </w:rPr>
                            <w:t xml:space="preserve">Моңғолия мемлекеттік білім беру университетінің (ММБУ) </w:t>
                          </w:r>
                        </w:p>
                      </w:txbxContent>
                    </v:textbox>
                  </v:shape>
                  <v:shape id="Freeform: Shape 1512238290" o:spid="_x0000_s1088" style="position:absolute;left:29517;top:24119;width:4673;height:267;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" adj="-11796480,,5400" path="m,60000r120000,e" filled="f" strokecolor="#599bd5"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325A76D4" w14:textId="77777777" w:rsidR="002248CC" w:rsidRDefault="002248CC" w:rsidP="002248CC">
                          <w:pPr>
                            <w:spacing w:after="0" w:line="240" w:lineRule="auto"/>
                            <w:textDirection w:val="btLr"/>
                          </w:pPr>
                        </w:p>
                      </w:txbxContent>
                    </v:textbox>
                  </v:shape>
                  <v:shape id="Text Box 725815825" o:spid="_x0000_s1089" type="#_x0000_t202" style="position:absolute;left:31737;top:24136;width:233;height:233;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" filled="f" stroked="f">
                    <v:textbox inset="1pt,0,1pt,0">
                      <w:txbxContent>
                        <w:p w14:paraId="538D80E6" w14:textId="77777777" w:rsidR="002248CC" w:rsidRDefault="002248CC" w:rsidP="002248CC">
                          <w:pPr>
                            <w:spacing w:after="0" w:line="215" w:lineRule="auto"/>
                            <w:jc w:val="center"/>
                            <w:textDirection w:val="btLr"/>
                          </w:pPr>
                        </w:p>
                      </w:txbxContent>
                    </v:textbox>
                  </v:shape>
                  <v:roundrect id="Rectangle: Rounded Corners 193396662" o:spid="_x0000_s1090" style="position:absolute;left:33751;top:20518;width:9485;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" fillcolor="#599bd5" strokecolor="white [3201]" strokeweight="1pt">
                    <v:stroke startarrowwidth="narrow" startarrowlength="short" endarrowwidth="narrow" endarrowlength="short" joinstyle="miter"/>
                    <v:textbox inset="2.53958mm,2.53958mm,2.53958mm,2.53958mm">
                      <w:txbxContent>
                        <w:p w14:paraId="7696E83E" w14:textId="77777777" w:rsidR="002248CC" w:rsidRDefault="002248CC" w:rsidP="002248CC">
                          <w:pPr>
                            <w:spacing w:after="0" w:line="240" w:lineRule="auto"/>
                            <w:textDirection w:val="btLr"/>
                          </w:pPr>
                        </w:p>
                      </w:txbxContent>
                    </v:textbox>
                  </v:roundrect>
                  <v:shape id="Text Box 1652961314" o:spid="_x0000_s1091" type="#_x0000_t202" style="position:absolute;left:33890;top:20657;width:9207;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" filled="f" stroked="f">
                    <v:textbox inset=".14097mm,.14097mm,.14097mm,.14097mm">
                      <w:txbxContent>
                        <w:p w14:paraId="165899EC" w14:textId="77777777" w:rsidR="002248CC" w:rsidRPr="00B34183" w:rsidRDefault="002248CC" w:rsidP="002248CC">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педагогика</w:t>
                          </w:r>
                        </w:p>
                        <w:p w14:paraId="6015AEE6" w14:textId="77777777" w:rsidR="002248CC" w:rsidRPr="00B34183" w:rsidRDefault="002248CC" w:rsidP="002248CC">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бакалавр</w:t>
                          </w:r>
                        </w:p>
                        <w:p w14:paraId="3AE3A84A" w14:textId="77777777" w:rsidR="002248CC" w:rsidRPr="00B34183" w:rsidRDefault="002248CC" w:rsidP="002248CC">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 xml:space="preserve">3,5 жил </w:t>
                          </w:r>
                        </w:p>
                      </w:txbxContent>
                    </v:textbox>
                  </v:shape>
                  <v:shape id="Freeform: Shape 1222150061" o:spid="_x0000_s1092" style="position:absolute;left:29517;top:26846;width:4673;height:267;rotation:2340073fd;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" adj="-11796480,,5400" path="m,60000r120000,e" filled="f" strokecolor="#599bd5"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ABBE697" w14:textId="77777777" w:rsidR="002248CC" w:rsidRDefault="002248CC" w:rsidP="002248CC">
                          <w:pPr>
                            <w:spacing w:after="0" w:line="240" w:lineRule="auto"/>
                            <w:textDirection w:val="btLr"/>
                          </w:pPr>
                        </w:p>
                      </w:txbxContent>
                    </v:textbox>
                  </v:shape>
                  <v:shape id="Text Box 1366776073" o:spid="_x0000_s1093" type="#_x0000_t202" style="position:absolute;left:31737;top:26863;width:233;height:234;rotation:23400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" filled="f" stroked="f">
                    <v:textbox inset="1pt,0,1pt,0">
                      <w:txbxContent>
                        <w:p w14:paraId="258A022D" w14:textId="77777777" w:rsidR="002248CC" w:rsidRDefault="002248CC" w:rsidP="002248CC">
                          <w:pPr>
                            <w:spacing w:after="0" w:line="215" w:lineRule="auto"/>
                            <w:jc w:val="center"/>
                            <w:textDirection w:val="btLr"/>
                          </w:pPr>
                        </w:p>
                      </w:txbxContent>
                    </v:textbox>
                  </v:shape>
                  <v:roundrect id="Rectangle: Rounded Corners 584035049" o:spid="_x0000_s1094" style="position:absolute;left:33751;top:25972;width:9485;height:4743;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" fillcolor="#c00000" strokecolor="white [3201]" strokeweight="1pt">
                    <v:stroke startarrowwidth="narrow" startarrowlength="short" endarrowwidth="narrow" endarrowlength="short" joinstyle="miter"/>
                    <v:textbox inset="2.53958mm,2.53958mm,2.53958mm,2.53958mm">
                      <w:txbxContent>
                        <w:p w14:paraId="3A825197" w14:textId="77777777" w:rsidR="002248CC" w:rsidRDefault="002248CC" w:rsidP="002248CC">
                          <w:pPr>
                            <w:spacing w:after="0" w:line="240" w:lineRule="auto"/>
                            <w:textDirection w:val="btLr"/>
                          </w:pPr>
                        </w:p>
                      </w:txbxContent>
                    </v:textbox>
                  </v:roundrect>
                  <v:shape id="Text Box 1641625430" o:spid="_x0000_s1095" type="#_x0000_t202" style="position:absolute;left:33890;top:26111;width:9207;height:4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" filled="f" stroked="f">
                    <v:textbox inset=".14097mm,.14097mm,.14097mm,.14097mm">
                      <w:txbxContent>
                        <w:p w14:paraId="3480CE25" w14:textId="77777777" w:rsidR="002248CC" w:rsidRPr="00B34183" w:rsidRDefault="002248CC" w:rsidP="002248CC">
                          <w:pPr>
                            <w:spacing w:after="0" w:line="215" w:lineRule="auto"/>
                            <w:jc w:val="center"/>
                            <w:textDirection w:val="btLr"/>
                            <w:rPr>
                              <w:lang w:val="kk-KZ"/>
                            </w:rPr>
                          </w:pPr>
                          <w:r w:rsidRPr="00B34183">
                            <w:rPr>
                              <w:rFonts w:ascii="Times New Roman" w:eastAsia="Times New Roman" w:hAnsi="Times New Roman" w:cs="Times New Roman"/>
                              <w:color w:val="000000"/>
                              <w:sz w:val="16"/>
                              <w:lang w:val="kk-KZ"/>
                            </w:rPr>
                            <w:t>Арнайы педагогика</w:t>
                          </w:r>
                        </w:p>
                        <w:p w14:paraId="4C713570" w14:textId="77777777" w:rsidR="002248CC" w:rsidRPr="00B34183" w:rsidRDefault="002248CC" w:rsidP="002248CC">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магистр</w:t>
                          </w:r>
                        </w:p>
                        <w:p w14:paraId="2E1BD4EB" w14:textId="77777777" w:rsidR="002248CC" w:rsidRPr="00B34183" w:rsidRDefault="002248CC" w:rsidP="002248CC">
                          <w:pPr>
                            <w:spacing w:before="55" w:after="0" w:line="215" w:lineRule="auto"/>
                            <w:jc w:val="center"/>
                            <w:textDirection w:val="btLr"/>
                            <w:rPr>
                              <w:lang w:val="kk-KZ"/>
                            </w:rPr>
                          </w:pPr>
                          <w:r w:rsidRPr="00B34183">
                            <w:rPr>
                              <w:rFonts w:ascii="Times New Roman" w:eastAsia="Times New Roman" w:hAnsi="Times New Roman" w:cs="Times New Roman"/>
                              <w:color w:val="000000"/>
                              <w:sz w:val="16"/>
                              <w:lang w:val="kk-KZ"/>
                            </w:rPr>
                            <w:t xml:space="preserve">2 жил </w:t>
                          </w:r>
                        </w:p>
                      </w:txbxContent>
                    </v:textbox>
                  </v:shape>
                </v:group>
                <w10:anchorlock/>
              </v:group>
            </w:pict>
          </mc:Fallback>
        </mc:AlternateContent>
      </w:r>
    </w:p>
    <w:p w14:paraId="2F77440B" w14:textId="03991B1C" w:rsidR="004F0C61" w:rsidRPr="001924E1" w:rsidRDefault="004F0C61" w:rsidP="00A10B26">
      <w:pPr>
        <w:spacing w:after="0" w:line="240" w:lineRule="auto"/>
        <w:jc w:val="center"/>
        <w:rPr>
          <w:rFonts w:ascii="Times New Roman" w:eastAsia="Times New Roman" w:hAnsi="Times New Roman" w:cs="Times New Roman"/>
          <w:sz w:val="24"/>
          <w:szCs w:val="24"/>
          <w:lang w:val="kk-KZ"/>
        </w:rPr>
      </w:pPr>
    </w:p>
    <w:p w14:paraId="0D7A14AB" w14:textId="35A15B42" w:rsidR="004F0C61" w:rsidRPr="001924E1" w:rsidRDefault="00652762" w:rsidP="00A10B26">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kk-KZ"/>
        </w:rPr>
      </w:pPr>
      <w:bookmarkStart w:id="21" w:name="_heading=h.8w2fbpugkuvc" w:colFirst="0" w:colLast="0"/>
      <w:bookmarkEnd w:id="21"/>
      <w:r w:rsidRPr="001924E1">
        <w:rPr>
          <w:rFonts w:ascii="Times New Roman" w:eastAsia="Times New Roman" w:hAnsi="Times New Roman" w:cs="Times New Roman"/>
          <w:sz w:val="28"/>
          <w:szCs w:val="28"/>
          <w:lang w:val="kk-KZ"/>
        </w:rPr>
        <w:t xml:space="preserve">Сурет </w:t>
      </w:r>
      <w:r w:rsidR="00373E00">
        <w:rPr>
          <w:rFonts w:ascii="Times New Roman" w:eastAsia="Times New Roman" w:hAnsi="Times New Roman" w:cs="Times New Roman"/>
          <w:sz w:val="28"/>
          <w:szCs w:val="28"/>
          <w:lang w:val="kk-KZ"/>
        </w:rPr>
        <w:t>7</w:t>
      </w:r>
      <w:r w:rsidR="005A119E"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Моңғолиядағы арнайы педагогтарды даярлау құрылымы</w:t>
      </w:r>
    </w:p>
    <w:p w14:paraId="0DA807F5" w14:textId="77777777" w:rsidR="003D7EE6" w:rsidRPr="001924E1" w:rsidRDefault="003D7EE6" w:rsidP="00A10B26">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kk-KZ"/>
        </w:rPr>
      </w:pPr>
    </w:p>
    <w:p w14:paraId="2AFD1C2E" w14:textId="4BB83B18" w:rsidR="003A1C5F" w:rsidRPr="001924E1" w:rsidRDefault="003A1C5F" w:rsidP="000D0D6E">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Қазіргі кезеңдегі білім беру жүйесінің стратегиялық басым бағыттарының бірі инклюзивті білім беруді цифрландыру және арнайы педагогтардың осы бағыттағы кәсіби даярлығын қамтамасыз ету болып табылады. Моңғолияның білім беру құрылымы соңғы онжылдықта «Vision 2050» ұзақ мерзімді даму саясаты мен «Білім беру секторының орта мерзімді даму жоспары (2021–2030)» аясында инклюзивті білім берудің цифрлық экожүйесін қалыптастыруға бағыт алды. Алайда, эмпирикалық зерттеулер (Б.Болорчимэг, Ч.Жаргал, Д.Гэрэл [15</w:t>
      </w:r>
      <w:r w:rsidR="006C0D2E">
        <w:rPr>
          <w:rFonts w:ascii="Times New Roman" w:eastAsia="Times New Roman" w:hAnsi="Times New Roman" w:cs="Times New Roman"/>
          <w:sz w:val="28"/>
          <w:szCs w:val="28"/>
          <w:lang w:val="kk-KZ"/>
        </w:rPr>
        <w:t>2</w:t>
      </w:r>
      <w:r w:rsidRPr="001924E1">
        <w:rPr>
          <w:rFonts w:ascii="Times New Roman" w:eastAsia="Times New Roman" w:hAnsi="Times New Roman" w:cs="Times New Roman"/>
          <w:sz w:val="28"/>
          <w:szCs w:val="28"/>
          <w:lang w:val="kk-KZ"/>
        </w:rPr>
        <w:t>]; Б.Батхүү [15</w:t>
      </w:r>
      <w:r w:rsidR="006C0D2E">
        <w:rPr>
          <w:rFonts w:ascii="Times New Roman" w:eastAsia="Times New Roman" w:hAnsi="Times New Roman" w:cs="Times New Roman"/>
          <w:sz w:val="28"/>
          <w:szCs w:val="28"/>
          <w:lang w:val="kk-KZ"/>
        </w:rPr>
        <w:t>3</w:t>
      </w:r>
      <w:r w:rsidRPr="001924E1">
        <w:rPr>
          <w:rFonts w:ascii="Times New Roman" w:eastAsia="Times New Roman" w:hAnsi="Times New Roman" w:cs="Times New Roman"/>
          <w:sz w:val="28"/>
          <w:szCs w:val="28"/>
          <w:lang w:val="kk-KZ"/>
        </w:rPr>
        <w:t>]; Д.Одгэрэл [1</w:t>
      </w:r>
      <w:r w:rsidR="006C0D2E">
        <w:rPr>
          <w:rFonts w:ascii="Times New Roman" w:eastAsia="Times New Roman" w:hAnsi="Times New Roman" w:cs="Times New Roman"/>
          <w:sz w:val="28"/>
          <w:szCs w:val="28"/>
          <w:lang w:val="kk-KZ"/>
        </w:rPr>
        <w:t>50</w:t>
      </w:r>
      <w:r w:rsidRPr="001924E1">
        <w:rPr>
          <w:rFonts w:ascii="Times New Roman" w:eastAsia="Times New Roman" w:hAnsi="Times New Roman" w:cs="Times New Roman"/>
          <w:sz w:val="28"/>
          <w:szCs w:val="28"/>
          <w:lang w:val="kk-KZ"/>
        </w:rPr>
        <w:t xml:space="preserve">, 20-25 б.]; Г.Батцэнгэл </w:t>
      </w:r>
      <w:r w:rsidR="006C0D2E">
        <w:rPr>
          <w:rFonts w:ascii="Times New Roman" w:eastAsia="Times New Roman" w:hAnsi="Times New Roman" w:cs="Times New Roman"/>
          <w:sz w:val="28"/>
          <w:szCs w:val="28"/>
          <w:lang w:val="kk-KZ"/>
        </w:rPr>
        <w:t xml:space="preserve">және </w:t>
      </w:r>
      <w:r w:rsidRPr="001924E1">
        <w:rPr>
          <w:rFonts w:ascii="Times New Roman" w:eastAsia="Times New Roman" w:hAnsi="Times New Roman" w:cs="Times New Roman"/>
          <w:sz w:val="28"/>
          <w:szCs w:val="28"/>
          <w:lang w:val="kk-KZ"/>
        </w:rPr>
        <w:t>Ч.Байгалмаа [154</w:t>
      </w:r>
      <w:r w:rsidR="006C0D2E">
        <w:rPr>
          <w:rFonts w:ascii="Times New Roman" w:eastAsia="Times New Roman" w:hAnsi="Times New Roman" w:cs="Times New Roman"/>
          <w:sz w:val="28"/>
          <w:szCs w:val="28"/>
          <w:lang w:val="en-US"/>
        </w:rPr>
        <w:t>]</w:t>
      </w:r>
      <w:r w:rsidRPr="001924E1">
        <w:rPr>
          <w:rFonts w:ascii="Times New Roman" w:eastAsia="Times New Roman" w:hAnsi="Times New Roman" w:cs="Times New Roman"/>
          <w:sz w:val="28"/>
          <w:szCs w:val="28"/>
          <w:lang w:val="kk-KZ"/>
        </w:rPr>
        <w:t>,</w:t>
      </w:r>
      <w:r w:rsidR="006C0D2E">
        <w:rPr>
          <w:rFonts w:ascii="Times New Roman" w:eastAsia="Times New Roman" w:hAnsi="Times New Roman" w:cs="Times New Roman"/>
          <w:sz w:val="28"/>
          <w:szCs w:val="28"/>
          <w:lang w:val="kk-KZ"/>
        </w:rPr>
        <w:t xml:space="preserve"> </w:t>
      </w:r>
      <w:r w:rsidR="006C0D2E">
        <w:rPr>
          <w:rFonts w:ascii="Times New Roman" w:eastAsia="Times New Roman" w:hAnsi="Times New Roman" w:cs="Times New Roman"/>
          <w:sz w:val="28"/>
          <w:szCs w:val="28"/>
          <w:lang w:val="en-US"/>
        </w:rPr>
        <w:t>[</w:t>
      </w:r>
      <w:r w:rsidR="006C0D2E">
        <w:rPr>
          <w:rFonts w:ascii="Times New Roman" w:eastAsia="Times New Roman" w:hAnsi="Times New Roman" w:cs="Times New Roman"/>
          <w:sz w:val="28"/>
          <w:szCs w:val="28"/>
          <w:lang w:val="kk-KZ"/>
        </w:rPr>
        <w:t>155</w:t>
      </w:r>
      <w:r w:rsidRPr="001924E1">
        <w:rPr>
          <w:rFonts w:ascii="Times New Roman" w:eastAsia="Times New Roman" w:hAnsi="Times New Roman" w:cs="Times New Roman"/>
          <w:sz w:val="28"/>
          <w:szCs w:val="28"/>
          <w:lang w:val="kk-KZ"/>
        </w:rPr>
        <w:t xml:space="preserve">]; Д.Алтансүх [156]; Д.Болор-Эрдэнэ, Т.Азбилэг, Г.Долгорсүрэн, А.Очбадрал [157]; Д.Ганбат [158]; Н.Бат-Эрдэнэ [159] т.б.) көрсеткендей, арнайы педагогтарды цифрлық технологияларды пайдалануға бейімдеу жүйесі құрылымдық тұрғыдан әлі де толық жетілмеген. </w:t>
      </w:r>
    </w:p>
    <w:p w14:paraId="4B4A2B62" w14:textId="0ED8B74F" w:rsidR="004F0C61" w:rsidRPr="001924E1" w:rsidRDefault="000D0D6E" w:rsidP="000D0D6E">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1. </w:t>
      </w:r>
      <w:r w:rsidR="00652762" w:rsidRPr="001924E1">
        <w:rPr>
          <w:rFonts w:ascii="Times New Roman" w:eastAsia="Times New Roman" w:hAnsi="Times New Roman" w:cs="Times New Roman"/>
          <w:color w:val="000000"/>
          <w:sz w:val="28"/>
          <w:szCs w:val="28"/>
          <w:lang w:val="kk-KZ"/>
        </w:rPr>
        <w:t>«Арнайы педагог» дайындау бағдарламасы мен «Инклюзивті білім беру» кәсіби біліктілікті арттыру бағдарламасын талдау</w:t>
      </w:r>
    </w:p>
    <w:p w14:paraId="35956546" w14:textId="7796D29D" w:rsidR="0029398C" w:rsidRPr="001924E1" w:rsidRDefault="00652762" w:rsidP="0029398C">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Монғол</w:t>
      </w:r>
      <w:r w:rsidR="003A1C5F" w:rsidRPr="001924E1">
        <w:rPr>
          <w:rFonts w:ascii="Times New Roman" w:eastAsia="Times New Roman" w:hAnsi="Times New Roman" w:cs="Times New Roman"/>
          <w:sz w:val="28"/>
          <w:szCs w:val="28"/>
          <w:lang w:val="kk-KZ"/>
        </w:rPr>
        <w:t>ия</w:t>
      </w:r>
      <w:r w:rsidRPr="001924E1">
        <w:rPr>
          <w:rFonts w:ascii="Times New Roman" w:eastAsia="Times New Roman" w:hAnsi="Times New Roman" w:cs="Times New Roman"/>
          <w:sz w:val="28"/>
          <w:szCs w:val="28"/>
          <w:lang w:val="kk-KZ"/>
        </w:rPr>
        <w:t xml:space="preserve">ның </w:t>
      </w:r>
      <w:r w:rsidR="003A1C5F" w:rsidRPr="001924E1">
        <w:rPr>
          <w:rFonts w:ascii="Times New Roman" w:eastAsia="Times New Roman" w:hAnsi="Times New Roman" w:cs="Times New Roman"/>
          <w:sz w:val="28"/>
          <w:szCs w:val="28"/>
          <w:lang w:val="kk-KZ"/>
        </w:rPr>
        <w:t xml:space="preserve">Білім және ғылым министрінің 2021 жылғы № А/276 бұйрығымен құрылған жұмыс тобының Моңғолия мемлекеттік білім университетіндегі (ММБУ) арнайы педагогика оқу бағдарламасының және </w:t>
      </w:r>
      <w:r w:rsidR="00BA65D3" w:rsidRPr="001924E1">
        <w:rPr>
          <w:rFonts w:ascii="Times New Roman" w:eastAsia="Times New Roman" w:hAnsi="Times New Roman" w:cs="Times New Roman"/>
          <w:color w:val="000000"/>
          <w:sz w:val="28"/>
          <w:szCs w:val="28"/>
          <w:lang w:val="kk-KZ"/>
        </w:rPr>
        <w:t>Моңғолияның</w:t>
      </w:r>
      <w:r w:rsidR="00BA65D3" w:rsidRPr="001924E1">
        <w:rPr>
          <w:rFonts w:ascii="Times New Roman" w:eastAsia="Times New Roman" w:hAnsi="Times New Roman" w:cs="Times New Roman"/>
          <w:sz w:val="28"/>
          <w:szCs w:val="28"/>
          <w:lang w:val="kk-KZ"/>
        </w:rPr>
        <w:t xml:space="preserve"> </w:t>
      </w:r>
      <w:r w:rsidR="003A1C5F" w:rsidRPr="001924E1">
        <w:rPr>
          <w:rFonts w:ascii="Times New Roman" w:eastAsia="Times New Roman" w:hAnsi="Times New Roman" w:cs="Times New Roman"/>
          <w:sz w:val="28"/>
          <w:szCs w:val="28"/>
          <w:lang w:val="kk-KZ"/>
        </w:rPr>
        <w:t>Мұғалімдердің кәсіби даму институтының (МКДИ) кәсіби даму курсының «Инклюзивті білім беру» бағдарламасына жасалған (2021) талдау жұмысының есебі нәтижелеріне талдау жасадық. Мұнда, Моңғолия мемлекеттік білім университетінің «Арнайы педагог» дайындау бағдарламасы мен МКДИ-ның «Инклюзивті білім беру» кәсіби біліктілікті арттыру бағдарламасы халықаралық және Моңғолияның ұлттық құқықтық негіздерге сүйеніп бағаланды.</w:t>
      </w:r>
      <w:r w:rsidR="003A1C5F" w:rsidRPr="001924E1">
        <w:rPr>
          <w:lang w:val="kk-KZ"/>
        </w:rPr>
        <w:t xml:space="preserve"> </w:t>
      </w:r>
      <w:r w:rsidR="003A1C5F" w:rsidRPr="001924E1">
        <w:rPr>
          <w:rFonts w:ascii="Times New Roman" w:eastAsia="Times New Roman" w:hAnsi="Times New Roman" w:cs="Times New Roman"/>
          <w:sz w:val="28"/>
          <w:szCs w:val="28"/>
          <w:lang w:val="kk-KZ"/>
        </w:rPr>
        <w:t>Негізгі құқықтық негіздерге БҰҰ-ның «Мүмкіндігі шектеулі адамдардың құқықтары туралы» конвенциясы, Тұрақты даму мақсаттарының 4-мақсаты, Инчхон декларациясы, Моңғол</w:t>
      </w:r>
      <w:r w:rsidR="00AC6F15" w:rsidRPr="001924E1">
        <w:rPr>
          <w:rFonts w:ascii="Times New Roman" w:eastAsia="Times New Roman" w:hAnsi="Times New Roman" w:cs="Times New Roman"/>
          <w:sz w:val="28"/>
          <w:szCs w:val="28"/>
          <w:lang w:val="kk-KZ"/>
        </w:rPr>
        <w:t>ия</w:t>
      </w:r>
      <w:r w:rsidR="006C0063" w:rsidRPr="001924E1">
        <w:rPr>
          <w:rFonts w:ascii="Times New Roman" w:eastAsia="Times New Roman" w:hAnsi="Times New Roman" w:cs="Times New Roman"/>
          <w:sz w:val="28"/>
          <w:szCs w:val="28"/>
          <w:lang w:val="kk-KZ"/>
        </w:rPr>
        <w:t>н</w:t>
      </w:r>
      <w:r w:rsidR="00C36CEA" w:rsidRPr="001924E1">
        <w:rPr>
          <w:rFonts w:ascii="Times New Roman" w:eastAsia="Times New Roman" w:hAnsi="Times New Roman" w:cs="Times New Roman"/>
          <w:sz w:val="28"/>
          <w:szCs w:val="28"/>
          <w:lang w:val="kk-KZ"/>
        </w:rPr>
        <w:t>ы</w:t>
      </w:r>
      <w:r w:rsidR="006C0063" w:rsidRPr="001924E1">
        <w:rPr>
          <w:rFonts w:ascii="Times New Roman" w:eastAsia="Times New Roman" w:hAnsi="Times New Roman" w:cs="Times New Roman"/>
          <w:sz w:val="28"/>
          <w:szCs w:val="28"/>
          <w:lang w:val="kk-KZ"/>
        </w:rPr>
        <w:t>ң</w:t>
      </w:r>
      <w:r w:rsidR="003A1C5F" w:rsidRPr="001924E1">
        <w:rPr>
          <w:rFonts w:ascii="Times New Roman" w:eastAsia="Times New Roman" w:hAnsi="Times New Roman" w:cs="Times New Roman"/>
          <w:sz w:val="28"/>
          <w:szCs w:val="28"/>
          <w:lang w:val="kk-KZ"/>
        </w:rPr>
        <w:t xml:space="preserve"> Білім туралы заңы, </w:t>
      </w:r>
      <w:r w:rsidR="00276116" w:rsidRPr="001924E1">
        <w:rPr>
          <w:rFonts w:ascii="Times New Roman" w:eastAsia="Times New Roman" w:hAnsi="Times New Roman" w:cs="Times New Roman"/>
          <w:sz w:val="28"/>
          <w:szCs w:val="28"/>
          <w:lang w:val="kk-KZ"/>
        </w:rPr>
        <w:t xml:space="preserve">Моңғолия </w:t>
      </w:r>
      <w:r w:rsidR="003A1C5F" w:rsidRPr="001924E1">
        <w:rPr>
          <w:rFonts w:ascii="Times New Roman" w:eastAsia="Times New Roman" w:hAnsi="Times New Roman" w:cs="Times New Roman"/>
          <w:sz w:val="28"/>
          <w:szCs w:val="28"/>
          <w:lang w:val="kk-KZ"/>
        </w:rPr>
        <w:lastRenderedPageBreak/>
        <w:t xml:space="preserve">Мүмкіндігі шектеулі адамдардың құқықтары туралы заңы, </w:t>
      </w:r>
      <w:r w:rsidR="00276116" w:rsidRPr="001924E1">
        <w:rPr>
          <w:rFonts w:ascii="Times New Roman" w:eastAsia="Times New Roman" w:hAnsi="Times New Roman" w:cs="Times New Roman"/>
          <w:sz w:val="28"/>
          <w:szCs w:val="28"/>
          <w:lang w:val="kk-KZ"/>
        </w:rPr>
        <w:t xml:space="preserve">Моңғолия </w:t>
      </w:r>
      <w:r w:rsidR="003A1C5F" w:rsidRPr="001924E1">
        <w:rPr>
          <w:rFonts w:ascii="Times New Roman" w:eastAsia="Times New Roman" w:hAnsi="Times New Roman" w:cs="Times New Roman"/>
          <w:sz w:val="28"/>
          <w:szCs w:val="28"/>
          <w:lang w:val="kk-KZ"/>
        </w:rPr>
        <w:t xml:space="preserve">Үкіметтің № 235 қаулысы, </w:t>
      </w:r>
      <w:r w:rsidR="00276116" w:rsidRPr="001924E1">
        <w:rPr>
          <w:rFonts w:ascii="Times New Roman" w:eastAsia="Times New Roman" w:hAnsi="Times New Roman" w:cs="Times New Roman"/>
          <w:sz w:val="28"/>
          <w:szCs w:val="28"/>
          <w:lang w:val="kk-KZ"/>
        </w:rPr>
        <w:t xml:space="preserve">Моңғолияның Білім </w:t>
      </w:r>
      <w:r w:rsidR="003A1C5F" w:rsidRPr="001924E1">
        <w:rPr>
          <w:rFonts w:ascii="Times New Roman" w:eastAsia="Times New Roman" w:hAnsi="Times New Roman" w:cs="Times New Roman"/>
          <w:sz w:val="28"/>
          <w:szCs w:val="28"/>
          <w:lang w:val="kk-KZ"/>
        </w:rPr>
        <w:t>минист</w:t>
      </w:r>
      <w:r w:rsidR="00276116" w:rsidRPr="001924E1">
        <w:rPr>
          <w:rFonts w:ascii="Times New Roman" w:eastAsia="Times New Roman" w:hAnsi="Times New Roman" w:cs="Times New Roman"/>
          <w:sz w:val="28"/>
          <w:szCs w:val="28"/>
          <w:lang w:val="kk-KZ"/>
        </w:rPr>
        <w:t>і</w:t>
      </w:r>
      <w:r w:rsidR="003A1C5F" w:rsidRPr="001924E1">
        <w:rPr>
          <w:rFonts w:ascii="Times New Roman" w:eastAsia="Times New Roman" w:hAnsi="Times New Roman" w:cs="Times New Roman"/>
          <w:sz w:val="28"/>
          <w:szCs w:val="28"/>
          <w:lang w:val="kk-KZ"/>
        </w:rPr>
        <w:t>р</w:t>
      </w:r>
      <w:r w:rsidR="00276116" w:rsidRPr="001924E1">
        <w:rPr>
          <w:rFonts w:ascii="Times New Roman" w:eastAsia="Times New Roman" w:hAnsi="Times New Roman" w:cs="Times New Roman"/>
          <w:sz w:val="28"/>
          <w:szCs w:val="28"/>
          <w:lang w:val="kk-KZ"/>
        </w:rPr>
        <w:t>ін</w:t>
      </w:r>
      <w:r w:rsidR="003A1C5F" w:rsidRPr="001924E1">
        <w:rPr>
          <w:rFonts w:ascii="Times New Roman" w:eastAsia="Times New Roman" w:hAnsi="Times New Roman" w:cs="Times New Roman"/>
          <w:sz w:val="28"/>
          <w:szCs w:val="28"/>
          <w:lang w:val="kk-KZ"/>
        </w:rPr>
        <w:t>ің № А/292-2019 «Мүмкіндігі шектеулі балаларды жалпы білім беретін мектептерге инклюзивті қосу ережесі», № А/155-2018 «Жеке оқыту әдістемесі» бұйрықтары кіреді.</w:t>
      </w:r>
    </w:p>
    <w:p w14:paraId="201DFC8E" w14:textId="302FADC8" w:rsidR="003A1C5F" w:rsidRPr="001924E1" w:rsidRDefault="003A1C5F" w:rsidP="0029398C">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Талдау нәтижелері көрсеткендей, Моңғолияда инклюзивті білім беруді дамытуға бағытталған саяси және құқықтық негіздер халықаралық конвенциялар мен Моңғолияның </w:t>
      </w:r>
      <w:r w:rsidR="001A5635" w:rsidRPr="001924E1">
        <w:rPr>
          <w:rFonts w:ascii="Times New Roman" w:eastAsia="Times New Roman" w:hAnsi="Times New Roman" w:cs="Times New Roman"/>
          <w:sz w:val="28"/>
          <w:szCs w:val="28"/>
          <w:lang w:val="kk-KZ"/>
        </w:rPr>
        <w:t>Негізгі «Ата»</w:t>
      </w:r>
      <w:r w:rsidRPr="001924E1">
        <w:rPr>
          <w:rFonts w:ascii="Times New Roman" w:eastAsia="Times New Roman" w:hAnsi="Times New Roman" w:cs="Times New Roman"/>
          <w:sz w:val="28"/>
          <w:szCs w:val="28"/>
          <w:lang w:val="kk-KZ"/>
        </w:rPr>
        <w:t xml:space="preserve"> заңына сәйкес бағдарламалардың мазмұнына толық енгізілген.</w:t>
      </w:r>
    </w:p>
    <w:p w14:paraId="7AF7B34D" w14:textId="039B454D" w:rsidR="00DD7DD3" w:rsidRPr="001924E1" w:rsidRDefault="00DD7DD3" w:rsidP="00DD7DD3">
      <w:pP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ММБУ-нің «Арнайы педагог» дайындау бағдарламасының талдауы 10 критерийлік көрсеткіш (негіздеме, мақсат, нәтиже, мазмұн, әдістеме т.б.) бойынша жүргізілді және жалпы 78,4% жеткілікті баға алды. Бұл бағдарлама инклюзивті білім беру тұжырымдамасын мазмұнында көрсетіп, оқушы орталықты әдістеме, цифрлық технологияларды (онлайн оқыту, цифрлық құралдар) қолдануға бағытталған, бірақ оқыту ортасы (мүмкіндігі шектеулі студенттерге арналған жабдықтар), мұғалім ресурстары (кәсіби даму) тұрғысынан жақсарту қажет деп қорытындыланды. Маңыздылығы жағынан бұл бағдарлама Моңғолияның білім беру жүйесінде арнайы қажеттіліктері бар мұғалімдердің тапшылығын толтыруда маңызды рөл атқарады және 2017 жылғы UNICEF талдауымен үйлеседі, бағдарламалардың интеграциясы мен байланысын баса көрсетеді.</w:t>
      </w:r>
    </w:p>
    <w:p w14:paraId="6ED273D2" w14:textId="5BB7B841" w:rsidR="00DD7DD3" w:rsidRPr="001924E1" w:rsidRDefault="00BA65D3" w:rsidP="00DD7DD3">
      <w:pP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 xml:space="preserve">Моңғолияның </w:t>
      </w:r>
      <w:r w:rsidR="00DD7DD3" w:rsidRPr="001924E1">
        <w:rPr>
          <w:rFonts w:ascii="Times New Roman" w:eastAsia="Times New Roman" w:hAnsi="Times New Roman" w:cs="Times New Roman"/>
          <w:color w:val="000000"/>
          <w:sz w:val="28"/>
          <w:szCs w:val="28"/>
          <w:lang w:val="kk-KZ"/>
        </w:rPr>
        <w:t xml:space="preserve">МКДИ-ның «Инклюзивті білім беру» кәсіби біліктілікті арттыру бағдарламасының талдауы 9 критерийлік көрсеткіш бойынша жүргізіліп, мазмұны мен әдістемесі инклюзивті принциптерге сәйкестендірілген, бірақ оқыту ортасы, бағалау жүйесін жақсарту қажет деп есептелді. Бұл бағдарлама мұғалімдердің кәсіби біліктілігін арттыруға бағытталған және онлайн оқыту, ЖАЙКА қолдауымен модульдерді қолданып, ауылдық жерлердегі мұғалімдерге қолжетімділікті баса көрсеткені маңызды. Дегенмен, цифрлық технологиялардың интеграциясы жеткіліксіз, инклюзивті орта қалыптаспағаны кемшілік. </w:t>
      </w:r>
    </w:p>
    <w:p w14:paraId="50E1189A" w14:textId="2F55FEB7" w:rsidR="0029398C" w:rsidRPr="001924E1" w:rsidRDefault="00690249" w:rsidP="00A1270D">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kk-KZ"/>
        </w:rPr>
      </w:pPr>
      <w:bookmarkStart w:id="22" w:name="_heading=h.b3ua5ttcttqs" w:colFirst="0" w:colLast="0"/>
      <w:bookmarkEnd w:id="22"/>
      <w:r w:rsidRPr="001924E1">
        <w:rPr>
          <w:rFonts w:ascii="Times New Roman" w:eastAsia="Times New Roman" w:hAnsi="Times New Roman" w:cs="Times New Roman"/>
          <w:sz w:val="28"/>
          <w:szCs w:val="28"/>
          <w:lang w:val="kk-KZ"/>
        </w:rPr>
        <w:t>Қорытындылай келе, есептің екі бағдарламасының талдауы Моңғолияның білім беру жүйесін инклюзивті принциптерге сәйкестендіруде маңызды қадам болды және құқықтық негіздер (заңдар, қаулылар, бұйрықтар) арқылы расталған мазмұн мен әдістеме жалпы қолайлы, бірақ 2023 жылғы заңның жаңартуымен үйлесіп, цифрлық технологиялар, орта қолдауын күшейту қажет. Есептің маңызы мұғалім дайындау мен кәсіби біліктілікті арттырудың байланысын күшейтуде және UNICEF-тің 2012–2021 жылдардағы бағдарламаларының талдауымен үйлеседі.</w:t>
      </w:r>
    </w:p>
    <w:p w14:paraId="621116EE" w14:textId="77777777" w:rsidR="00BB08E3" w:rsidRDefault="00BB08E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p>
    <w:p w14:paraId="4CC256E2" w14:textId="77777777" w:rsidR="00BB08E3" w:rsidRDefault="00BB08E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p>
    <w:p w14:paraId="5180FA91" w14:textId="77777777" w:rsidR="00BB08E3" w:rsidRDefault="00BB08E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p>
    <w:p w14:paraId="58D74116" w14:textId="77777777" w:rsidR="00BB08E3" w:rsidRDefault="00BB08E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p>
    <w:p w14:paraId="0064B89B" w14:textId="77777777" w:rsidR="00BB08E3" w:rsidRDefault="00BB08E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p>
    <w:p w14:paraId="40EAAF54" w14:textId="77777777" w:rsidR="00BB08E3" w:rsidRDefault="00BB08E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p>
    <w:p w14:paraId="070F847E" w14:textId="77777777" w:rsidR="00BB08E3" w:rsidRDefault="00BB08E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p>
    <w:p w14:paraId="50C5C1B6" w14:textId="0655078E" w:rsidR="004F0C61" w:rsidRDefault="00652762"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r w:rsidRPr="001924E1">
        <w:rPr>
          <w:rFonts w:ascii="Times New Roman" w:eastAsia="Times New Roman" w:hAnsi="Times New Roman" w:cs="Times New Roman"/>
          <w:sz w:val="28"/>
          <w:szCs w:val="28"/>
          <w:lang w:val="kk-KZ"/>
        </w:rPr>
        <w:lastRenderedPageBreak/>
        <w:t xml:space="preserve">Кесте </w:t>
      </w:r>
      <w:r w:rsidR="00CB00F0" w:rsidRPr="001924E1">
        <w:rPr>
          <w:rFonts w:ascii="Times New Roman" w:eastAsia="Times New Roman" w:hAnsi="Times New Roman" w:cs="Times New Roman"/>
          <w:sz w:val="28"/>
          <w:szCs w:val="28"/>
          <w:lang w:val="kk-KZ"/>
        </w:rPr>
        <w:t>8</w:t>
      </w:r>
      <w:r w:rsidR="0044677E"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 xml:space="preserve">«Арнайы педагог» дайындау бағдарламасы мен «Инклюзивті білім беру» </w:t>
      </w:r>
      <w:r w:rsidRPr="000A7C65">
        <w:rPr>
          <w:rFonts w:ascii="Times New Roman" w:eastAsia="Times New Roman" w:hAnsi="Times New Roman" w:cs="Times New Roman"/>
          <w:sz w:val="28"/>
          <w:szCs w:val="28"/>
          <w:lang w:val="kk-KZ"/>
        </w:rPr>
        <w:t>кәсіби біліктілікті арттыру бағдарламасын талдау</w:t>
      </w:r>
      <w:r w:rsidR="000A7C65" w:rsidRPr="000A7C65">
        <w:rPr>
          <w:rFonts w:ascii="Times New Roman" w:eastAsia="Times New Roman" w:hAnsi="Times New Roman" w:cs="Times New Roman"/>
          <w:sz w:val="28"/>
          <w:szCs w:val="28"/>
          <w:lang w:val="en-US"/>
        </w:rPr>
        <w:t xml:space="preserve"> </w:t>
      </w:r>
    </w:p>
    <w:p w14:paraId="389377A4" w14:textId="77777777" w:rsidR="00BB08E3" w:rsidRDefault="00BB08E3"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US"/>
        </w:rPr>
      </w:pPr>
    </w:p>
    <w:tbl>
      <w:tblPr>
        <w:tblStyle w:val="a5"/>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0"/>
        <w:gridCol w:w="3260"/>
        <w:gridCol w:w="4252"/>
      </w:tblGrid>
      <w:tr w:rsidR="004F0C61" w:rsidRPr="00C031C7" w14:paraId="0396A163" w14:textId="77777777" w:rsidTr="0044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0" w:type="dxa"/>
            <w:tcBorders>
              <w:bottom w:val="none" w:sz="0" w:space="0" w:color="auto"/>
            </w:tcBorders>
            <w:vAlign w:val="center"/>
          </w:tcPr>
          <w:p w14:paraId="4DA547AC" w14:textId="77777777" w:rsidR="004F0C61" w:rsidRPr="00C031C7" w:rsidRDefault="00652762" w:rsidP="00A10B26">
            <w:pPr>
              <w:jc w:val="both"/>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Бағалау критері</w:t>
            </w:r>
          </w:p>
        </w:tc>
        <w:tc>
          <w:tcPr>
            <w:tcW w:w="3260" w:type="dxa"/>
            <w:tcBorders>
              <w:bottom w:val="none" w:sz="0" w:space="0" w:color="auto"/>
            </w:tcBorders>
            <w:vAlign w:val="center"/>
          </w:tcPr>
          <w:p w14:paraId="58BB622E" w14:textId="20313080" w:rsidR="004F0C61" w:rsidRPr="00C031C7" w:rsidRDefault="004F3037"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 xml:space="preserve">Моңғолияның мемлекеттік білім университеті </w:t>
            </w:r>
            <w:r w:rsidR="00652762" w:rsidRPr="00C031C7">
              <w:rPr>
                <w:rFonts w:ascii="Times New Roman" w:eastAsia="Times New Roman" w:hAnsi="Times New Roman" w:cs="Times New Roman"/>
                <w:b w:val="0"/>
                <w:bCs w:val="0"/>
                <w:sz w:val="24"/>
                <w:szCs w:val="24"/>
                <w:lang w:val="kk-KZ"/>
              </w:rPr>
              <w:t>ММБУ</w:t>
            </w:r>
          </w:p>
        </w:tc>
        <w:tc>
          <w:tcPr>
            <w:tcW w:w="4252" w:type="dxa"/>
            <w:tcBorders>
              <w:bottom w:val="none" w:sz="0" w:space="0" w:color="auto"/>
            </w:tcBorders>
            <w:vAlign w:val="center"/>
          </w:tcPr>
          <w:p w14:paraId="27B2709B" w14:textId="779AA223" w:rsidR="004F0C61" w:rsidRPr="00C031C7" w:rsidRDefault="004F3037"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 xml:space="preserve">Мұғалімдердің Кәсіби Даму Институты </w:t>
            </w:r>
            <w:r w:rsidR="00652762" w:rsidRPr="00C031C7">
              <w:rPr>
                <w:rFonts w:ascii="Times New Roman" w:eastAsia="Times New Roman" w:hAnsi="Times New Roman" w:cs="Times New Roman"/>
                <w:b w:val="0"/>
                <w:bCs w:val="0"/>
                <w:sz w:val="24"/>
                <w:szCs w:val="24"/>
                <w:lang w:val="kk-KZ"/>
              </w:rPr>
              <w:t xml:space="preserve">МКДИ </w:t>
            </w:r>
          </w:p>
        </w:tc>
      </w:tr>
      <w:tr w:rsidR="004F0C61" w:rsidRPr="00C031C7" w14:paraId="5B8F6082" w14:textId="77777777" w:rsidTr="00157D6D">
        <w:trPr>
          <w:trHeight w:val="1781"/>
        </w:trPr>
        <w:tc>
          <w:tcPr>
            <w:cnfStyle w:val="001000000000" w:firstRow="0" w:lastRow="0" w:firstColumn="1" w:lastColumn="0" w:oddVBand="0" w:evenVBand="0" w:oddHBand="0" w:evenHBand="0" w:firstRowFirstColumn="0" w:firstRowLastColumn="0" w:lastRowFirstColumn="0" w:lastRowLastColumn="0"/>
            <w:tcW w:w="2230" w:type="dxa"/>
            <w:vAlign w:val="center"/>
          </w:tcPr>
          <w:p w14:paraId="44B9F37C" w14:textId="77777777" w:rsidR="004F0C61" w:rsidRPr="00C031C7" w:rsidRDefault="00652762" w:rsidP="00A10B26">
            <w:pPr>
              <w:jc w:val="center"/>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Цифрлық технологияларды қолдану мазмұны</w:t>
            </w:r>
          </w:p>
        </w:tc>
        <w:tc>
          <w:tcPr>
            <w:tcW w:w="3260" w:type="dxa"/>
            <w:vAlign w:val="center"/>
          </w:tcPr>
          <w:p w14:paraId="2CBEAF72" w14:textId="77777777" w:rsidR="004F0C61" w:rsidRPr="00C031C7"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АТ (Брайль, үлкейткіштер) сияқты нақты құралдардың бар болуы және оларды оқыту. Халықаралық саяси негіздердің толық енгізілуі.</w:t>
            </w:r>
          </w:p>
        </w:tc>
        <w:tc>
          <w:tcPr>
            <w:tcW w:w="4252" w:type="dxa"/>
            <w:vAlign w:val="center"/>
          </w:tcPr>
          <w:p w14:paraId="2A5D6243" w14:textId="77777777" w:rsidR="004F0C61" w:rsidRPr="00C031C7"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Онлайн платформалардың, видео-контенттердің (9 сериялы ЖАЙКА видеосабақтар) және "Құқықтық негіздер" бойынша арнайы электронды курстың болуы.</w:t>
            </w:r>
          </w:p>
        </w:tc>
      </w:tr>
      <w:tr w:rsidR="0044677E" w:rsidRPr="00C031C7" w14:paraId="6A472265" w14:textId="77777777" w:rsidTr="00FC6CA8">
        <w:trPr>
          <w:trHeight w:val="2447"/>
        </w:trPr>
        <w:tc>
          <w:tcPr>
            <w:cnfStyle w:val="001000000000" w:firstRow="0" w:lastRow="0" w:firstColumn="1" w:lastColumn="0" w:oddVBand="0" w:evenVBand="0" w:oddHBand="0" w:evenHBand="0" w:firstRowFirstColumn="0" w:firstRowLastColumn="0" w:lastRowFirstColumn="0" w:lastRowLastColumn="0"/>
            <w:tcW w:w="2230" w:type="dxa"/>
            <w:tcBorders>
              <w:bottom w:val="nil"/>
            </w:tcBorders>
            <w:vAlign w:val="center"/>
          </w:tcPr>
          <w:p w14:paraId="698AD03A" w14:textId="2F07E0BB" w:rsidR="0044677E" w:rsidRPr="00C031C7" w:rsidRDefault="00933197" w:rsidP="00A10B26">
            <w:pPr>
              <w:jc w:val="center"/>
              <w:rPr>
                <w:rFonts w:ascii="Times New Roman" w:eastAsia="Times New Roman" w:hAnsi="Times New Roman" w:cs="Times New Roman"/>
                <w:sz w:val="24"/>
                <w:szCs w:val="24"/>
                <w:lang w:val="kk-KZ"/>
              </w:rPr>
            </w:pPr>
            <w:r w:rsidRPr="00C031C7">
              <w:rPr>
                <w:rFonts w:ascii="Times New Roman" w:eastAsia="Times New Roman" w:hAnsi="Times New Roman" w:cs="Times New Roman"/>
                <w:b w:val="0"/>
                <w:bCs w:val="0"/>
                <w:sz w:val="24"/>
                <w:szCs w:val="24"/>
                <w:lang w:val="kk-KZ"/>
              </w:rPr>
              <w:t xml:space="preserve">Мұғалімдердің кәсіби қуатын нығайту </w:t>
            </w:r>
          </w:p>
        </w:tc>
        <w:tc>
          <w:tcPr>
            <w:tcW w:w="3260" w:type="dxa"/>
            <w:tcBorders>
              <w:bottom w:val="nil"/>
            </w:tcBorders>
            <w:vAlign w:val="center"/>
          </w:tcPr>
          <w:p w14:paraId="0D634193" w14:textId="7FC47685" w:rsidR="0044677E" w:rsidRPr="00C031C7" w:rsidRDefault="0044677E"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Жаһандық трендтерге (</w:t>
            </w:r>
            <w:r w:rsidR="00B728A9" w:rsidRPr="00C031C7">
              <w:rPr>
                <w:rFonts w:ascii="Times New Roman" w:eastAsia="Times New Roman" w:hAnsi="Times New Roman" w:cs="Times New Roman"/>
                <w:sz w:val="24"/>
                <w:szCs w:val="24"/>
                <w:lang w:val="kk-KZ"/>
              </w:rPr>
              <w:t>Оқытудың әмбебап дизайн</w:t>
            </w:r>
            <w:r w:rsidRPr="00C031C7">
              <w:rPr>
                <w:rFonts w:ascii="Times New Roman" w:eastAsia="Times New Roman" w:hAnsi="Times New Roman" w:cs="Times New Roman"/>
                <w:sz w:val="24"/>
                <w:szCs w:val="24"/>
                <w:lang w:val="kk-KZ"/>
              </w:rPr>
              <w:t xml:space="preserve">, </w:t>
            </w:r>
            <w:r w:rsidR="000D5202" w:rsidRPr="00C031C7">
              <w:rPr>
                <w:rFonts w:ascii="Times New Roman" w:eastAsia="Times New Roman" w:hAnsi="Times New Roman" w:cs="Times New Roman"/>
                <w:color w:val="000000"/>
                <w:sz w:val="24"/>
                <w:szCs w:val="24"/>
                <w:lang w:val="kk-KZ"/>
              </w:rPr>
              <w:t>жасанды интеллект</w:t>
            </w:r>
            <w:r w:rsidRPr="00C031C7">
              <w:rPr>
                <w:rFonts w:ascii="Times New Roman" w:eastAsia="Times New Roman" w:hAnsi="Times New Roman" w:cs="Times New Roman"/>
                <w:sz w:val="24"/>
                <w:szCs w:val="24"/>
                <w:lang w:val="kk-KZ"/>
              </w:rPr>
              <w:t>) негізделген жаңа педагогикалық және әдістемелік мазмұнның жетіспеуі.</w:t>
            </w:r>
          </w:p>
        </w:tc>
        <w:tc>
          <w:tcPr>
            <w:tcW w:w="4252" w:type="dxa"/>
            <w:tcBorders>
              <w:bottom w:val="nil"/>
            </w:tcBorders>
            <w:vAlign w:val="center"/>
          </w:tcPr>
          <w:p w14:paraId="33D76B96" w14:textId="553351C8" w:rsidR="0044677E" w:rsidRPr="00C031C7" w:rsidRDefault="0044677E"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Инклюзивті білім беруге қатысты негізгі оқулықтар мен әдістемелік құралдардың цифрлық форматта болмауы (авторлық құқыққа байланысты). Тереңдетілген психологиялық-педагогикалық мазмұнға (ерте анықтау, психология) сұраныстың жоғары болуы.</w:t>
            </w:r>
          </w:p>
        </w:tc>
      </w:tr>
      <w:tr w:rsidR="00982D84" w:rsidRPr="00C031C7" w14:paraId="6AB2E51F" w14:textId="77777777" w:rsidTr="00935628">
        <w:trPr>
          <w:trHeight w:val="711"/>
        </w:trPr>
        <w:tc>
          <w:tcPr>
            <w:cnfStyle w:val="001000000000" w:firstRow="0" w:lastRow="0" w:firstColumn="1" w:lastColumn="0" w:oddVBand="0" w:evenVBand="0" w:oddHBand="0" w:evenHBand="0" w:firstRowFirstColumn="0" w:firstRowLastColumn="0" w:lastRowFirstColumn="0" w:lastRowLastColumn="0"/>
            <w:tcW w:w="2230" w:type="dxa"/>
            <w:tcBorders>
              <w:bottom w:val="single" w:sz="4" w:space="0" w:color="auto"/>
            </w:tcBorders>
            <w:vAlign w:val="center"/>
          </w:tcPr>
          <w:p w14:paraId="1ED8DE56" w14:textId="6E068D94" w:rsidR="00982D84" w:rsidRPr="00C031C7" w:rsidRDefault="00982D84" w:rsidP="00A10B26">
            <w:pPr>
              <w:jc w:val="center"/>
              <w:rPr>
                <w:rFonts w:ascii="Times New Roman" w:eastAsia="Times New Roman" w:hAnsi="Times New Roman" w:cs="Times New Roman"/>
                <w:sz w:val="24"/>
                <w:szCs w:val="24"/>
                <w:lang w:val="kk-KZ"/>
              </w:rPr>
            </w:pPr>
            <w:r w:rsidRPr="00C031C7">
              <w:rPr>
                <w:rFonts w:ascii="Times New Roman" w:eastAsia="Times New Roman" w:hAnsi="Times New Roman" w:cs="Times New Roman"/>
                <w:b w:val="0"/>
                <w:bCs w:val="0"/>
                <w:sz w:val="24"/>
                <w:szCs w:val="24"/>
                <w:lang w:val="kk-KZ"/>
              </w:rPr>
              <w:t>Цифрлық технологияларды қолдану әдістемесі</w:t>
            </w:r>
          </w:p>
        </w:tc>
        <w:tc>
          <w:tcPr>
            <w:tcW w:w="3260" w:type="dxa"/>
            <w:tcBorders>
              <w:bottom w:val="single" w:sz="4" w:space="0" w:color="auto"/>
            </w:tcBorders>
            <w:vAlign w:val="center"/>
          </w:tcPr>
          <w:p w14:paraId="00D63CDF" w14:textId="0C7254FD" w:rsidR="00982D84" w:rsidRPr="00C031C7" w:rsidRDefault="00982D84"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Оқытуда техникалық құралдарды (проекторлар, LMS) белсенді пайдалану, студентке бағытталған оқыту әдістері.</w:t>
            </w:r>
          </w:p>
        </w:tc>
        <w:tc>
          <w:tcPr>
            <w:tcW w:w="4252" w:type="dxa"/>
            <w:tcBorders>
              <w:bottom w:val="single" w:sz="4" w:space="0" w:color="auto"/>
            </w:tcBorders>
            <w:vAlign w:val="center"/>
          </w:tcPr>
          <w:p w14:paraId="35E9F042" w14:textId="193328E2" w:rsidR="00982D84" w:rsidRPr="00C031C7" w:rsidRDefault="00982D84"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Онлайн және дәстүрлі форматты араластырып (гибридті) қолдану, Moodle/Google құралдарын пайдалану.</w:t>
            </w:r>
          </w:p>
        </w:tc>
      </w:tr>
      <w:tr w:rsidR="00935628" w:rsidRPr="00C031C7" w14:paraId="3D1364F6" w14:textId="77777777" w:rsidTr="00935628">
        <w:trPr>
          <w:trHeight w:val="711"/>
        </w:trPr>
        <w:tc>
          <w:tcPr>
            <w:cnfStyle w:val="001000000000" w:firstRow="0" w:lastRow="0" w:firstColumn="1" w:lastColumn="0" w:oddVBand="0" w:evenVBand="0" w:oddHBand="0" w:evenHBand="0" w:firstRowFirstColumn="0" w:firstRowLastColumn="0" w:lastRowFirstColumn="0" w:lastRowLastColumn="0"/>
            <w:tcW w:w="2230" w:type="dxa"/>
            <w:tcBorders>
              <w:bottom w:val="single" w:sz="4" w:space="0" w:color="auto"/>
            </w:tcBorders>
            <w:vAlign w:val="center"/>
          </w:tcPr>
          <w:p w14:paraId="7FF50568" w14:textId="76ED8140" w:rsidR="00935628" w:rsidRPr="00C031C7" w:rsidRDefault="00935628" w:rsidP="00A10B26">
            <w:pPr>
              <w:jc w:val="center"/>
              <w:rPr>
                <w:rFonts w:ascii="Times New Roman" w:eastAsia="Times New Roman" w:hAnsi="Times New Roman" w:cs="Times New Roman"/>
                <w:sz w:val="24"/>
                <w:szCs w:val="24"/>
                <w:lang w:val="kk-KZ"/>
              </w:rPr>
            </w:pPr>
            <w:r w:rsidRPr="00C031C7">
              <w:rPr>
                <w:rFonts w:ascii="Times New Roman" w:eastAsia="Times New Roman" w:hAnsi="Times New Roman" w:cs="Times New Roman"/>
                <w:b w:val="0"/>
                <w:bCs w:val="0"/>
                <w:sz w:val="24"/>
                <w:szCs w:val="24"/>
                <w:lang w:val="kk-KZ"/>
              </w:rPr>
              <w:t>Әдістемедегі негізгі саңылаулар</w:t>
            </w:r>
          </w:p>
        </w:tc>
        <w:tc>
          <w:tcPr>
            <w:tcW w:w="3260" w:type="dxa"/>
            <w:tcBorders>
              <w:bottom w:val="single" w:sz="4" w:space="0" w:color="auto"/>
            </w:tcBorders>
            <w:vAlign w:val="center"/>
          </w:tcPr>
          <w:p w14:paraId="75DD6987" w14:textId="10845968" w:rsidR="00935628" w:rsidRPr="00C031C7" w:rsidRDefault="00935628"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АТ-ны қолдану бойынша аралас оқыту (Blended learning) әдістемесінің толық интеграцияланбауы.</w:t>
            </w:r>
          </w:p>
        </w:tc>
        <w:tc>
          <w:tcPr>
            <w:tcW w:w="4252" w:type="dxa"/>
            <w:tcBorders>
              <w:bottom w:val="single" w:sz="4" w:space="0" w:color="auto"/>
            </w:tcBorders>
            <w:vAlign w:val="center"/>
          </w:tcPr>
          <w:p w14:paraId="4A265EE5" w14:textId="419E4E93" w:rsidR="007E29FD" w:rsidRPr="00C031C7" w:rsidRDefault="00935628"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031C7">
              <w:rPr>
                <w:rFonts w:ascii="Times New Roman" w:eastAsia="Times New Roman" w:hAnsi="Times New Roman" w:cs="Times New Roman"/>
                <w:sz w:val="24"/>
                <w:szCs w:val="24"/>
                <w:lang w:val="kk-KZ"/>
              </w:rPr>
              <w:t>Тұтас әдістемелік модульдердің жоқтығы. Оқыту көбінесе жекелеген тақырыптарды қамтуға негізделген, ал мұғалімдерге дидактикалық әдістемелер (пәндік оқыту) бойынша жүйелі түрде білім берілмейді. Оқытудан кейінгі кәсіби қолдаудың әлсіздігі.</w:t>
            </w:r>
          </w:p>
        </w:tc>
      </w:tr>
    </w:tbl>
    <w:p w14:paraId="62E8C619" w14:textId="77777777" w:rsidR="0029398C" w:rsidRPr="001924E1" w:rsidRDefault="0029398C" w:rsidP="00A10B26">
      <w:pPr>
        <w:spacing w:after="0" w:line="240" w:lineRule="auto"/>
        <w:ind w:firstLine="567"/>
        <w:jc w:val="both"/>
        <w:rPr>
          <w:rFonts w:ascii="Times New Roman" w:eastAsia="Times New Roman" w:hAnsi="Times New Roman" w:cs="Times New Roman"/>
          <w:sz w:val="28"/>
          <w:szCs w:val="28"/>
          <w:lang w:val="kk-KZ"/>
        </w:rPr>
      </w:pPr>
    </w:p>
    <w:p w14:paraId="44240F9F" w14:textId="77777777" w:rsidR="00A1270D" w:rsidRPr="001924E1" w:rsidRDefault="00A1270D" w:rsidP="00A1270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ММБУ бағдарламасында: көмекші технологиялар (Брайль, үлкейткіштер) бар, халықаралық саяси негіздер енгізілген; оқытуда техникалық құралдар (проекторлар, LMS) белсенді пайдаланылады, студентке бағытталған оқыту әдістері. Кемшіліктері: жаһандық трендтерге (UDL, AI) негізделген жаңа педагогикалық мазмұн жетіспейді; көмекші технологияларды қолдануда аралас оқыту (blended learning) әдістемесі толық интеграцияланбаған.</w:t>
      </w:r>
    </w:p>
    <w:p w14:paraId="36782CE4" w14:textId="77777777" w:rsidR="00A1270D" w:rsidRPr="001924E1" w:rsidRDefault="00A1270D" w:rsidP="00A1270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МКДИ бағдарламасында: онлайн платформалар, ЖАЙКА видеосабақтары, «Құқықтық негіздер» бойынша электронды курс бар; онлайн және дәстүрлі форматты араластырып (гибридті), Moodle/Google құралдарын пайдаланады. Кемшіліктері: негізгі оқулықтар мен әдістемелік құралдар цифрлық форматта жоқ (авторлық құқыққа байланысты); тұтас әдістемелік модульдер жоқ; оқытудан кейінгі кәсіби қолдау әлсіз.</w:t>
      </w:r>
    </w:p>
    <w:p w14:paraId="26B2184F" w14:textId="77777777" w:rsidR="00A1270D" w:rsidRPr="001924E1" w:rsidRDefault="00A1270D" w:rsidP="00A1270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Алайда, цифрлық технологияларды қолданудағы негізгі қиындықтар инфрақұрылымдық мәселелерге қарағанда, оларды әдістемелік тұрғыдан терең меңгеруге және сапалы цифрлық контентпен қамтамасыз етуге байланысты </w:t>
      </w:r>
      <w:r w:rsidRPr="001924E1">
        <w:rPr>
          <w:rFonts w:ascii="Times New Roman" w:eastAsia="Times New Roman" w:hAnsi="Times New Roman" w:cs="Times New Roman"/>
          <w:sz w:val="28"/>
          <w:szCs w:val="28"/>
          <w:lang w:val="kk-KZ"/>
        </w:rPr>
        <w:lastRenderedPageBreak/>
        <w:t xml:space="preserve">болып отыр. Екі институтқа да арналған негізгі ұсыныс – арнайы дидактикалық және әдістемелік модульдерді («Қолдаушы-көмекші технология», «Арнайы қажеттіліктегі балаларға арналған оқыту әдістемесі») әзірлеу арқылы TPACK қағидаларын енгізу. Бұл мұғалімдердің цифрлық құралдарды тек ақпараттық құрал ретінде ғана емес, сонымен қатар инклюзивті оқытуды жоспарлаудың тиімді құралы ретінде пайдалануына мүмкіндік береді. </w:t>
      </w:r>
    </w:p>
    <w:p w14:paraId="5F5C5B68" w14:textId="7CCEDAF0" w:rsidR="004F0C61" w:rsidRPr="001924E1" w:rsidRDefault="0029398C" w:rsidP="00A1270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1. </w:t>
      </w:r>
      <w:r w:rsidR="00652762" w:rsidRPr="001924E1">
        <w:rPr>
          <w:rFonts w:ascii="Times New Roman" w:eastAsia="Times New Roman" w:hAnsi="Times New Roman" w:cs="Times New Roman"/>
          <w:color w:val="000000"/>
          <w:sz w:val="28"/>
          <w:szCs w:val="28"/>
          <w:lang w:val="kk-KZ"/>
        </w:rPr>
        <w:t>Арнайы педагогика бакалавриат оқу бағдарламасының құрылымдық талдау</w:t>
      </w:r>
    </w:p>
    <w:p w14:paraId="5B170F50" w14:textId="3821142D" w:rsidR="0029398C" w:rsidRPr="001924E1" w:rsidRDefault="00A1270D"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Моңғолия мемлекеттік білім университетіндегі (ММБУ) арнайы педагогика бакалавриатының оқу бағдарламасы (D011406, бакалавр, 124 кредит) құрылымының негізгі компоненттері мен олардың цифрлық инклюзияға қатысты қамтылуы келесі 9-кестеде көрсетілген.</w:t>
      </w:r>
    </w:p>
    <w:p w14:paraId="42E3C47B" w14:textId="77777777" w:rsidR="00A1270D" w:rsidRPr="001924E1" w:rsidRDefault="00A1270D"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p>
    <w:p w14:paraId="25BE70B9" w14:textId="36F56FA3" w:rsidR="004F0C61" w:rsidRPr="001924E1" w:rsidRDefault="00652762"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bookmarkStart w:id="23" w:name="_heading=h.jaugxc2dnqzo" w:colFirst="0" w:colLast="0"/>
      <w:bookmarkEnd w:id="23"/>
      <w:r w:rsidRPr="001924E1">
        <w:rPr>
          <w:rFonts w:ascii="Times New Roman" w:eastAsia="Times New Roman" w:hAnsi="Times New Roman" w:cs="Times New Roman"/>
          <w:sz w:val="28"/>
          <w:szCs w:val="28"/>
          <w:lang w:val="kk-KZ"/>
        </w:rPr>
        <w:t xml:space="preserve">Кесте </w:t>
      </w:r>
      <w:r w:rsidR="00CB00F0" w:rsidRPr="001924E1">
        <w:rPr>
          <w:rFonts w:ascii="Times New Roman" w:eastAsia="Times New Roman" w:hAnsi="Times New Roman" w:cs="Times New Roman"/>
          <w:sz w:val="28"/>
          <w:szCs w:val="28"/>
          <w:lang w:val="kk-KZ"/>
        </w:rPr>
        <w:t>9</w:t>
      </w:r>
      <w:r w:rsidR="0044677E"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 xml:space="preserve"> Арнайы педагогика бакалавриатының оқу бағдарламасының (D011406) құрылымдық және цифрлық енгізу деңгейі</w:t>
      </w:r>
    </w:p>
    <w:p w14:paraId="5F74A819" w14:textId="77777777" w:rsidR="0029398C" w:rsidRPr="001924E1" w:rsidRDefault="0029398C" w:rsidP="00A10B2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tbl>
      <w:tblPr>
        <w:tblStyle w:val="a6"/>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1260"/>
        <w:gridCol w:w="1170"/>
        <w:gridCol w:w="3223"/>
        <w:gridCol w:w="1595"/>
      </w:tblGrid>
      <w:tr w:rsidR="004F0C61" w:rsidRPr="00C031C7" w14:paraId="46E14C8A" w14:textId="77777777" w:rsidTr="00A1270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vAlign w:val="center"/>
          </w:tcPr>
          <w:p w14:paraId="15F72514" w14:textId="77777777" w:rsidR="004F0C61" w:rsidRPr="00C031C7" w:rsidRDefault="00652762" w:rsidP="00A1270D">
            <w:pPr>
              <w:jc w:val="center"/>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Бағдарлама бөлімі</w:t>
            </w:r>
          </w:p>
        </w:tc>
        <w:tc>
          <w:tcPr>
            <w:tcW w:w="1260" w:type="dxa"/>
            <w:tcBorders>
              <w:bottom w:val="none" w:sz="0" w:space="0" w:color="auto"/>
            </w:tcBorders>
            <w:vAlign w:val="center"/>
          </w:tcPr>
          <w:p w14:paraId="455628C3" w14:textId="77777777" w:rsidR="004F0C61" w:rsidRPr="00C031C7" w:rsidRDefault="00652762" w:rsidP="00A1270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Курстар саны</w:t>
            </w:r>
          </w:p>
        </w:tc>
        <w:tc>
          <w:tcPr>
            <w:tcW w:w="1170" w:type="dxa"/>
            <w:tcBorders>
              <w:bottom w:val="none" w:sz="0" w:space="0" w:color="auto"/>
            </w:tcBorders>
            <w:vAlign w:val="center"/>
          </w:tcPr>
          <w:p w14:paraId="15669909" w14:textId="77777777" w:rsidR="004F0C61" w:rsidRPr="00C031C7" w:rsidRDefault="00652762" w:rsidP="00A1270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Кредит Көлемі</w:t>
            </w:r>
          </w:p>
        </w:tc>
        <w:tc>
          <w:tcPr>
            <w:tcW w:w="3223" w:type="dxa"/>
            <w:tcBorders>
              <w:bottom w:val="none" w:sz="0" w:space="0" w:color="auto"/>
            </w:tcBorders>
            <w:vAlign w:val="center"/>
          </w:tcPr>
          <w:p w14:paraId="030F26BA" w14:textId="77777777" w:rsidR="000807C9" w:rsidRPr="00C031C7" w:rsidRDefault="00652762" w:rsidP="00A1270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031C7">
              <w:rPr>
                <w:rFonts w:ascii="Times New Roman" w:eastAsia="Times New Roman" w:hAnsi="Times New Roman" w:cs="Times New Roman"/>
                <w:b w:val="0"/>
                <w:bCs w:val="0"/>
                <w:sz w:val="24"/>
                <w:szCs w:val="24"/>
                <w:lang w:val="kk-KZ"/>
              </w:rPr>
              <w:t xml:space="preserve">Цифрлық Инклюзиялық мазмұны бар </w:t>
            </w:r>
          </w:p>
          <w:p w14:paraId="1C0999BB" w14:textId="510334D8" w:rsidR="004F0C61" w:rsidRPr="00C031C7" w:rsidRDefault="00652762" w:rsidP="00A1270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курстар</w:t>
            </w:r>
          </w:p>
        </w:tc>
        <w:tc>
          <w:tcPr>
            <w:tcW w:w="1595" w:type="dxa"/>
            <w:tcBorders>
              <w:bottom w:val="none" w:sz="0" w:space="0" w:color="auto"/>
            </w:tcBorders>
            <w:vAlign w:val="center"/>
          </w:tcPr>
          <w:p w14:paraId="375B5BE6" w14:textId="77777777" w:rsidR="004F0C61" w:rsidRPr="00C031C7" w:rsidRDefault="00652762" w:rsidP="00A1270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Қамту деңгейі</w:t>
            </w:r>
          </w:p>
        </w:tc>
      </w:tr>
      <w:tr w:rsidR="00D22AC6" w:rsidRPr="00C031C7" w14:paraId="5D31CB66" w14:textId="77777777" w:rsidTr="00A1270D">
        <w:trPr>
          <w:jc w:val="center"/>
        </w:trPr>
        <w:tc>
          <w:tcPr>
            <w:cnfStyle w:val="001000000000" w:firstRow="0" w:lastRow="0" w:firstColumn="1" w:lastColumn="0" w:oddVBand="0" w:evenVBand="0" w:oddHBand="0" w:evenHBand="0" w:firstRowFirstColumn="0" w:firstRowLastColumn="0" w:lastRowFirstColumn="0" w:lastRowLastColumn="0"/>
            <w:tcW w:w="2245" w:type="dxa"/>
            <w:vAlign w:val="center"/>
          </w:tcPr>
          <w:p w14:paraId="600BFFAA" w14:textId="3A1BA3E6" w:rsidR="00D22AC6" w:rsidRPr="00C031C7" w:rsidRDefault="00D22AC6" w:rsidP="00A1270D">
            <w:pPr>
              <w:jc w:val="center"/>
              <w:rPr>
                <w:rFonts w:ascii="Times New Roman" w:eastAsia="Times New Roman" w:hAnsi="Times New Roman" w:cs="Times New Roman"/>
                <w:sz w:val="24"/>
                <w:szCs w:val="24"/>
                <w:lang w:val="kk-KZ"/>
              </w:rPr>
            </w:pPr>
            <w:r w:rsidRPr="00C031C7">
              <w:rPr>
                <w:rFonts w:ascii="Times New Roman" w:eastAsia="Times New Roman" w:hAnsi="Times New Roman" w:cs="Times New Roman"/>
                <w:b w:val="0"/>
                <w:bCs w:val="0"/>
                <w:sz w:val="24"/>
                <w:szCs w:val="24"/>
                <w:lang w:val="kk-KZ"/>
              </w:rPr>
              <w:t>1</w:t>
            </w:r>
          </w:p>
        </w:tc>
        <w:tc>
          <w:tcPr>
            <w:tcW w:w="1260" w:type="dxa"/>
            <w:vAlign w:val="center"/>
          </w:tcPr>
          <w:p w14:paraId="475BFDDD" w14:textId="516B768F"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2</w:t>
            </w:r>
          </w:p>
        </w:tc>
        <w:tc>
          <w:tcPr>
            <w:tcW w:w="1170" w:type="dxa"/>
            <w:vAlign w:val="center"/>
          </w:tcPr>
          <w:p w14:paraId="2F26F0B6" w14:textId="22B03B25"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3</w:t>
            </w:r>
          </w:p>
        </w:tc>
        <w:tc>
          <w:tcPr>
            <w:tcW w:w="3223" w:type="dxa"/>
            <w:vAlign w:val="center"/>
          </w:tcPr>
          <w:p w14:paraId="03ED3F67" w14:textId="5DD9C332"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4</w:t>
            </w:r>
          </w:p>
        </w:tc>
        <w:tc>
          <w:tcPr>
            <w:tcW w:w="1595" w:type="dxa"/>
            <w:vAlign w:val="center"/>
          </w:tcPr>
          <w:p w14:paraId="3FA5F842" w14:textId="06223D51"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5</w:t>
            </w:r>
          </w:p>
        </w:tc>
      </w:tr>
      <w:tr w:rsidR="00D22AC6" w:rsidRPr="00C031C7" w14:paraId="5E25992D" w14:textId="77777777" w:rsidTr="00A1270D">
        <w:trPr>
          <w:trHeight w:val="1331"/>
          <w:jc w:val="center"/>
        </w:trPr>
        <w:tc>
          <w:tcPr>
            <w:cnfStyle w:val="001000000000" w:firstRow="0" w:lastRow="0" w:firstColumn="1" w:lastColumn="0" w:oddVBand="0" w:evenVBand="0" w:oddHBand="0" w:evenHBand="0" w:firstRowFirstColumn="0" w:firstRowLastColumn="0" w:lastRowFirstColumn="0" w:lastRowLastColumn="0"/>
            <w:tcW w:w="2245" w:type="dxa"/>
            <w:vAlign w:val="center"/>
          </w:tcPr>
          <w:p w14:paraId="4C4216A2" w14:textId="77777777" w:rsidR="00D22AC6" w:rsidRPr="00C031C7" w:rsidRDefault="00D22AC6" w:rsidP="00A1270D">
            <w:pPr>
              <w:jc w:val="both"/>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 xml:space="preserve">Жалпы білім беру негіз </w:t>
            </w:r>
          </w:p>
        </w:tc>
        <w:tc>
          <w:tcPr>
            <w:tcW w:w="1260" w:type="dxa"/>
            <w:vAlign w:val="center"/>
          </w:tcPr>
          <w:p w14:paraId="1E6B3027" w14:textId="77777777"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10</w:t>
            </w:r>
          </w:p>
        </w:tc>
        <w:tc>
          <w:tcPr>
            <w:tcW w:w="1170" w:type="dxa"/>
            <w:vAlign w:val="center"/>
          </w:tcPr>
          <w:p w14:paraId="1122FFD8" w14:textId="77777777"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25</w:t>
            </w:r>
          </w:p>
        </w:tc>
        <w:tc>
          <w:tcPr>
            <w:tcW w:w="3223" w:type="dxa"/>
            <w:vAlign w:val="center"/>
          </w:tcPr>
          <w:p w14:paraId="06BDB360" w14:textId="77777777"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 xml:space="preserve">1 «Ақпараттық-коммуникациялық технологиялар негіздері» (S.IT101 ICT Basics) </w:t>
            </w:r>
          </w:p>
        </w:tc>
        <w:tc>
          <w:tcPr>
            <w:tcW w:w="1595" w:type="dxa"/>
            <w:vAlign w:val="center"/>
          </w:tcPr>
          <w:p w14:paraId="36971C4D" w14:textId="77777777"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Төмен</w:t>
            </w:r>
          </w:p>
        </w:tc>
      </w:tr>
      <w:tr w:rsidR="00D22AC6" w:rsidRPr="00C031C7" w14:paraId="7288E6DD" w14:textId="77777777" w:rsidTr="003E66C3">
        <w:trPr>
          <w:trHeight w:val="881"/>
          <w:jc w:val="center"/>
        </w:trPr>
        <w:tc>
          <w:tcPr>
            <w:cnfStyle w:val="001000000000" w:firstRow="0" w:lastRow="0" w:firstColumn="1" w:lastColumn="0" w:oddVBand="0" w:evenVBand="0" w:oddHBand="0" w:evenHBand="0" w:firstRowFirstColumn="0" w:firstRowLastColumn="0" w:lastRowFirstColumn="0" w:lastRowLastColumn="0"/>
            <w:tcW w:w="2245" w:type="dxa"/>
            <w:tcBorders>
              <w:bottom w:val="nil"/>
            </w:tcBorders>
            <w:vAlign w:val="center"/>
          </w:tcPr>
          <w:p w14:paraId="63724011" w14:textId="77777777" w:rsidR="00D22AC6" w:rsidRPr="00C031C7" w:rsidRDefault="00D22AC6" w:rsidP="00A1270D">
            <w:pPr>
              <w:jc w:val="both"/>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 xml:space="preserve">Педагогикалық </w:t>
            </w:r>
          </w:p>
        </w:tc>
        <w:tc>
          <w:tcPr>
            <w:tcW w:w="1260" w:type="dxa"/>
            <w:tcBorders>
              <w:bottom w:val="nil"/>
            </w:tcBorders>
            <w:vAlign w:val="center"/>
          </w:tcPr>
          <w:p w14:paraId="3110BB85" w14:textId="77777777"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12</w:t>
            </w:r>
          </w:p>
        </w:tc>
        <w:tc>
          <w:tcPr>
            <w:tcW w:w="1170" w:type="dxa"/>
            <w:tcBorders>
              <w:bottom w:val="nil"/>
            </w:tcBorders>
            <w:vAlign w:val="center"/>
          </w:tcPr>
          <w:p w14:paraId="69F6B402" w14:textId="77777777"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28</w:t>
            </w:r>
          </w:p>
        </w:tc>
        <w:tc>
          <w:tcPr>
            <w:tcW w:w="3223" w:type="dxa"/>
            <w:tcBorders>
              <w:bottom w:val="nil"/>
            </w:tcBorders>
            <w:vAlign w:val="center"/>
          </w:tcPr>
          <w:p w14:paraId="01326768" w14:textId="77777777" w:rsidR="00E67C9B"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 xml:space="preserve">1 «Электронды оқыту әдістері» (E.EL204  E-learning) </w:t>
            </w:r>
          </w:p>
          <w:p w14:paraId="26B73AD1" w14:textId="77777777"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Таңдаулы</w:t>
            </w:r>
            <w:r w:rsidR="00E67C9B" w:rsidRPr="00C031C7">
              <w:rPr>
                <w:rFonts w:ascii="Times New Roman" w:eastAsia="Times New Roman" w:hAnsi="Times New Roman" w:cs="Times New Roman"/>
                <w:sz w:val="24"/>
                <w:szCs w:val="24"/>
                <w:lang w:val="kk-KZ"/>
              </w:rPr>
              <w:t xml:space="preserve"> пән</w:t>
            </w:r>
          </w:p>
          <w:p w14:paraId="386490A3" w14:textId="0517E82B" w:rsidR="00E67C9B" w:rsidRPr="00C031C7" w:rsidRDefault="00E67C9B"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p>
        </w:tc>
        <w:tc>
          <w:tcPr>
            <w:tcW w:w="1595" w:type="dxa"/>
            <w:tcBorders>
              <w:bottom w:val="nil"/>
            </w:tcBorders>
            <w:vAlign w:val="center"/>
          </w:tcPr>
          <w:p w14:paraId="050D83E0" w14:textId="77777777" w:rsidR="00D22AC6" w:rsidRPr="00C031C7" w:rsidRDefault="00D22AC6" w:rsidP="00A1270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Төмен</w:t>
            </w:r>
          </w:p>
        </w:tc>
      </w:tr>
      <w:tr w:rsidR="000807C9" w:rsidRPr="00C031C7" w14:paraId="44CE39E0" w14:textId="77777777" w:rsidTr="003E66C3">
        <w:trPr>
          <w:trHeight w:val="881"/>
          <w:jc w:val="center"/>
        </w:trPr>
        <w:tc>
          <w:tcPr>
            <w:cnfStyle w:val="001000000000" w:firstRow="0" w:lastRow="0" w:firstColumn="1" w:lastColumn="0" w:oddVBand="0" w:evenVBand="0" w:oddHBand="0" w:evenHBand="0" w:firstRowFirstColumn="0" w:firstRowLastColumn="0" w:lastRowFirstColumn="0" w:lastRowLastColumn="0"/>
            <w:tcW w:w="2245" w:type="dxa"/>
            <w:tcBorders>
              <w:bottom w:val="nil"/>
            </w:tcBorders>
            <w:vAlign w:val="center"/>
          </w:tcPr>
          <w:p w14:paraId="0C0BA178" w14:textId="73BFB561" w:rsidR="000D5099" w:rsidRPr="00C031C7" w:rsidRDefault="000807C9" w:rsidP="007E29FD">
            <w:pPr>
              <w:jc w:val="both"/>
              <w:rPr>
                <w:rFonts w:ascii="Times New Roman" w:eastAsia="Times New Roman" w:hAnsi="Times New Roman" w:cs="Times New Roman"/>
                <w:sz w:val="24"/>
                <w:szCs w:val="24"/>
                <w:lang w:val="en-US"/>
              </w:rPr>
            </w:pPr>
            <w:r w:rsidRPr="00C031C7">
              <w:rPr>
                <w:rFonts w:ascii="Times New Roman" w:eastAsia="Times New Roman" w:hAnsi="Times New Roman" w:cs="Times New Roman"/>
                <w:b w:val="0"/>
                <w:bCs w:val="0"/>
                <w:sz w:val="24"/>
                <w:szCs w:val="24"/>
                <w:lang w:val="kk-KZ"/>
              </w:rPr>
              <w:t xml:space="preserve">Мамандық Пәндері Арнайы педагогика </w:t>
            </w:r>
          </w:p>
        </w:tc>
        <w:tc>
          <w:tcPr>
            <w:tcW w:w="1260" w:type="dxa"/>
            <w:tcBorders>
              <w:bottom w:val="nil"/>
            </w:tcBorders>
            <w:vAlign w:val="center"/>
          </w:tcPr>
          <w:p w14:paraId="353E2614" w14:textId="525EDB76"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36</w:t>
            </w:r>
          </w:p>
        </w:tc>
        <w:tc>
          <w:tcPr>
            <w:tcW w:w="1170" w:type="dxa"/>
            <w:tcBorders>
              <w:bottom w:val="nil"/>
            </w:tcBorders>
            <w:vAlign w:val="center"/>
          </w:tcPr>
          <w:p w14:paraId="2C478A8F" w14:textId="1C160FD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61</w:t>
            </w:r>
          </w:p>
        </w:tc>
        <w:tc>
          <w:tcPr>
            <w:tcW w:w="3223" w:type="dxa"/>
            <w:tcBorders>
              <w:bottom w:val="nil"/>
            </w:tcBorders>
            <w:vAlign w:val="center"/>
          </w:tcPr>
          <w:p w14:paraId="4F9B59C1" w14:textId="156A7A02"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0</w:t>
            </w:r>
          </w:p>
        </w:tc>
        <w:tc>
          <w:tcPr>
            <w:tcW w:w="1595" w:type="dxa"/>
            <w:tcBorders>
              <w:bottom w:val="nil"/>
            </w:tcBorders>
            <w:vAlign w:val="center"/>
          </w:tcPr>
          <w:p w14:paraId="15CF17BC" w14:textId="30D75C78"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Жоқ</w:t>
            </w:r>
          </w:p>
        </w:tc>
      </w:tr>
      <w:tr w:rsidR="000807C9" w:rsidRPr="00C031C7" w14:paraId="50D4D84C" w14:textId="77777777" w:rsidTr="00A1270D">
        <w:trPr>
          <w:trHeight w:val="701"/>
          <w:jc w:val="center"/>
        </w:trPr>
        <w:tc>
          <w:tcPr>
            <w:cnfStyle w:val="001000000000" w:firstRow="0" w:lastRow="0" w:firstColumn="1" w:lastColumn="0" w:oddVBand="0" w:evenVBand="0" w:oddHBand="0" w:evenHBand="0" w:firstRowFirstColumn="0" w:firstRowLastColumn="0" w:lastRowFirstColumn="0" w:lastRowLastColumn="0"/>
            <w:tcW w:w="2245" w:type="dxa"/>
            <w:vAlign w:val="center"/>
          </w:tcPr>
          <w:p w14:paraId="34690AE4" w14:textId="77777777" w:rsidR="000807C9" w:rsidRPr="00C031C7" w:rsidRDefault="000807C9" w:rsidP="000807C9">
            <w:pPr>
              <w:jc w:val="both"/>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Тәжірибелік және өндірістік практика</w:t>
            </w:r>
          </w:p>
        </w:tc>
        <w:tc>
          <w:tcPr>
            <w:tcW w:w="1260" w:type="dxa"/>
            <w:vAlign w:val="center"/>
          </w:tcPr>
          <w:p w14:paraId="3CD3ACF6"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4</w:t>
            </w:r>
          </w:p>
        </w:tc>
        <w:tc>
          <w:tcPr>
            <w:tcW w:w="1170" w:type="dxa"/>
            <w:vAlign w:val="center"/>
          </w:tcPr>
          <w:p w14:paraId="1F9F34EF"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10</w:t>
            </w:r>
          </w:p>
        </w:tc>
        <w:tc>
          <w:tcPr>
            <w:tcW w:w="3223" w:type="dxa"/>
            <w:vAlign w:val="center"/>
          </w:tcPr>
          <w:p w14:paraId="39BE66F4"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0</w:t>
            </w:r>
          </w:p>
        </w:tc>
        <w:tc>
          <w:tcPr>
            <w:tcW w:w="1595" w:type="dxa"/>
            <w:vAlign w:val="center"/>
          </w:tcPr>
          <w:p w14:paraId="588065F9"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Жоқ</w:t>
            </w:r>
          </w:p>
        </w:tc>
      </w:tr>
      <w:tr w:rsidR="000807C9" w:rsidRPr="00C031C7" w14:paraId="460837F4" w14:textId="77777777" w:rsidTr="00A1270D">
        <w:trPr>
          <w:trHeight w:val="782"/>
          <w:jc w:val="center"/>
        </w:trPr>
        <w:tc>
          <w:tcPr>
            <w:cnfStyle w:val="001000000000" w:firstRow="0" w:lastRow="0" w:firstColumn="1" w:lastColumn="0" w:oddVBand="0" w:evenVBand="0" w:oddHBand="0" w:evenHBand="0" w:firstRowFirstColumn="0" w:firstRowLastColumn="0" w:lastRowFirstColumn="0" w:lastRowLastColumn="0"/>
            <w:tcW w:w="2245" w:type="dxa"/>
            <w:vAlign w:val="center"/>
          </w:tcPr>
          <w:p w14:paraId="107AC975" w14:textId="77777777" w:rsidR="000807C9" w:rsidRPr="00C031C7" w:rsidRDefault="000807C9" w:rsidP="000807C9">
            <w:pPr>
              <w:jc w:val="both"/>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Таңдау курстары</w:t>
            </w:r>
          </w:p>
        </w:tc>
        <w:tc>
          <w:tcPr>
            <w:tcW w:w="1260" w:type="dxa"/>
            <w:vAlign w:val="center"/>
          </w:tcPr>
          <w:p w14:paraId="518F4BEB"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16</w:t>
            </w:r>
          </w:p>
        </w:tc>
        <w:tc>
          <w:tcPr>
            <w:tcW w:w="1170" w:type="dxa"/>
            <w:vAlign w:val="center"/>
          </w:tcPr>
          <w:p w14:paraId="01605BFA"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p>
        </w:tc>
        <w:tc>
          <w:tcPr>
            <w:tcW w:w="3223" w:type="dxa"/>
            <w:vAlign w:val="center"/>
          </w:tcPr>
          <w:p w14:paraId="68B544FC"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1 Ым тілі (Sign Language ICT)</w:t>
            </w:r>
          </w:p>
        </w:tc>
        <w:tc>
          <w:tcPr>
            <w:tcW w:w="1595" w:type="dxa"/>
            <w:vAlign w:val="center"/>
          </w:tcPr>
          <w:p w14:paraId="0D24561C"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Төмен</w:t>
            </w:r>
          </w:p>
        </w:tc>
      </w:tr>
      <w:tr w:rsidR="000807C9" w:rsidRPr="00C031C7" w14:paraId="37CACD64" w14:textId="77777777" w:rsidTr="00A1270D">
        <w:trPr>
          <w:trHeight w:val="476"/>
          <w:jc w:val="center"/>
        </w:trPr>
        <w:tc>
          <w:tcPr>
            <w:cnfStyle w:val="001000000000" w:firstRow="0" w:lastRow="0" w:firstColumn="1" w:lastColumn="0" w:oddVBand="0" w:evenVBand="0" w:oddHBand="0" w:evenHBand="0" w:firstRowFirstColumn="0" w:firstRowLastColumn="0" w:lastRowFirstColumn="0" w:lastRowLastColumn="0"/>
            <w:tcW w:w="2245" w:type="dxa"/>
          </w:tcPr>
          <w:p w14:paraId="445765EE" w14:textId="77777777" w:rsidR="000807C9" w:rsidRPr="00C031C7" w:rsidRDefault="000807C9" w:rsidP="000807C9">
            <w:pPr>
              <w:jc w:val="both"/>
              <w:rPr>
                <w:rFonts w:ascii="Times New Roman" w:eastAsia="Times New Roman" w:hAnsi="Times New Roman" w:cs="Times New Roman"/>
                <w:b w:val="0"/>
                <w:bCs w:val="0"/>
                <w:sz w:val="24"/>
                <w:szCs w:val="24"/>
                <w:lang w:val="kk-KZ"/>
              </w:rPr>
            </w:pPr>
            <w:r w:rsidRPr="00C031C7">
              <w:rPr>
                <w:rFonts w:ascii="Times New Roman" w:eastAsia="Times New Roman" w:hAnsi="Times New Roman" w:cs="Times New Roman"/>
                <w:b w:val="0"/>
                <w:bCs w:val="0"/>
                <w:sz w:val="24"/>
                <w:szCs w:val="24"/>
                <w:lang w:val="kk-KZ"/>
              </w:rPr>
              <w:t>Барлығы</w:t>
            </w:r>
          </w:p>
        </w:tc>
        <w:tc>
          <w:tcPr>
            <w:tcW w:w="1260" w:type="dxa"/>
          </w:tcPr>
          <w:p w14:paraId="67EE3094"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78</w:t>
            </w:r>
          </w:p>
        </w:tc>
        <w:tc>
          <w:tcPr>
            <w:tcW w:w="1170" w:type="dxa"/>
          </w:tcPr>
          <w:p w14:paraId="37CA84CB"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124</w:t>
            </w:r>
          </w:p>
        </w:tc>
        <w:tc>
          <w:tcPr>
            <w:tcW w:w="3223" w:type="dxa"/>
          </w:tcPr>
          <w:p w14:paraId="6F553037" w14:textId="326676BA" w:rsidR="000807C9" w:rsidRPr="00C031C7" w:rsidRDefault="00000000"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sdt>
              <w:sdtPr>
                <w:rPr>
                  <w:rFonts w:ascii="Times New Roman" w:hAnsi="Times New Roman" w:cs="Times New Roman"/>
                  <w:sz w:val="24"/>
                  <w:szCs w:val="24"/>
                  <w:lang w:val="kk-KZ"/>
                </w:rPr>
                <w:tag w:val="goog_rdk_0"/>
                <w:id w:val="-1080059854"/>
              </w:sdtPr>
              <w:sdtContent>
                <w:r w:rsidR="000807C9" w:rsidRPr="00C031C7">
                  <w:rPr>
                    <w:rFonts w:ascii="Times New Roman" w:eastAsia="Gungsuh" w:hAnsi="Times New Roman" w:cs="Times New Roman"/>
                    <w:sz w:val="24"/>
                    <w:szCs w:val="24"/>
                    <w:lang w:val="kk-KZ"/>
                  </w:rPr>
                  <w:t>3 курс (5%)</w:t>
                </w:r>
              </w:sdtContent>
            </w:sdt>
          </w:p>
        </w:tc>
        <w:tc>
          <w:tcPr>
            <w:tcW w:w="1595" w:type="dxa"/>
          </w:tcPr>
          <w:p w14:paraId="3227B155" w14:textId="77777777" w:rsidR="000807C9" w:rsidRPr="00C031C7" w:rsidRDefault="000807C9" w:rsidP="000807C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C031C7">
              <w:rPr>
                <w:rFonts w:ascii="Times New Roman" w:eastAsia="Times New Roman" w:hAnsi="Times New Roman" w:cs="Times New Roman"/>
                <w:sz w:val="24"/>
                <w:szCs w:val="24"/>
                <w:lang w:val="kk-KZ"/>
              </w:rPr>
              <w:t>Өте әлсіз</w:t>
            </w:r>
          </w:p>
        </w:tc>
      </w:tr>
    </w:tbl>
    <w:p w14:paraId="34C687CD" w14:textId="77777777" w:rsidR="00B4200B" w:rsidRPr="001924E1" w:rsidRDefault="00B4200B" w:rsidP="00A10B26">
      <w:pPr>
        <w:spacing w:after="0" w:line="240" w:lineRule="auto"/>
        <w:ind w:firstLine="567"/>
        <w:jc w:val="both"/>
        <w:rPr>
          <w:rFonts w:ascii="Times New Roman" w:eastAsia="Times New Roman" w:hAnsi="Times New Roman" w:cs="Times New Roman"/>
          <w:sz w:val="28"/>
          <w:szCs w:val="28"/>
          <w:lang w:val="kk-KZ"/>
        </w:rPr>
      </w:pPr>
    </w:p>
    <w:p w14:paraId="4E2710AF" w14:textId="1FE595B1" w:rsidR="00A1270D" w:rsidRPr="001924E1" w:rsidRDefault="00A1270D" w:rsidP="00A1270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Қорытындыласақ, жалпы білім беру негізі – 10 курс, 25 кредит, 1 курс цифрлық мазмұнды («АКТ негіздері»); педагогикалық негіз – 12 курс, 28 кредит, 1 курс цифрлық («Электронды оқыту әдістері» таңдаулы); мамандық пәндері (арнайы педагогика) – 36 курс, 61 кредит, 0; тәжірибелік және өндірістік практика 4 курс, 10 кредит, 0; таңдау курстары – 16 курс, 1 курс цифрлық («Ым тілі АКТ»). Барлығы 78 курс, 124 кредит, тек 3 курс (5%) цифрлық мазмұнды  өте әлсіз.</w:t>
      </w:r>
      <w:r w:rsidR="00FA209E"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Моңғолия мемлекеттік білім университетінің арнайы педагогика </w:t>
      </w:r>
      <w:r w:rsidRPr="001924E1">
        <w:rPr>
          <w:rFonts w:ascii="Times New Roman" w:eastAsia="Times New Roman" w:hAnsi="Times New Roman" w:cs="Times New Roman"/>
          <w:sz w:val="28"/>
          <w:szCs w:val="28"/>
          <w:lang w:val="kk-KZ"/>
        </w:rPr>
        <w:lastRenderedPageBreak/>
        <w:t>бакалавриатының оқу бағдарламасы 124 кредиттен және 78 пәннен тұрады, олардың тек шамамен 5%-ы ғана цифрлық мазмұнды қамтиды. Алайда, бағдарламаның қалған 95%-ы дәстүрлі педагогикаға бағытталған. Бұл көрсеткіш инклюзивті білім беруде технологиялық білім мен дағдылардың жеткіліксіз екенін дәлелдейді. Осыған байланысты арнайы педагогтарды даярлау бағдарламаларының құрылымы мен мазмұнын қайта қарау, халықаралық цифрлық-инклюзивті стандарттарға сәйкестендіру өзекті міндетке айналып отыр.</w:t>
      </w:r>
    </w:p>
    <w:p w14:paraId="744551B4" w14:textId="00DBBDBC" w:rsidR="00A1270D" w:rsidRPr="001924E1" w:rsidRDefault="00A1270D" w:rsidP="00A1270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Зерттеу нәтижелері көрсеткендей, цифрлық компоненттер негізінен «Ақпараттық-коммуникациялық технологиялар негіздері» және «Электронды оқыту әдістері» пәндерінде ғана кездеседі. Ал «Интеллектуалды, есту және көру бұзылыстары бар балаларды оқыту әдістемесі» сияқты негізгі кәсіби пәндерде технологиялық мазмұн енгізілмеген. Осылайша, бағдарламаның құрылымы TPACK моделі бойынша педагогикалық және мазмұндық білім компоненттерін қамтығанымен, технологиялық білім (TK) деңгейі әлсіз. </w:t>
      </w:r>
    </w:p>
    <w:p w14:paraId="37B8DE58" w14:textId="77777777" w:rsidR="00191135" w:rsidRPr="001924E1" w:rsidRDefault="00191135" w:rsidP="00191135">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TPACK жүйесі бойынша талдау көрсеткендей, студенттер мен мұғалімдердің педагогикалық (PK) және мазмұндық (CK) білімдері жеткілікті, алайда технологиялық білім (TK) әлсіз дамығаны анықталды. Бұл жағдай «TPACK gap» деп аталатын құбылысты тудырып, цифрлық-инклюзивті оқыту сапасын төмендетеді. Бұл құрылымдық талдау Моңғолияның инклюзивті білім беру жүйесінде арнайы педагогтардың цифрлық құзыреттілігі стратегиялық тұрғыдан бағдарлама деңгейінде қалыптаспағанын дәлелдейді.</w:t>
      </w:r>
    </w:p>
    <w:p w14:paraId="0E90ECEE" w14:textId="4E462AC9" w:rsidR="004F0C61" w:rsidRPr="001924E1" w:rsidRDefault="00652762" w:rsidP="00A1270D">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Эмпирикалық зерттеу және құрылымдық-мазмұндық талдау</w:t>
      </w:r>
    </w:p>
    <w:p w14:paraId="08189B9A" w14:textId="43F6F84A" w:rsidR="003278B8" w:rsidRDefault="003278B8" w:rsidP="00664DB5">
      <w:pPr>
        <w:spacing w:after="0" w:line="240" w:lineRule="auto"/>
        <w:ind w:firstLine="360"/>
        <w:jc w:val="both"/>
        <w:rPr>
          <w:rFonts w:ascii="Times New Roman" w:eastAsia="Times New Roman" w:hAnsi="Times New Roman" w:cs="Times New Roman"/>
          <w:sz w:val="28"/>
          <w:szCs w:val="28"/>
          <w:lang w:val="kk-KZ"/>
        </w:rPr>
      </w:pPr>
      <w:r w:rsidRPr="003278B8">
        <w:rPr>
          <w:rFonts w:ascii="Times New Roman" w:eastAsia="Times New Roman" w:hAnsi="Times New Roman" w:cs="Times New Roman"/>
          <w:sz w:val="28"/>
          <w:szCs w:val="28"/>
          <w:lang w:val="kk-KZ"/>
        </w:rPr>
        <w:t xml:space="preserve">Моңғолияның Vision 2050 стратегиясы мен 2021–2030 жылдарға арналған орта мерзімді жоспарларына сүйене отырып, арнайы педагогика бағдарламасының (D011406) мазмұны ұлттық инклюзивті цифрлық саясаттармен салыстырмалы түрде талданды. Халықаралық салыстырмалы талдаудың әдіснамалық және нормативтік негізі ретінде UNESCO-ның Guidance for Generative AI in Education and Research құжаты пайдаланылды </w:t>
      </w:r>
      <w:r>
        <w:rPr>
          <w:rFonts w:ascii="Times New Roman" w:eastAsia="Times New Roman" w:hAnsi="Times New Roman" w:cs="Times New Roman"/>
          <w:sz w:val="28"/>
          <w:szCs w:val="28"/>
          <w:lang w:val="en-US"/>
        </w:rPr>
        <w:t>[160]</w:t>
      </w:r>
      <w:r w:rsidRPr="003278B8">
        <w:rPr>
          <w:rFonts w:ascii="Times New Roman" w:eastAsia="Times New Roman" w:hAnsi="Times New Roman" w:cs="Times New Roman"/>
          <w:sz w:val="28"/>
          <w:szCs w:val="28"/>
          <w:lang w:val="kk-KZ"/>
        </w:rPr>
        <w:t xml:space="preserve">. Бұл құжат генеративті </w:t>
      </w:r>
      <w:r>
        <w:rPr>
          <w:rFonts w:ascii="Times New Roman" w:eastAsia="Times New Roman" w:hAnsi="Times New Roman" w:cs="Times New Roman"/>
          <w:sz w:val="28"/>
          <w:szCs w:val="28"/>
          <w:lang w:val="kk-KZ"/>
        </w:rPr>
        <w:t>жасанды интелектіні</w:t>
      </w:r>
      <w:r w:rsidRPr="003278B8">
        <w:rPr>
          <w:rFonts w:ascii="Times New Roman" w:eastAsia="Times New Roman" w:hAnsi="Times New Roman" w:cs="Times New Roman"/>
          <w:sz w:val="28"/>
          <w:szCs w:val="28"/>
          <w:lang w:val="kk-KZ"/>
        </w:rPr>
        <w:t xml:space="preserve"> білім беру мен зерттеуге енгізуде адамға бағытталған тәсілді ұсына отырып, құпиялылықты қорғау, адам агенттігін сақтау, жас ерекшелігіне сай қолдану, этикалық валидация, педагогикалық дизайн, сондай-ақ инклюзия мен қолжетімділікті қамтамасыз ету қағидаларын айқындайды.</w:t>
      </w:r>
    </w:p>
    <w:p w14:paraId="214AD11A" w14:textId="30C70FE9" w:rsidR="00126354" w:rsidRPr="00126354" w:rsidRDefault="00126354" w:rsidP="00126354">
      <w:pPr>
        <w:jc w:val="both"/>
        <w:rPr>
          <w:rFonts w:ascii="Times New Roman" w:eastAsia="Times New Roman" w:hAnsi="Times New Roman" w:cs="Times New Roman"/>
          <w:sz w:val="28"/>
          <w:szCs w:val="28"/>
          <w:lang w:val="kk-KZ"/>
        </w:rPr>
      </w:pPr>
      <w:r w:rsidRPr="00126354">
        <w:rPr>
          <w:rFonts w:ascii="Times New Roman" w:eastAsia="Times New Roman" w:hAnsi="Times New Roman" w:cs="Times New Roman"/>
          <w:sz w:val="28"/>
          <w:szCs w:val="28"/>
          <w:lang w:val="kk-KZ"/>
        </w:rPr>
        <w:t>Зерттеу нәтижелері Моңғолияның арнайы педагогика бағдарламасы мен ұлттық инклюзивті цифрлық саясаттар арасында толық үйлесімнің жоқ екенін көрсетті. Атап айтқанда, UDL және AT модульдерінің шектеулілігі, WCAG талаптарының төмен деңгейде қамтылуы, AI және робототехника компоненттерінің әлсіздігі, сондай-ақ цифрлық мазмұн үлесінің жеткіліксіздігі бағдарламаның мазмұны мен ұлттық саясаттағы цифрлық-инклюзивті мақсаттар арасында елеулі құрылымдық алшақтық бар екенін дәлелдейді. Осы тұрғыдан алғанда, D011406 бағдарламасын жаңарту</w:t>
      </w:r>
      <w:r w:rsidR="001F0C14">
        <w:rPr>
          <w:rFonts w:ascii="Times New Roman" w:eastAsia="Times New Roman" w:hAnsi="Times New Roman" w:cs="Times New Roman"/>
          <w:sz w:val="28"/>
          <w:szCs w:val="28"/>
          <w:lang w:val="kk-KZ"/>
        </w:rPr>
        <w:t xml:space="preserve"> </w:t>
      </w:r>
      <w:r w:rsidR="001F0C14" w:rsidRPr="003278B8">
        <w:rPr>
          <w:rFonts w:ascii="Times New Roman" w:eastAsia="Times New Roman" w:hAnsi="Times New Roman" w:cs="Times New Roman"/>
          <w:sz w:val="28"/>
          <w:szCs w:val="28"/>
          <w:lang w:val="kk-KZ"/>
        </w:rPr>
        <w:t>Моңғолияның</w:t>
      </w:r>
      <w:r w:rsidRPr="00126354">
        <w:rPr>
          <w:rFonts w:ascii="Times New Roman" w:eastAsia="Times New Roman" w:hAnsi="Times New Roman" w:cs="Times New Roman"/>
          <w:sz w:val="28"/>
          <w:szCs w:val="28"/>
          <w:lang w:val="kk-KZ"/>
        </w:rPr>
        <w:t xml:space="preserve"> ұлттық Vision 2050 және орта мерзімді даму жоспарларымен, сондай-ақ инклюзивті цифрлық саясаттармен тікелей байланысты мазмұндық қайта құруды қажет етеді.</w:t>
      </w:r>
    </w:p>
    <w:p w14:paraId="32BF103B" w14:textId="37DCAABD" w:rsidR="00664DB5" w:rsidRPr="001924E1" w:rsidRDefault="001366D5" w:rsidP="00664DB5">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Кесте</w:t>
      </w:r>
      <w:r w:rsidRPr="001924E1">
        <w:rPr>
          <w:rFonts w:ascii="Times New Roman" w:eastAsia="Times New Roman" w:hAnsi="Times New Roman" w:cs="Times New Roman"/>
          <w:b/>
          <w:bCs/>
          <w:sz w:val="28"/>
          <w:szCs w:val="28"/>
          <w:lang w:val="kk-KZ"/>
        </w:rPr>
        <w:t xml:space="preserve"> </w:t>
      </w:r>
      <w:r w:rsidRPr="001924E1">
        <w:rPr>
          <w:rFonts w:ascii="Times New Roman" w:eastAsia="Times New Roman" w:hAnsi="Times New Roman" w:cs="Times New Roman"/>
          <w:sz w:val="28"/>
          <w:szCs w:val="28"/>
          <w:lang w:val="kk-KZ"/>
        </w:rPr>
        <w:t xml:space="preserve">10 - </w:t>
      </w:r>
      <w:r w:rsidR="00664DB5" w:rsidRPr="001924E1">
        <w:rPr>
          <w:rFonts w:ascii="Times New Roman" w:eastAsia="Times New Roman" w:hAnsi="Times New Roman" w:cs="Times New Roman"/>
          <w:sz w:val="28"/>
          <w:szCs w:val="28"/>
          <w:lang w:val="kk-KZ"/>
        </w:rPr>
        <w:t xml:space="preserve">Халықаралық салыстырмалы талдау </w:t>
      </w:r>
    </w:p>
    <w:p w14:paraId="0CA3EA34" w14:textId="77777777" w:rsidR="001366D5" w:rsidRPr="001924E1" w:rsidRDefault="001366D5" w:rsidP="00664DB5">
      <w:pPr>
        <w:spacing w:after="0" w:line="240" w:lineRule="auto"/>
        <w:ind w:firstLine="360"/>
        <w:jc w:val="both"/>
        <w:rPr>
          <w:rFonts w:ascii="Times New Roman" w:eastAsia="Times New Roman" w:hAnsi="Times New Roman" w:cs="Times New Roman"/>
          <w:sz w:val="28"/>
          <w:szCs w:val="28"/>
          <w:lang w:val="kk-KZ"/>
        </w:rPr>
      </w:pPr>
    </w:p>
    <w:tbl>
      <w:tblPr>
        <w:tblStyle w:val="TableGrid"/>
        <w:tblW w:w="0" w:type="auto"/>
        <w:tblLayout w:type="fixed"/>
        <w:tblLook w:val="04A0" w:firstRow="1" w:lastRow="0" w:firstColumn="1" w:lastColumn="0" w:noHBand="0" w:noVBand="1"/>
      </w:tblPr>
      <w:tblGrid>
        <w:gridCol w:w="1503"/>
        <w:gridCol w:w="1642"/>
        <w:gridCol w:w="1690"/>
        <w:gridCol w:w="1559"/>
        <w:gridCol w:w="1762"/>
        <w:gridCol w:w="1472"/>
      </w:tblGrid>
      <w:tr w:rsidR="00664DB5" w:rsidRPr="001924E1" w14:paraId="6A3BAC6B" w14:textId="77777777" w:rsidTr="00C96FB2">
        <w:tc>
          <w:tcPr>
            <w:tcW w:w="1503" w:type="dxa"/>
            <w:vAlign w:val="center"/>
            <w:hideMark/>
          </w:tcPr>
          <w:p w14:paraId="66DE6BFE" w14:textId="4A529DAB" w:rsidR="00664DB5" w:rsidRPr="001924E1" w:rsidRDefault="00664DB5" w:rsidP="00727A51">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Ел</w:t>
            </w:r>
          </w:p>
        </w:tc>
        <w:tc>
          <w:tcPr>
            <w:tcW w:w="1642" w:type="dxa"/>
            <w:vAlign w:val="center"/>
            <w:hideMark/>
          </w:tcPr>
          <w:p w14:paraId="7DE1D0D4" w14:textId="77777777" w:rsidR="00664DB5" w:rsidRPr="001924E1" w:rsidRDefault="00664DB5" w:rsidP="00727A51">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UDL және AT модульдері</w:t>
            </w:r>
          </w:p>
        </w:tc>
        <w:tc>
          <w:tcPr>
            <w:tcW w:w="1690" w:type="dxa"/>
            <w:vAlign w:val="center"/>
            <w:hideMark/>
          </w:tcPr>
          <w:p w14:paraId="5B1541E3" w14:textId="48E60783" w:rsidR="00664DB5" w:rsidRPr="001924E1" w:rsidRDefault="00664DB5" w:rsidP="00727A51">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WCAG  қолжетімділік</w:t>
            </w:r>
          </w:p>
        </w:tc>
        <w:tc>
          <w:tcPr>
            <w:tcW w:w="1559" w:type="dxa"/>
            <w:vAlign w:val="center"/>
            <w:hideMark/>
          </w:tcPr>
          <w:p w14:paraId="598D7875" w14:textId="77777777" w:rsidR="00664DB5" w:rsidRPr="001924E1" w:rsidRDefault="00664DB5" w:rsidP="00727A51">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AI және робототехника</w:t>
            </w:r>
          </w:p>
        </w:tc>
        <w:tc>
          <w:tcPr>
            <w:tcW w:w="1762" w:type="dxa"/>
            <w:vAlign w:val="center"/>
            <w:hideMark/>
          </w:tcPr>
          <w:p w14:paraId="2352F5ED" w14:textId="3B51B6FE" w:rsidR="00664DB5" w:rsidRPr="001924E1" w:rsidRDefault="00664DB5" w:rsidP="00727A51">
            <w:pPr>
              <w:ind w:hanging="29"/>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Цифрлық мазмұн үлесі</w:t>
            </w:r>
            <w:r w:rsidR="00727A51">
              <w:rPr>
                <w:rFonts w:ascii="Times New Roman" w:eastAsia="Times New Roman" w:hAnsi="Times New Roman" w:cs="Times New Roman"/>
                <w:color w:val="auto"/>
                <w:lang w:val="kk-KZ"/>
              </w:rPr>
              <w:t>,</w:t>
            </w:r>
            <w:r w:rsidRPr="001924E1">
              <w:rPr>
                <w:rFonts w:ascii="Times New Roman" w:eastAsia="Times New Roman" w:hAnsi="Times New Roman" w:cs="Times New Roman"/>
                <w:color w:val="auto"/>
                <w:lang w:val="kk-KZ"/>
              </w:rPr>
              <w:t xml:space="preserve"> ерекшеліктері</w:t>
            </w:r>
          </w:p>
        </w:tc>
        <w:tc>
          <w:tcPr>
            <w:tcW w:w="1472" w:type="dxa"/>
            <w:vAlign w:val="center"/>
            <w:hideMark/>
          </w:tcPr>
          <w:p w14:paraId="40B13B45" w14:textId="77777777" w:rsidR="00664DB5" w:rsidRPr="001924E1" w:rsidRDefault="00664DB5" w:rsidP="00727A51">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Негізгі сілтемелер</w:t>
            </w:r>
          </w:p>
        </w:tc>
      </w:tr>
      <w:tr w:rsidR="001366D5" w:rsidRPr="001924E1" w14:paraId="36310972" w14:textId="77777777" w:rsidTr="00C96FB2">
        <w:trPr>
          <w:trHeight w:val="116"/>
        </w:trPr>
        <w:tc>
          <w:tcPr>
            <w:tcW w:w="1503" w:type="dxa"/>
            <w:vAlign w:val="center"/>
          </w:tcPr>
          <w:p w14:paraId="7EB71AD1" w14:textId="12441DC7" w:rsidR="001366D5" w:rsidRPr="001924E1" w:rsidRDefault="001366D5" w:rsidP="00DB16AC">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1</w:t>
            </w:r>
          </w:p>
        </w:tc>
        <w:tc>
          <w:tcPr>
            <w:tcW w:w="1642" w:type="dxa"/>
            <w:vAlign w:val="center"/>
          </w:tcPr>
          <w:p w14:paraId="518CBE82" w14:textId="5A371A15" w:rsidR="001366D5" w:rsidRPr="001924E1" w:rsidRDefault="001366D5" w:rsidP="00DB16AC">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2</w:t>
            </w:r>
          </w:p>
        </w:tc>
        <w:tc>
          <w:tcPr>
            <w:tcW w:w="1690" w:type="dxa"/>
            <w:vAlign w:val="center"/>
          </w:tcPr>
          <w:p w14:paraId="1F75615D" w14:textId="0EF079B7" w:rsidR="001366D5" w:rsidRPr="001924E1" w:rsidRDefault="001366D5" w:rsidP="00DB16AC">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3</w:t>
            </w:r>
          </w:p>
        </w:tc>
        <w:tc>
          <w:tcPr>
            <w:tcW w:w="1559" w:type="dxa"/>
            <w:vAlign w:val="center"/>
          </w:tcPr>
          <w:p w14:paraId="7524E1FB" w14:textId="3A7A0C0A" w:rsidR="001366D5" w:rsidRPr="001924E1" w:rsidRDefault="001366D5" w:rsidP="00DB16AC">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4</w:t>
            </w:r>
          </w:p>
        </w:tc>
        <w:tc>
          <w:tcPr>
            <w:tcW w:w="1762" w:type="dxa"/>
            <w:vAlign w:val="center"/>
          </w:tcPr>
          <w:p w14:paraId="22FE590A" w14:textId="772CBC10" w:rsidR="001366D5" w:rsidRPr="001924E1" w:rsidRDefault="001366D5" w:rsidP="00DB16AC">
            <w:pPr>
              <w:ind w:hanging="29"/>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5</w:t>
            </w:r>
          </w:p>
        </w:tc>
        <w:tc>
          <w:tcPr>
            <w:tcW w:w="1472" w:type="dxa"/>
            <w:vAlign w:val="center"/>
          </w:tcPr>
          <w:p w14:paraId="12AA9C0B" w14:textId="0A37A940" w:rsidR="001366D5" w:rsidRPr="001924E1" w:rsidRDefault="001366D5" w:rsidP="00DB16AC">
            <w:pPr>
              <w:jc w:val="center"/>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6</w:t>
            </w:r>
          </w:p>
        </w:tc>
      </w:tr>
      <w:tr w:rsidR="00664DB5" w:rsidRPr="001924E1" w14:paraId="0A66B199" w14:textId="77777777" w:rsidTr="00C96FB2">
        <w:tc>
          <w:tcPr>
            <w:tcW w:w="1503" w:type="dxa"/>
            <w:vAlign w:val="center"/>
            <w:hideMark/>
          </w:tcPr>
          <w:p w14:paraId="0E52635C" w14:textId="26747E4B" w:rsidR="00664DB5" w:rsidRPr="001924E1" w:rsidRDefault="00664DB5" w:rsidP="006F57AF">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Финляндия</w:t>
            </w:r>
            <w:r w:rsidR="00DB16AC" w:rsidRPr="001924E1">
              <w:rPr>
                <w:rFonts w:ascii="Times New Roman" w:eastAsia="Times New Roman" w:hAnsi="Times New Roman" w:cs="Times New Roman"/>
                <w:color w:val="auto"/>
                <w:lang w:val="kk-KZ"/>
              </w:rPr>
              <w:t xml:space="preserve"> Республикасы</w:t>
            </w:r>
          </w:p>
        </w:tc>
        <w:tc>
          <w:tcPr>
            <w:tcW w:w="1642" w:type="dxa"/>
            <w:vAlign w:val="center"/>
            <w:hideMark/>
          </w:tcPr>
          <w:p w14:paraId="09BA75C6"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Міндетті (барлық мұғалімдер үшін inclusive practices)</w:t>
            </w:r>
          </w:p>
        </w:tc>
        <w:tc>
          <w:tcPr>
            <w:tcW w:w="1690" w:type="dxa"/>
            <w:vAlign w:val="center"/>
            <w:hideMark/>
          </w:tcPr>
          <w:p w14:paraId="5144ECFE"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Интеграцияланған</w:t>
            </w:r>
          </w:p>
        </w:tc>
        <w:tc>
          <w:tcPr>
            <w:tcW w:w="1559" w:type="dxa"/>
            <w:vAlign w:val="center"/>
            <w:hideMark/>
          </w:tcPr>
          <w:p w14:paraId="5C44B1BA"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Шектеулі, бірақ дамып келеді</w:t>
            </w:r>
          </w:p>
        </w:tc>
        <w:tc>
          <w:tcPr>
            <w:tcW w:w="1762" w:type="dxa"/>
            <w:vAlign w:val="center"/>
            <w:hideMark/>
          </w:tcPr>
          <w:p w14:paraId="52630429" w14:textId="77777777" w:rsidR="00664DB5" w:rsidRPr="001924E1" w:rsidRDefault="00664DB5" w:rsidP="00664DB5">
            <w:pPr>
              <w:ind w:hanging="29"/>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Жоғары (мастер деңгейдегі дайындық)</w:t>
            </w:r>
          </w:p>
        </w:tc>
        <w:tc>
          <w:tcPr>
            <w:tcW w:w="1472" w:type="dxa"/>
            <w:vAlign w:val="center"/>
            <w:hideMark/>
          </w:tcPr>
          <w:p w14:paraId="3BA37FB2"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Eurydice, Finnish National Agency for Education</w:t>
            </w:r>
          </w:p>
        </w:tc>
      </w:tr>
      <w:tr w:rsidR="00664DB5" w:rsidRPr="001924E1" w14:paraId="76C7D7AE" w14:textId="77777777" w:rsidTr="00C96FB2">
        <w:tc>
          <w:tcPr>
            <w:tcW w:w="1503" w:type="dxa"/>
            <w:vAlign w:val="center"/>
            <w:hideMark/>
          </w:tcPr>
          <w:p w14:paraId="20B7FD92" w14:textId="77777777" w:rsidR="00664DB5" w:rsidRPr="001924E1" w:rsidRDefault="00664DB5" w:rsidP="006F57AF">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Ұлыбритания (PGCE SEN)</w:t>
            </w:r>
          </w:p>
        </w:tc>
        <w:tc>
          <w:tcPr>
            <w:tcW w:w="1642" w:type="dxa"/>
            <w:vAlign w:val="center"/>
            <w:hideMark/>
          </w:tcPr>
          <w:p w14:paraId="4D878C5A"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Кеңінен қолданылады</w:t>
            </w:r>
          </w:p>
        </w:tc>
        <w:tc>
          <w:tcPr>
            <w:tcW w:w="1690" w:type="dxa"/>
            <w:vAlign w:val="center"/>
            <w:hideMark/>
          </w:tcPr>
          <w:p w14:paraId="64202904"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WCAG стандарттары енгізілген</w:t>
            </w:r>
          </w:p>
        </w:tc>
        <w:tc>
          <w:tcPr>
            <w:tcW w:w="1559" w:type="dxa"/>
            <w:vAlign w:val="center"/>
            <w:hideMark/>
          </w:tcPr>
          <w:p w14:paraId="40D273DE"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Орташа</w:t>
            </w:r>
          </w:p>
        </w:tc>
        <w:tc>
          <w:tcPr>
            <w:tcW w:w="1762" w:type="dxa"/>
            <w:vAlign w:val="center"/>
            <w:hideMark/>
          </w:tcPr>
          <w:p w14:paraId="64B3D753" w14:textId="77777777" w:rsidR="00664DB5" w:rsidRPr="001924E1" w:rsidRDefault="00664DB5" w:rsidP="00664DB5">
            <w:pPr>
              <w:ind w:hanging="29"/>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Жоғары цифрлық қолжетімділік</w:t>
            </w:r>
          </w:p>
        </w:tc>
        <w:tc>
          <w:tcPr>
            <w:tcW w:w="1472" w:type="dxa"/>
            <w:vAlign w:val="center"/>
            <w:hideMark/>
          </w:tcPr>
          <w:p w14:paraId="62587686"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UK Department for Education, PGCE курстары</w:t>
            </w:r>
          </w:p>
        </w:tc>
      </w:tr>
      <w:tr w:rsidR="00664DB5" w:rsidRPr="001924E1" w14:paraId="40AA7961" w14:textId="77777777" w:rsidTr="00C96FB2">
        <w:tc>
          <w:tcPr>
            <w:tcW w:w="1503" w:type="dxa"/>
            <w:vAlign w:val="center"/>
            <w:hideMark/>
          </w:tcPr>
          <w:p w14:paraId="6BAA28B7" w14:textId="18329CF7" w:rsidR="00664DB5" w:rsidRPr="001924E1" w:rsidRDefault="009470E7" w:rsidP="006F57AF">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Жапония мемлекеті</w:t>
            </w:r>
          </w:p>
        </w:tc>
        <w:tc>
          <w:tcPr>
            <w:tcW w:w="1642" w:type="dxa"/>
            <w:vAlign w:val="center"/>
            <w:hideMark/>
          </w:tcPr>
          <w:p w14:paraId="79E8F415"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Дамып келеді</w:t>
            </w:r>
          </w:p>
        </w:tc>
        <w:tc>
          <w:tcPr>
            <w:tcW w:w="1690" w:type="dxa"/>
            <w:vAlign w:val="center"/>
            <w:hideMark/>
          </w:tcPr>
          <w:p w14:paraId="78E8B05A"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Орташа</w:t>
            </w:r>
          </w:p>
        </w:tc>
        <w:tc>
          <w:tcPr>
            <w:tcW w:w="1559" w:type="dxa"/>
            <w:vAlign w:val="center"/>
            <w:hideMark/>
          </w:tcPr>
          <w:p w14:paraId="11C26E1A"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Роботтар мен AI-ды белсенді сынақтан өткізеді (inclusive contexts)</w:t>
            </w:r>
          </w:p>
        </w:tc>
        <w:tc>
          <w:tcPr>
            <w:tcW w:w="1762" w:type="dxa"/>
            <w:vAlign w:val="center"/>
            <w:hideMark/>
          </w:tcPr>
          <w:p w14:paraId="6B06833B" w14:textId="77777777" w:rsidR="00664DB5" w:rsidRPr="001924E1" w:rsidRDefault="00664DB5" w:rsidP="00664DB5">
            <w:pPr>
              <w:ind w:hanging="29"/>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Жоғары (MEXT саясаты)</w:t>
            </w:r>
          </w:p>
        </w:tc>
        <w:tc>
          <w:tcPr>
            <w:tcW w:w="1472" w:type="dxa"/>
            <w:vAlign w:val="center"/>
            <w:hideMark/>
          </w:tcPr>
          <w:p w14:paraId="73E55994"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MEXT 2021, AI in special needs studies</w:t>
            </w:r>
          </w:p>
        </w:tc>
      </w:tr>
      <w:tr w:rsidR="00664DB5" w:rsidRPr="001924E1" w14:paraId="6D95BDBF" w14:textId="77777777" w:rsidTr="00C96FB2">
        <w:tc>
          <w:tcPr>
            <w:tcW w:w="1503" w:type="dxa"/>
            <w:vAlign w:val="center"/>
            <w:hideMark/>
          </w:tcPr>
          <w:p w14:paraId="66FF4664" w14:textId="4D8F0D87" w:rsidR="00664DB5" w:rsidRPr="001924E1" w:rsidRDefault="00664DB5" w:rsidP="006F57AF">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Қытай</w:t>
            </w:r>
            <w:r w:rsidR="00DB16AC" w:rsidRPr="001924E1">
              <w:rPr>
                <w:rFonts w:ascii="Times New Roman" w:eastAsia="Times New Roman" w:hAnsi="Times New Roman" w:cs="Times New Roman"/>
                <w:color w:val="auto"/>
                <w:lang w:val="kk-KZ"/>
              </w:rPr>
              <w:t xml:space="preserve"> Халық Республикасы</w:t>
            </w:r>
          </w:p>
        </w:tc>
        <w:tc>
          <w:tcPr>
            <w:tcW w:w="1642" w:type="dxa"/>
            <w:vAlign w:val="center"/>
            <w:hideMark/>
          </w:tcPr>
          <w:p w14:paraId="6A3C6775"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UDL және AI-ды кеңінен енгізуде</w:t>
            </w:r>
          </w:p>
        </w:tc>
        <w:tc>
          <w:tcPr>
            <w:tcW w:w="1690" w:type="dxa"/>
            <w:vAlign w:val="center"/>
            <w:hideMark/>
          </w:tcPr>
          <w:p w14:paraId="2A59DA62"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Дамып келеді</w:t>
            </w:r>
          </w:p>
        </w:tc>
        <w:tc>
          <w:tcPr>
            <w:tcW w:w="1559" w:type="dxa"/>
            <w:vAlign w:val="center"/>
            <w:hideMark/>
          </w:tcPr>
          <w:p w14:paraId="541BA423"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AI digital human teachers, adaptive systems</w:t>
            </w:r>
          </w:p>
        </w:tc>
        <w:tc>
          <w:tcPr>
            <w:tcW w:w="1762" w:type="dxa"/>
            <w:vAlign w:val="center"/>
            <w:hideMark/>
          </w:tcPr>
          <w:p w14:paraId="4374B7F1" w14:textId="77777777" w:rsidR="00664DB5" w:rsidRPr="001924E1" w:rsidRDefault="00664DB5" w:rsidP="00664DB5">
            <w:pPr>
              <w:ind w:hanging="29"/>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Жоғары (ұлттық AIEd бағдарламалары)</w:t>
            </w:r>
          </w:p>
        </w:tc>
        <w:tc>
          <w:tcPr>
            <w:tcW w:w="1472" w:type="dxa"/>
            <w:vAlign w:val="center"/>
            <w:hideMark/>
          </w:tcPr>
          <w:p w14:paraId="6FC18199"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OECD, Chinese AI in SPED research</w:t>
            </w:r>
          </w:p>
        </w:tc>
      </w:tr>
      <w:tr w:rsidR="00664DB5" w:rsidRPr="001924E1" w14:paraId="65215155" w14:textId="77777777" w:rsidTr="00C96FB2">
        <w:tc>
          <w:tcPr>
            <w:tcW w:w="1503" w:type="dxa"/>
            <w:vAlign w:val="center"/>
            <w:hideMark/>
          </w:tcPr>
          <w:p w14:paraId="249D2945" w14:textId="15709B8E" w:rsidR="00664DB5" w:rsidRPr="001924E1" w:rsidRDefault="00664DB5" w:rsidP="006F57AF">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 xml:space="preserve">Қазақстан </w:t>
            </w:r>
            <w:r w:rsidR="009470E7" w:rsidRPr="001924E1">
              <w:rPr>
                <w:rFonts w:ascii="Times New Roman" w:eastAsia="Times New Roman" w:hAnsi="Times New Roman" w:cs="Times New Roman"/>
                <w:color w:val="auto"/>
                <w:lang w:val="kk-KZ"/>
              </w:rPr>
              <w:t>Республикасы</w:t>
            </w:r>
          </w:p>
        </w:tc>
        <w:tc>
          <w:tcPr>
            <w:tcW w:w="1642" w:type="dxa"/>
            <w:vAlign w:val="center"/>
            <w:hideMark/>
          </w:tcPr>
          <w:p w14:paraId="3C4510A9"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UDL-ға назар аударылуда, AT тренингтері</w:t>
            </w:r>
          </w:p>
        </w:tc>
        <w:tc>
          <w:tcPr>
            <w:tcW w:w="1690" w:type="dxa"/>
            <w:vAlign w:val="center"/>
            <w:hideMark/>
          </w:tcPr>
          <w:p w14:paraId="409D0002"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Дамып келеді (Orleu платформасы)</w:t>
            </w:r>
          </w:p>
        </w:tc>
        <w:tc>
          <w:tcPr>
            <w:tcW w:w="1559" w:type="dxa"/>
            <w:vAlign w:val="center"/>
            <w:hideMark/>
          </w:tcPr>
          <w:p w14:paraId="621613AF"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AI және цифрлық құралдарды енгізу басталды</w:t>
            </w:r>
          </w:p>
        </w:tc>
        <w:tc>
          <w:tcPr>
            <w:tcW w:w="1762" w:type="dxa"/>
            <w:vAlign w:val="center"/>
            <w:hideMark/>
          </w:tcPr>
          <w:p w14:paraId="03FDFAF1" w14:textId="77777777" w:rsidR="00664DB5" w:rsidRPr="001924E1" w:rsidRDefault="00664DB5" w:rsidP="00664DB5">
            <w:pPr>
              <w:ind w:hanging="29"/>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Орташа (инклюзивті реформа бар)</w:t>
            </w:r>
          </w:p>
        </w:tc>
        <w:tc>
          <w:tcPr>
            <w:tcW w:w="1472" w:type="dxa"/>
            <w:vAlign w:val="center"/>
            <w:hideMark/>
          </w:tcPr>
          <w:p w14:paraId="4190A546"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UNICEF Kazakhstan 2025, Bilyalov et al.</w:t>
            </w:r>
          </w:p>
        </w:tc>
      </w:tr>
      <w:tr w:rsidR="00664DB5" w:rsidRPr="001924E1" w14:paraId="14E121C4" w14:textId="77777777" w:rsidTr="00C96FB2">
        <w:tc>
          <w:tcPr>
            <w:tcW w:w="1503" w:type="dxa"/>
            <w:vAlign w:val="center"/>
            <w:hideMark/>
          </w:tcPr>
          <w:p w14:paraId="4A3A2117" w14:textId="77777777" w:rsidR="00664DB5" w:rsidRPr="001924E1" w:rsidRDefault="00664DB5" w:rsidP="006F57AF">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Моңғолия (MSUE)</w:t>
            </w:r>
          </w:p>
        </w:tc>
        <w:tc>
          <w:tcPr>
            <w:tcW w:w="1642" w:type="dxa"/>
            <w:vAlign w:val="center"/>
            <w:hideMark/>
          </w:tcPr>
          <w:p w14:paraId="331448D2"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Шектеулі</w:t>
            </w:r>
          </w:p>
        </w:tc>
        <w:tc>
          <w:tcPr>
            <w:tcW w:w="1690" w:type="dxa"/>
            <w:vAlign w:val="center"/>
            <w:hideMark/>
          </w:tcPr>
          <w:p w14:paraId="2C3A757C"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Төмен</w:t>
            </w:r>
          </w:p>
        </w:tc>
        <w:tc>
          <w:tcPr>
            <w:tcW w:w="1559" w:type="dxa"/>
            <w:vAlign w:val="center"/>
            <w:hideMark/>
          </w:tcPr>
          <w:p w14:paraId="59B9DDAD"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Төмен</w:t>
            </w:r>
          </w:p>
        </w:tc>
        <w:tc>
          <w:tcPr>
            <w:tcW w:w="1762" w:type="dxa"/>
            <w:vAlign w:val="center"/>
            <w:hideMark/>
          </w:tcPr>
          <w:p w14:paraId="4A7A2890" w14:textId="10A151C9" w:rsidR="00664DB5" w:rsidRPr="001924E1" w:rsidRDefault="00664DB5" w:rsidP="00664DB5">
            <w:pPr>
              <w:ind w:hanging="29"/>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Тек 5% цифрлық мазмұн</w:t>
            </w:r>
          </w:p>
        </w:tc>
        <w:tc>
          <w:tcPr>
            <w:tcW w:w="1472" w:type="dxa"/>
            <w:vAlign w:val="center"/>
            <w:hideMark/>
          </w:tcPr>
          <w:p w14:paraId="4B72F9AC" w14:textId="77777777" w:rsidR="00664DB5" w:rsidRPr="001924E1" w:rsidRDefault="00664DB5" w:rsidP="00664DB5">
            <w:pPr>
              <w:jc w:val="both"/>
              <w:rPr>
                <w:rFonts w:ascii="Times New Roman" w:eastAsia="Times New Roman" w:hAnsi="Times New Roman" w:cs="Times New Roman"/>
                <w:color w:val="auto"/>
                <w:lang w:val="kk-KZ"/>
              </w:rPr>
            </w:pPr>
            <w:r w:rsidRPr="001924E1">
              <w:rPr>
                <w:rFonts w:ascii="Times New Roman" w:eastAsia="Times New Roman" w:hAnsi="Times New Roman" w:cs="Times New Roman"/>
                <w:color w:val="auto"/>
                <w:lang w:val="kk-KZ"/>
              </w:rPr>
              <w:t>Razukhan &amp; Zhiyenbayeva, 2025</w:t>
            </w:r>
          </w:p>
        </w:tc>
      </w:tr>
    </w:tbl>
    <w:p w14:paraId="67B1D598" w14:textId="77777777" w:rsidR="00CF0F6C" w:rsidRDefault="00CF0F6C" w:rsidP="00A864F9">
      <w:pPr>
        <w:spacing w:after="0" w:line="240" w:lineRule="auto"/>
        <w:ind w:firstLine="360"/>
        <w:jc w:val="both"/>
        <w:rPr>
          <w:rFonts w:ascii="Times New Roman" w:eastAsia="Times New Roman" w:hAnsi="Times New Roman" w:cs="Times New Roman"/>
          <w:sz w:val="28"/>
          <w:szCs w:val="28"/>
          <w:lang w:val="en-US"/>
        </w:rPr>
      </w:pPr>
    </w:p>
    <w:p w14:paraId="2B447E7F" w14:textId="77777777" w:rsidR="00725021" w:rsidRPr="00725021" w:rsidRDefault="00725021" w:rsidP="00725021">
      <w:pPr>
        <w:ind w:firstLine="720"/>
        <w:jc w:val="both"/>
        <w:rPr>
          <w:rFonts w:ascii="Times New Roman" w:eastAsia="Times New Roman" w:hAnsi="Times New Roman" w:cs="Times New Roman"/>
          <w:sz w:val="28"/>
          <w:szCs w:val="28"/>
          <w:lang w:val="kk-KZ"/>
        </w:rPr>
      </w:pPr>
      <w:r w:rsidRPr="00725021">
        <w:rPr>
          <w:rFonts w:ascii="Times New Roman" w:eastAsia="Times New Roman" w:hAnsi="Times New Roman" w:cs="Times New Roman"/>
          <w:sz w:val="28"/>
          <w:szCs w:val="28"/>
          <w:lang w:val="kk-KZ"/>
        </w:rPr>
        <w:t xml:space="preserve">Халықаралық салыстырмалы талдау нәтижелері D011406 бағдарламасының мазмұны мен ұлттық инклюзивті цифрлық саясаттар арасында елеулі құрылымдық алшақтық бар екенін көрсетті. Әсіресе UDL, WCAG, AT және AI компоненттері бойынша Қазақстан, Финляндия, Ұлыбритания, Жапония және Қытай тәжірибелеріне қарағанда Моңғолиядағы даярлық деңгейі төмен екені байқалды. Бұл алшақтық арнайы педагогика бағдарламасын цифрлық және </w:t>
      </w:r>
      <w:r w:rsidRPr="00725021">
        <w:rPr>
          <w:rFonts w:ascii="Times New Roman" w:eastAsia="Times New Roman" w:hAnsi="Times New Roman" w:cs="Times New Roman"/>
          <w:sz w:val="28"/>
          <w:szCs w:val="28"/>
          <w:lang w:val="kk-KZ"/>
        </w:rPr>
        <w:lastRenderedPageBreak/>
        <w:t>инклюзивті бағытқа толық бейімдеуге мүмкіндік беретін мазмұндық жаңартулардың қажет екенін дәлелдейді.</w:t>
      </w:r>
    </w:p>
    <w:p w14:paraId="0653FD32" w14:textId="77777777" w:rsidR="001F0C14" w:rsidRPr="001924E1" w:rsidRDefault="001F0C14" w:rsidP="00A864F9">
      <w:pPr>
        <w:spacing w:after="0" w:line="240" w:lineRule="auto"/>
        <w:ind w:firstLine="360"/>
        <w:jc w:val="both"/>
        <w:rPr>
          <w:rFonts w:ascii="Times New Roman" w:eastAsia="Times New Roman" w:hAnsi="Times New Roman" w:cs="Times New Roman"/>
          <w:sz w:val="28"/>
          <w:szCs w:val="28"/>
          <w:lang w:val="kk-KZ"/>
        </w:rPr>
      </w:pPr>
    </w:p>
    <w:p w14:paraId="3792CD48" w14:textId="12327A5F" w:rsidR="004F0C61" w:rsidRPr="001924E1" w:rsidRDefault="00652762" w:rsidP="008B6C6F">
      <w:pPr>
        <w:pStyle w:val="Heading1"/>
        <w:spacing w:after="0"/>
        <w:jc w:val="both"/>
        <w:rPr>
          <w:sz w:val="28"/>
          <w:szCs w:val="28"/>
          <w:lang w:val="kk-KZ"/>
        </w:rPr>
      </w:pPr>
      <w:bookmarkStart w:id="24" w:name="_Toc229389925"/>
      <w:r w:rsidRPr="001924E1">
        <w:rPr>
          <w:sz w:val="28"/>
          <w:szCs w:val="28"/>
          <w:lang w:val="kk-KZ"/>
        </w:rPr>
        <w:t>2.2  Инклюзивті білім беру жағдайында арнайы педагогтарды даярлаудың білім беру бағдарламаларын жаңартудың тетіктері, ресурстары және әдістері</w:t>
      </w:r>
      <w:bookmarkEnd w:id="24"/>
      <w:r w:rsidRPr="001924E1">
        <w:rPr>
          <w:sz w:val="28"/>
          <w:szCs w:val="28"/>
          <w:lang w:val="kk-KZ"/>
        </w:rPr>
        <w:t xml:space="preserve"> </w:t>
      </w:r>
    </w:p>
    <w:p w14:paraId="57040CE5" w14:textId="77777777" w:rsidR="000C44CA" w:rsidRPr="001924E1" w:rsidRDefault="000C44CA" w:rsidP="008B6C6F">
      <w:pPr>
        <w:spacing w:after="0" w:line="240" w:lineRule="auto"/>
        <w:ind w:firstLine="720"/>
        <w:jc w:val="both"/>
        <w:rPr>
          <w:rFonts w:ascii="Times New Roman" w:eastAsia="Times New Roman" w:hAnsi="Times New Roman" w:cs="Times New Roman"/>
          <w:sz w:val="28"/>
          <w:szCs w:val="28"/>
          <w:lang w:val="kk-KZ"/>
        </w:rPr>
      </w:pPr>
    </w:p>
    <w:p w14:paraId="5786451D" w14:textId="5647DC48" w:rsidR="00995E22" w:rsidRPr="00995E22" w:rsidRDefault="00995E22" w:rsidP="00995E22">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bookmarkStart w:id="25" w:name="_heading=h.sarstgnactgx" w:colFirst="0" w:colLast="0"/>
      <w:bookmarkEnd w:id="25"/>
      <w:r w:rsidRPr="00995E22">
        <w:rPr>
          <w:rFonts w:ascii="Times New Roman" w:eastAsia="Times New Roman" w:hAnsi="Times New Roman" w:cs="Times New Roman"/>
          <w:sz w:val="28"/>
          <w:szCs w:val="28"/>
          <w:lang w:val="kk-KZ"/>
        </w:rPr>
        <w:t>XXI ғасырдың білім беру кеңістігінде болып жатқан түбегейлі өзгерістер әлемдік педагогикалық қоғамдастықтың назарын әлеуметтік әділеттілік, тең мүмкіндіктер және инклюзивтілік сияқты іргелі құндылықтарға аудартуда. Бүгінгі таңда білім беру жүйесі бұрынғы оқу үлгілерінен айқын ажыратып, әрбір баланың жеке ерекшеліктері мен білім қажеттіліктерін ескеретін инклюзивті модельге көшу үстінде. Бұл үдеріс тек әдіснамалық деңгейдегі жаңғыртумен шектелмей, білім беру философиясының, педагогикалық тәсілдердің және кәсіби кадрларды даярлау жүйесінің парадигмалық қайта құрылуын талап етеді. Азия даму банкінің 2022 жылғы «Mongolia education sector fact sheet» атты аналитикалық баяндамасында [161] осы процестің өзектілігі мен күрделілігі жан-жақты сараланған, онда Моңғолия білім беру секторының инклюзивті дамуға деген ұмтылысы мен оған қол жеткізудегі кедергілер жүйелі түрде қарастырылған.</w:t>
      </w:r>
    </w:p>
    <w:p w14:paraId="515A5499" w14:textId="77777777" w:rsidR="00995E22" w:rsidRPr="00995E22" w:rsidRDefault="00995E22" w:rsidP="00995E22">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995E22">
        <w:rPr>
          <w:rFonts w:ascii="Times New Roman" w:eastAsia="Times New Roman" w:hAnsi="Times New Roman" w:cs="Times New Roman"/>
          <w:sz w:val="28"/>
          <w:szCs w:val="28"/>
          <w:lang w:val="kk-KZ"/>
        </w:rPr>
        <w:t>Инклюзивті білім беру дегеніміз – жеке даму ерекшеліктеріне, денсаулық жағдайына, әлеуметтік-экономикалық тегіне немесе этномәдени тиесілілігіне қарамастан, барлық оқушылардың сапалы білім алуына тең жағдай жасайтын білім беру кеңістігін қалыптастыруды көздейтін стратегиялық педагогикалық бағыт. Бұл тұжырымдама оқу үдерісіне әртүрлі білім қажеттіліктері бар балалардың толыққанды қатысуын қамтамасыз етуді ғана емес, сонымен қатар білім беру ортасының физикалық, психологиялық және әдіснамалық кедергілерін жою арқылы әлеуметтік интеграцияны тереңдетуді де мақсат етеді. Инклюзивті білім берудің табысты жүзеге асуы оның құрылымдық компоненттерінің – нормативтік-құқықтық базаның, материалдық-техникалық ресурстардың, педагогикалық технологиялардың және ең бастысы, кадрлық әлеуеттің өзара үйлесімді жұмыс істеуіне тікелей тәуелді.</w:t>
      </w:r>
    </w:p>
    <w:p w14:paraId="05819E49" w14:textId="77777777" w:rsidR="00995E22" w:rsidRPr="00995E22" w:rsidRDefault="00995E22" w:rsidP="00995E22">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995E22">
        <w:rPr>
          <w:rFonts w:ascii="Times New Roman" w:eastAsia="Times New Roman" w:hAnsi="Times New Roman" w:cs="Times New Roman"/>
          <w:sz w:val="28"/>
          <w:szCs w:val="28"/>
          <w:lang w:val="kk-KZ"/>
        </w:rPr>
        <w:t xml:space="preserve">Осы контекстте арнайы педагогтардың кәсіби миссиясы түбегейлі жаңа мазмұнға ие болып, олардың функционалдық рөлі кеңейе түсті. Бүгінгі арнайы педагог енді тек дәстүрлі коррекциялық-педагогикалық жұмысты жүзеге асыратын тар бейінді маман ретінде ғана емес, цифрлық технологияларды жетік меңгерген, ғылыми негізделген дәлелді әдістемелерді практикада тиімді қолданатын, көпсалалы кәсіби топтарда үйлесімді жұмыс істей алатын фасилитатор, медиатор және коуч ретінде қарастырылады. Бұл трансформация арнайы педагогтардың бұрынғы оқшауланған түзету қызметінен жалпы білім беру үдерісінің белсенді субъектісіне айналуын білдіреді. Мұндай сапалық өзгерістің теориялық негіздемесін Л.Флорианның 2014 жылғы «What counts as evidence of inclusive education?» атты еңбегінде [162] табуға болады, онда инклюзивті білім берудің тиімділігін бағалаудың дәлелді критерийлері мен </w:t>
      </w:r>
      <w:r w:rsidRPr="00995E22">
        <w:rPr>
          <w:rFonts w:ascii="Times New Roman" w:eastAsia="Times New Roman" w:hAnsi="Times New Roman" w:cs="Times New Roman"/>
          <w:sz w:val="28"/>
          <w:szCs w:val="28"/>
          <w:lang w:val="kk-KZ"/>
        </w:rPr>
        <w:lastRenderedPageBreak/>
        <w:t>педагогикалық іс-әрекеттің жаңа стандарттары жан-жақты талданған. Флорианның пікірінше, инклюзивті практиканың сапасы педагогтың кәсіби рефлексиясына, оның білім алушылардың әртүрлі қажеттіліктеріне бейімделу қабілетіне және ғылыми дәлелдерді өз практикасына енгізу шеберлігіне байланысты.</w:t>
      </w:r>
    </w:p>
    <w:p w14:paraId="5BBC896D" w14:textId="2E67E6B4" w:rsidR="00995E22" w:rsidRPr="00995E22" w:rsidRDefault="00995E22" w:rsidP="00995E22">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995E22">
        <w:rPr>
          <w:rFonts w:ascii="Times New Roman" w:eastAsia="Times New Roman" w:hAnsi="Times New Roman" w:cs="Times New Roman"/>
          <w:sz w:val="28"/>
          <w:szCs w:val="28"/>
          <w:lang w:val="kk-KZ"/>
        </w:rPr>
        <w:t>Зерттеу тақырыбының өзекті мәні арнайы педагогтарды даярлаудың білім беру бағдарламаларын жүйелі жаңарту арқылы инклюзивті білім берудің сапасын арттырудың ғылыми-педагогикалық механизмдерін айқындау. Бұл процесс өзінің сипаты бойынша көп деңгейлі және кешенді өзгерістерді қамтиды, атап айтқанда: философиялық деңгейде инклюзияның этикалық және аксиологиялық негіздерін қайта ойластыру; институционалдық деңгейде – білім беру ұйымдарының ұйымдастырушылық құрылымы мен басқару жүйесін бейімдеу; педагогикалық деңгейде оқытудың мазмұнын, әдістері мен формаларын инклюзивтік қағидаттарға сай жаңғырту; технологиялық деңгейде заманауи цифрлық және ассистивтік технологияларды оқу-тәрбие үдерісіне тиімді интеграциялау. Осы деңгейлердің әрқайсысы өзара диалектикалық байланыста бола отырып, білім беру бағдарламаларын жаңарту стратегиясының тұтастығы мен жүйелілігін қамтамасыз етеді.</w:t>
      </w:r>
    </w:p>
    <w:p w14:paraId="3D450BAA" w14:textId="12A40B9E" w:rsidR="00995E22" w:rsidRPr="00995E22" w:rsidRDefault="00995E22" w:rsidP="00995E22">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995E22">
        <w:rPr>
          <w:rFonts w:ascii="Times New Roman" w:eastAsia="Times New Roman" w:hAnsi="Times New Roman" w:cs="Times New Roman"/>
          <w:sz w:val="28"/>
          <w:szCs w:val="28"/>
          <w:lang w:val="kk-KZ"/>
        </w:rPr>
        <w:t xml:space="preserve">Халықаралық ғылыми зерттеулердің нәтижелері көрсеткендей, білім беру бағдарламаларын инклюзивті бағытта жаңарту мынадай негізгі векторларды қамтуы тиіс: біріншіден, дәстүрлі медициналық модельден әлеуметтік модельге көшу, яғни мүгедектікті жеке адамның «ақауы» ретінде емес, қоғамның қолжетімсіз ортасының салдары ретінде түсіну; екіншіден, әділеттілік пен теңдік принциптерін педагогикалық практикаға енгізу, бұл мәселені </w:t>
      </w:r>
      <w:r w:rsidR="003235DF" w:rsidRPr="003235DF">
        <w:rPr>
          <w:rFonts w:ascii="Times New Roman" w:eastAsia="Times New Roman" w:hAnsi="Times New Roman" w:cs="Times New Roman"/>
          <w:sz w:val="28"/>
          <w:szCs w:val="28"/>
          <w:lang w:val="kk-KZ"/>
        </w:rPr>
        <w:t xml:space="preserve">Мел Эйнскоу </w:t>
      </w:r>
      <w:r w:rsidRPr="00995E22">
        <w:rPr>
          <w:rFonts w:ascii="Times New Roman" w:eastAsia="Times New Roman" w:hAnsi="Times New Roman" w:cs="Times New Roman"/>
          <w:sz w:val="28"/>
          <w:szCs w:val="28"/>
          <w:lang w:val="kk-KZ"/>
        </w:rPr>
        <w:t xml:space="preserve">өзінің «Developing Inclusive Education Systems: What Are the Levers for Change?» атты еңбегінде [163] жан-жақты талқылап, инклюзивті жүйені қалыптастырудағы негізгі рычагтар ретінде мектеп мәдениетін, саясаты мен практикасын атап көрсетеді; үшіншіден, технологиялық инновацияларды білім беру үдерісіне интеграциялау, бұл ретте </w:t>
      </w:r>
      <w:r w:rsidR="003235DF" w:rsidRPr="003235DF">
        <w:rPr>
          <w:rFonts w:ascii="Times New Roman" w:eastAsia="Times New Roman" w:hAnsi="Times New Roman" w:cs="Times New Roman"/>
          <w:sz w:val="28"/>
          <w:szCs w:val="28"/>
          <w:lang w:val="kk-KZ"/>
        </w:rPr>
        <w:t xml:space="preserve">Джеймс Д. Башамның </w:t>
      </w:r>
      <w:r w:rsidRPr="00995E22">
        <w:rPr>
          <w:rFonts w:ascii="Times New Roman" w:eastAsia="Times New Roman" w:hAnsi="Times New Roman" w:cs="Times New Roman"/>
          <w:sz w:val="28"/>
          <w:szCs w:val="28"/>
          <w:lang w:val="kk-KZ"/>
        </w:rPr>
        <w:t>«An operationalized understanding of personalized learning» зерттеуі [164] бейімделген және персонализацияланған оқытудың операционалды моделін ұсынып, технологияның әрбір оқушының жеке траекториясын құрудағы шешуші рөлін дәлелдейді.</w:t>
      </w:r>
    </w:p>
    <w:p w14:paraId="710A1103" w14:textId="77777777" w:rsidR="00995E22" w:rsidRPr="00995E22" w:rsidRDefault="00995E22" w:rsidP="00995E22">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995E22">
        <w:rPr>
          <w:rFonts w:ascii="Times New Roman" w:eastAsia="Times New Roman" w:hAnsi="Times New Roman" w:cs="Times New Roman"/>
          <w:sz w:val="28"/>
          <w:szCs w:val="28"/>
          <w:lang w:val="kk-KZ"/>
        </w:rPr>
        <w:t>Зерттеудің әлеуметтік және педагогикалық маңызы – ең алдымен қоғамдық әділеттілікті қамтамасыз ету қажеттілігінен туындайды: ерекше білім беруді қажет ететін балалардың сапалы білім алуына тең қолжетімділігін арттыру, білім беру жүйесіндегі арнайы педагогтардың жетіспеушілігін шешу және бүкіл білім беру кеңістігін гуманистік құндылықтарға негіздеу арқылы әлеуметтік теңсіздіктерді азайту. Бұл стратегиялық бағыт арнайы педагогтарды тек жеке түзету жұмыстарымен шектелмейтін, керісінше жалпы білім беру ортасында оқытушы-консультант, коуч және әдіскер ретінде көп қырлы кәсіби қызмет атқаруға дайындауды талап етеді. Мұндай дайындық педагогтың инклюзивтік құзыреттілігін, яғни оның психологиялық-педагогикалық, әдістемелік, коммуникативтік және ақпараттық-цифрлық дағдыларының жиынтығын жүйелі түрде қалыптастыруды көздейді.</w:t>
      </w:r>
    </w:p>
    <w:p w14:paraId="307CB4D6" w14:textId="713924E2" w:rsidR="00995E22" w:rsidRPr="001924E1" w:rsidRDefault="00995E22" w:rsidP="00995E22">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995E22">
        <w:rPr>
          <w:rFonts w:ascii="Times New Roman" w:eastAsia="Times New Roman" w:hAnsi="Times New Roman" w:cs="Times New Roman"/>
          <w:sz w:val="28"/>
          <w:szCs w:val="28"/>
          <w:lang w:val="kk-KZ"/>
        </w:rPr>
        <w:lastRenderedPageBreak/>
        <w:t>Осылайша, біздің зерттеуіміз арнайы педагогтарды даярлау бағдарламаларын жаңартудың теориялық-методологиялық негіздері мен практикалық тетіктерін, соның ішінде оқу жоспарларының құрылымын, пәндер мазмұнын, педагогикалық практиканы ұйымдастыру формаларын, ресурстық қамтамасыз ету жүйесін және оқытудың инновациялық әдістерін жүйелі түрде талдауға бағытталған. Бұл процесс білімнің психологиялық-педагогикалық теориясы, ғылыми-зерттеу нәтижелері және практикалық технологиялардың үйлесімді синтезіне негізделуі тиіс, өйткені тек осы тәсіл ғана инклюзивті білім берудің сапасын тұрақты және дәйекті түрде арттыра алады. Зерттеу барысында жоғарыда аталған авторлардың еңбектеріне сүйене отырып, біз инклюзивтік парадигманың арнайы педагогикалық білім мазмұнына әсерін, жаңартылған бағдарламалардың тиімділік критерийлерін және оларды енгізудің ұйымдастырушылық-педагогикалық шарттарын тереңірек саралаймыз. Бұл ретте ғылыми талдаудың басты назарында білім беру жүйесінің инклюзивті трансформациясы жағдайында арнайы педагог кәсібилігінің жаңа моделін қалыптастыру мәселесі тұрады.</w:t>
      </w:r>
    </w:p>
    <w:p w14:paraId="153C2524" w14:textId="77777777" w:rsidR="00577067" w:rsidRPr="001924E1" w:rsidRDefault="00577067" w:rsidP="00577067">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Бағдарламаларды жаңартудың философиялық-теориялық негіздері: парадигмалық ауысу</w:t>
      </w:r>
    </w:p>
    <w:p w14:paraId="62F88286" w14:textId="305691D9" w:rsidR="003361B0" w:rsidRDefault="003361B0" w:rsidP="00577067">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3361B0">
        <w:rPr>
          <w:rFonts w:ascii="Times New Roman" w:eastAsia="Times New Roman" w:hAnsi="Times New Roman" w:cs="Times New Roman"/>
          <w:sz w:val="28"/>
          <w:szCs w:val="28"/>
          <w:lang w:val="kk-KZ"/>
        </w:rPr>
        <w:t>Арнайы педагогтарды даярлау бағдарламаларын түбегейлі жаңартудың бастапқы әрі ең маңызды кезеңі білім беру философиясының парадигмаларын әдіснамалық тұрғыдан қайта қарау болып табылады. Бұл процесс XIX–XX ғасырларда қалыптасқан классикалық дефектологиялық парадигмадан инклюзивті парадигмаға көшудің күрделі диалектикалық үдерісін бейнелейді. Инклюзивті парадигма мүгедектікті тек жеке адамның биологиялық кемшілігі ретінде түсінетін дәстүрлі медициналық модельден түбегейлі алшақтап, оны қоғамдық ортаның қолжетімсіздігі мен құрылымдық кедергілерінің туындысы ретінде қарастыратын әлеуметтік модельге бет бұруды талап етеді. Бұл парадигмалық ауысудың мәні мүгедектікті «жеке трагедия» ретінде емес, «адам әртүрлілігінің табиғи құрамдас бөлігі» ретінде қабылдаудан тұрады. Әлеуметтік модель өзінің негізгі мақсаты ретінде баланың табиғи дамуына кедергі келтіретін барлық физикалық, институционалдық және психологиялық тосқауылдарды жоюды, оқу ортасын оның жеке мүмкіндіктеріне бейімдеуді және тең қолжетімді кеңістік құруды алға қояды. Р.Слиидің 2018 жылғы «Defining the Scope of Inclusive Education» атты іргелі еңбегінде [165] бұл концептуалды ауыстың теориялық негіздері жан-жақты талданып, инклюзивті білім беру ауқымының шекаралары айқындалған болатын.</w:t>
      </w:r>
    </w:p>
    <w:p w14:paraId="596BE769" w14:textId="77777777" w:rsidR="003361B0" w:rsidRDefault="003361B0" w:rsidP="00A31C79">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3361B0">
        <w:rPr>
          <w:rFonts w:ascii="Times New Roman" w:eastAsia="Times New Roman" w:hAnsi="Times New Roman" w:cs="Times New Roman"/>
          <w:sz w:val="28"/>
          <w:szCs w:val="28"/>
          <w:lang w:val="kk-KZ"/>
        </w:rPr>
        <w:t xml:space="preserve">Алайда, соңғы онжылдықтағы ғылыми-педагогикалық зерттеулер медициналық және әлеуметтік модельдердің қарама-қарсылығын еңсеретін, олардың тиімді жақтарын синтездейтін үшінші бағыт – биопсихоәлеуметтік (BPS) модельдің айрықша маңыздылығын айқындап берді. Биопсихоәлеуметтік модель мүгедектікті бір-бірімен тығыз байланысты үш деңгейлі факторлардың күрделі динамикалық әрекеттесуі ретінде түсіндіреді: биологиялық деңгей (денсаулық жағдайы, генетикалық ерекшеліктер, танымдық функциялардың тапшылықтары мен сенсорлық бұзылулар); психологиялық деңгей (жеке адамның өзін-өзі бағалауы, эмоционалды-еріктік саласы, стресс пен күрделі </w:t>
      </w:r>
      <w:r w:rsidRPr="003361B0">
        <w:rPr>
          <w:rFonts w:ascii="Times New Roman" w:eastAsia="Times New Roman" w:hAnsi="Times New Roman" w:cs="Times New Roman"/>
          <w:sz w:val="28"/>
          <w:szCs w:val="28"/>
          <w:lang w:val="kk-KZ"/>
        </w:rPr>
        <w:lastRenderedPageBreak/>
        <w:t>жағдайларға төтеп беру дағдылары, мотивациялық құрылымы); және әлеуметтік деңгей (отбасылық қолдау жүйесі, білім беру ұйымының мәдениеті, қоғамдық желілер мен қарым-қатынастар). Осы үш фактордың өзара әсері мүгедектік тәжірибесінің бірегейлігін қалыптастырады. Бұл тәсіл арнайы педагогтарды тар, локализацияланған жеке түзету жұмыстарынан гөрі, кешенді, мультимодальды және тұлғаға бағытталған қолдау жүйелерін жобалауға итермелейді. Мұндай кешенді көзқарас әрбір оқушының өмірлік контексін, оның отбасылық жағдайын, мәдени ортасын және білім алудағы индивидуалды траекториясын есепке алудың маңыздылығын арттыра түседі. Бұл модель арнайы педагогтың кәсіби миссиясын дефект пен ауытқуды түзетушіден, адамның барлық өмір сүру салаларындағы әлеуетін ашуға және әлеуметтік интеграциясын қолдауға бағытталған фасилитаторға айналдырады.</w:t>
      </w:r>
    </w:p>
    <w:p w14:paraId="7BA66D47" w14:textId="3848D6E2" w:rsidR="003C1178" w:rsidRDefault="003361B0" w:rsidP="00A31C79">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kk-KZ"/>
        </w:rPr>
      </w:pPr>
      <w:r w:rsidRPr="003361B0">
        <w:rPr>
          <w:rFonts w:ascii="Times New Roman" w:eastAsia="Times New Roman" w:hAnsi="Times New Roman" w:cs="Times New Roman"/>
          <w:sz w:val="28"/>
          <w:szCs w:val="28"/>
          <w:lang w:val="kk-KZ"/>
        </w:rPr>
        <w:t>Педагогикалық тәсілдер тұрғысынан арнайы педагогтарды даярлау бағдарламаларының мазмұны мен құрылымы белсенділік пен субъектілікке негізделген конструктивистік оқыту (оқушының өзіндік танымдық белсенділігі мен бұрынғы тәжірибесіне сүйене отырып, жаңа білімді құруы) және дәстүрлі трансмиссиялық оқыту (ақпараттың педагогтан оқушыға тікелей, құрылымдалған және кезең-кезеңімен берілуі) арасындағы әдіснамалық тепе-теңдікті сақтауға міндетті. Конструктивистік тәсіл инклюзивті білім берудің ең маңызды құндылықтарын сыни тұрғыдан ойлау, бірлесе жұмыс істеу, келіссөздер жүргізу және өз көзқарасын қорғау сияқты XXI ғасырдың трансверсалды дағдыларын дамытуға қуатты ықпал етеді. Ол оқушылардың мотивациясын арттырып, олардың оқу үдерісіне деген жауапкершілігін күшейтеді. Ал трансмиссиялық тәсіл, керісінше, оқуда айқын қиындықтары бар, әсіресе аутизм спектрінің бұзылыстары, интеллектуалдық тапшылық немесе ауыр көп мүгедектігі бар білім алушылар үшін аса қажет, өйткені ол түсінікті, болжамды және қайталанатын нұсқаулықтар арқылы базалық академикалық және функционалдық дағдыларды тиімді қалыптастырады. Зерттеулер көрсеткендей [166], бұл екі полюстік тәсілдің арасындағы әдіснамалық қайшылықты табысты еңсеруге мүмкіндік беретін интегративті платформа – дифференциалданған оқыту тұжырымдамасы болып табылады. Дифференциалданған оқыту бүгінгі таңда білім алушылардың әртүрлі дайындық деңгейіне, когнитивтік стильдеріне, қызығушылықтарына және оқу траекторияларына икемді бейімделетін көп қырлы педагогикалық тәсіл ретінде қарастырылады [163, 109–112-беттер]. Бұл тәсіл мұғалімге бір сабақ барысында бірнеше оқыту стратегияларын (фронтальды, жұптық, топтық, индивидуалды), әртүрлі дидактикалық материалдарды және бағалаудың икемді формаларын мақсатты түрде үйлестіруге кең мүмкіндік береді.</w:t>
      </w:r>
      <w:r w:rsidR="007C7C6B">
        <w:rPr>
          <w:rFonts w:ascii="Times New Roman" w:eastAsia="Times New Roman" w:hAnsi="Times New Roman" w:cs="Times New Roman"/>
          <w:sz w:val="28"/>
          <w:szCs w:val="28"/>
          <w:lang w:val="kk-KZ"/>
        </w:rPr>
        <w:t xml:space="preserve"> </w:t>
      </w:r>
      <w:r w:rsidR="00BB70ED" w:rsidRPr="00BB70ED">
        <w:rPr>
          <w:rFonts w:ascii="Times New Roman" w:eastAsia="Times New Roman" w:hAnsi="Times New Roman" w:cs="Times New Roman"/>
          <w:sz w:val="28"/>
          <w:szCs w:val="28"/>
          <w:lang w:val="kk-KZ"/>
        </w:rPr>
        <w:t>Осыған орай, қазіргі білім беру бағдарламаларын әзірлеудегі басты әдіснамалық ұстаным прагматикалық эклектизм қағидаты болуы тиіс. Бұл қағидат нақты педагогикалық міндеттерге байланысты әртүрлі теориялық негіздемелер мен практикалық тәсілдердің ең тиімді элементтерін таңдап алуды және оларды біртұтас оқу үдерісіне интеграциялауды көздейді. Прагматикалық эклектизм дәлелді педагогикалық практикаларды (Evidence-Based Practices, EBP) және проблемалық оқытуды (Problem-Based Learning, PBL) кіріктіру арқылы нақты жүзеге асады. Дәлелді</w:t>
      </w:r>
      <w:r w:rsidR="00BB70ED">
        <w:rPr>
          <w:rFonts w:ascii="Times New Roman" w:eastAsia="Times New Roman" w:hAnsi="Times New Roman" w:cs="Times New Roman"/>
          <w:sz w:val="28"/>
          <w:szCs w:val="28"/>
          <w:lang w:val="kk-KZ"/>
        </w:rPr>
        <w:t xml:space="preserve"> </w:t>
      </w:r>
      <w:r w:rsidR="00BB70ED" w:rsidRPr="00BB70ED">
        <w:rPr>
          <w:rFonts w:ascii="Times New Roman" w:eastAsia="Times New Roman" w:hAnsi="Times New Roman" w:cs="Times New Roman"/>
          <w:sz w:val="28"/>
          <w:szCs w:val="28"/>
          <w:lang w:val="kk-KZ"/>
        </w:rPr>
        <w:lastRenderedPageBreak/>
        <w:t>педагогикалық практикаларды ғылыми зерттеулердің қатаң критерийлеріне сай дәлелденген стратегияларды ұсынса, проблемалық оқытуды оқушыларды шынайы өмірлік проблемаларды шешуге тарту арқылы олардың аналитикалық және синтетикалық қабілеттерін дамытады. Мұндай интеграция нәтижесінде «қажеттілікке негізделген педагогикалық аударма» деп аталатын жаңа ұғым қалыптасады. Бұл ұғым педагогтың жалпы ғылыми білімді (декларативті білім) нақты оқу жағдайында, белгілі бір оқушы контингентіне арнап тиімді процедуралық стратегияларға айналдыру шеберлігін білдіреді.</w:t>
      </w:r>
      <w:r w:rsidR="007C7C6B">
        <w:rPr>
          <w:rFonts w:ascii="Times New Roman" w:eastAsia="Times New Roman" w:hAnsi="Times New Roman" w:cs="Times New Roman"/>
          <w:sz w:val="28"/>
          <w:szCs w:val="28"/>
          <w:lang w:val="kk-KZ"/>
        </w:rPr>
        <w:t xml:space="preserve"> </w:t>
      </w:r>
      <w:r w:rsidR="00BB70ED" w:rsidRPr="00BB70ED">
        <w:rPr>
          <w:rFonts w:ascii="Times New Roman" w:eastAsia="Times New Roman" w:hAnsi="Times New Roman" w:cs="Times New Roman"/>
          <w:sz w:val="28"/>
          <w:szCs w:val="28"/>
          <w:lang w:val="kk-KZ"/>
        </w:rPr>
        <w:t>Сонымен қатар, білім ғылымы (Mind–Brain–Education Science) мен нейропсихология салаларындағы соңғы онжылдықтағы серпінді зерттеулер оқыту процесін ғылыми дәлелдерге және адам миының жұмыс істеу заңдылықтарына негіздей отырып жобалаудың маңыздылығын айқындайды. Нейроғылыми деректер оқу үдерісіндегі когнитивтік жүктемені, есте сақтау механизмдерін, зейіннің динамикасын және мотивацияның нейрохимиялық негіздерін түсінуге мүмкіндік береді. Бұл тәсіл білім беру мазмұнын, оқыту әдістерін және бағалау жүйелерін адамның табиғи когнитивтік және нейрофизиологиялық ерекшеліктеріне барынша сәйкес құруды талап етеді. Нәтижесінде, педагогика, психология, нейробиология және цифрлық технологиялардың өзара тығыз ықпалдасуы арнайы педагогтарды даярлау бағдарламаларының жаңартылған идеологиялық және әдіснамалық өзегіне айналады. Бұл синтез болашақ мамандардың кәсіби ойлауының икемділігін, сынилығын және ғылыми негізділігін қалыптастырады.</w:t>
      </w:r>
    </w:p>
    <w:p w14:paraId="5EBDEAA1" w14:textId="77777777" w:rsidR="00BB70ED" w:rsidRPr="003C1178" w:rsidRDefault="00BB70ED" w:rsidP="00A31C79">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lang w:val="en-US"/>
        </w:rPr>
      </w:pPr>
    </w:p>
    <w:p w14:paraId="48E8A746" w14:textId="18370E11" w:rsidR="000C44CA" w:rsidRPr="001924E1" w:rsidRDefault="00652762" w:rsidP="00A10B26">
      <w:pPr>
        <w:pBdr>
          <w:top w:val="nil"/>
          <w:left w:val="nil"/>
          <w:bottom w:val="nil"/>
          <w:right w:val="nil"/>
          <w:between w:val="nil"/>
        </w:pBdr>
        <w:spacing w:after="0" w:line="240" w:lineRule="auto"/>
        <w:jc w:val="both"/>
        <w:rPr>
          <w:rFonts w:ascii="Times New Roman" w:eastAsia="Times New Roman" w:hAnsi="Times New Roman" w:cs="Times New Roman"/>
          <w:color w:val="EE0000"/>
          <w:sz w:val="28"/>
          <w:szCs w:val="28"/>
          <w:lang w:val="kk-KZ"/>
        </w:rPr>
      </w:pPr>
      <w:r w:rsidRPr="001B59EE">
        <w:rPr>
          <w:rFonts w:ascii="Times New Roman" w:eastAsia="Times New Roman" w:hAnsi="Times New Roman" w:cs="Times New Roman"/>
          <w:sz w:val="28"/>
          <w:szCs w:val="28"/>
          <w:lang w:val="kk-KZ"/>
        </w:rPr>
        <w:t>Кесте 1</w:t>
      </w:r>
      <w:r w:rsidR="00735FC9" w:rsidRPr="001B59EE">
        <w:rPr>
          <w:rFonts w:ascii="Times New Roman" w:eastAsia="Times New Roman" w:hAnsi="Times New Roman" w:cs="Times New Roman"/>
          <w:sz w:val="28"/>
          <w:szCs w:val="28"/>
          <w:lang w:val="kk-KZ"/>
        </w:rPr>
        <w:t>1</w:t>
      </w:r>
      <w:r w:rsidR="000C44CA" w:rsidRPr="001B59EE">
        <w:rPr>
          <w:rFonts w:ascii="Times New Roman" w:eastAsia="Times New Roman" w:hAnsi="Times New Roman" w:cs="Times New Roman"/>
          <w:sz w:val="28"/>
          <w:szCs w:val="28"/>
          <w:lang w:val="kk-KZ"/>
        </w:rPr>
        <w:t xml:space="preserve"> -</w:t>
      </w:r>
      <w:r w:rsidRPr="001B59EE">
        <w:rPr>
          <w:rFonts w:ascii="Times New Roman" w:eastAsia="Times New Roman" w:hAnsi="Times New Roman" w:cs="Times New Roman"/>
          <w:sz w:val="28"/>
          <w:szCs w:val="28"/>
          <w:lang w:val="kk-KZ"/>
        </w:rPr>
        <w:t xml:space="preserve"> </w:t>
      </w:r>
      <w:r w:rsidR="00A31C79" w:rsidRPr="001924E1">
        <w:rPr>
          <w:rFonts w:ascii="Times New Roman" w:eastAsia="Times New Roman" w:hAnsi="Times New Roman" w:cs="Times New Roman"/>
          <w:sz w:val="28"/>
          <w:szCs w:val="28"/>
          <w:lang w:val="kk-KZ"/>
        </w:rPr>
        <w:t>Мүгедектік модельдерінің салыстырмалы сипаттамасы</w:t>
      </w:r>
    </w:p>
    <w:p w14:paraId="0CA39DED" w14:textId="77777777" w:rsidR="004264FA" w:rsidRPr="001924E1" w:rsidRDefault="004264FA" w:rsidP="00A10B26">
      <w:pPr>
        <w:pBdr>
          <w:top w:val="nil"/>
          <w:left w:val="nil"/>
          <w:bottom w:val="nil"/>
          <w:right w:val="nil"/>
          <w:between w:val="nil"/>
        </w:pBdr>
        <w:spacing w:after="0" w:line="240" w:lineRule="auto"/>
        <w:jc w:val="both"/>
        <w:rPr>
          <w:rFonts w:ascii="Times New Roman" w:eastAsia="Times New Roman" w:hAnsi="Times New Roman" w:cs="Times New Roman"/>
          <w:strike/>
          <w:sz w:val="28"/>
          <w:szCs w:val="28"/>
          <w:lang w:val="kk-KZ"/>
        </w:rPr>
      </w:pPr>
    </w:p>
    <w:tbl>
      <w:tblPr>
        <w:tblStyle w:val="a8"/>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790"/>
        <w:gridCol w:w="2520"/>
        <w:gridCol w:w="2520"/>
      </w:tblGrid>
      <w:tr w:rsidR="005338F9" w:rsidRPr="000E7D61" w14:paraId="307C5986" w14:textId="77777777" w:rsidTr="001B59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Borders>
              <w:bottom w:val="single" w:sz="4" w:space="0" w:color="auto"/>
            </w:tcBorders>
            <w:vAlign w:val="center"/>
          </w:tcPr>
          <w:p w14:paraId="78955854" w14:textId="0CBA6AD9" w:rsidR="005338F9" w:rsidRPr="000E7D61" w:rsidRDefault="005338F9" w:rsidP="00D01CB3">
            <w:pPr>
              <w:jc w:val="both"/>
              <w:rPr>
                <w:rFonts w:ascii="Times New Roman" w:eastAsia="Times New Roman" w:hAnsi="Times New Roman" w:cs="Times New Roman"/>
                <w:b w:val="0"/>
                <w:bCs w:val="0"/>
                <w:sz w:val="24"/>
                <w:szCs w:val="24"/>
                <w:lang w:val="kk-KZ"/>
              </w:rPr>
            </w:pPr>
            <w:r w:rsidRPr="000E7D61">
              <w:rPr>
                <w:rFonts w:ascii="Times New Roman" w:hAnsi="Times New Roman" w:cs="Times New Roman"/>
                <w:b w:val="0"/>
                <w:bCs w:val="0"/>
                <w:sz w:val="24"/>
                <w:szCs w:val="24"/>
                <w:lang w:val="kk-KZ"/>
              </w:rPr>
              <w:t>Модель</w:t>
            </w:r>
          </w:p>
        </w:tc>
        <w:tc>
          <w:tcPr>
            <w:tcW w:w="2790" w:type="dxa"/>
            <w:tcBorders>
              <w:bottom w:val="single" w:sz="4" w:space="0" w:color="auto"/>
            </w:tcBorders>
            <w:vAlign w:val="center"/>
          </w:tcPr>
          <w:p w14:paraId="146A7E46" w14:textId="633C13FA" w:rsidR="005338F9" w:rsidRPr="000E7D61" w:rsidRDefault="005338F9" w:rsidP="00D01CB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0E7D61">
              <w:rPr>
                <w:rFonts w:ascii="Times New Roman" w:hAnsi="Times New Roman" w:cs="Times New Roman"/>
                <w:b w:val="0"/>
                <w:bCs w:val="0"/>
                <w:sz w:val="24"/>
                <w:szCs w:val="24"/>
                <w:lang w:val="kk-KZ"/>
              </w:rPr>
              <w:t>Негізгі фокус</w:t>
            </w:r>
          </w:p>
        </w:tc>
        <w:tc>
          <w:tcPr>
            <w:tcW w:w="2520" w:type="dxa"/>
            <w:tcBorders>
              <w:bottom w:val="single" w:sz="4" w:space="0" w:color="auto"/>
            </w:tcBorders>
            <w:vAlign w:val="center"/>
          </w:tcPr>
          <w:p w14:paraId="547B06F0" w14:textId="66FA8EFE" w:rsidR="005338F9" w:rsidRPr="000E7D61" w:rsidRDefault="005338F9" w:rsidP="00D01CB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0E7D61">
              <w:rPr>
                <w:rFonts w:ascii="Times New Roman" w:hAnsi="Times New Roman" w:cs="Times New Roman"/>
                <w:b w:val="0"/>
                <w:bCs w:val="0"/>
                <w:sz w:val="24"/>
                <w:szCs w:val="24"/>
                <w:lang w:val="kk-KZ"/>
              </w:rPr>
              <w:t>Арнайы педагогтың рөлі</w:t>
            </w:r>
          </w:p>
        </w:tc>
        <w:tc>
          <w:tcPr>
            <w:tcW w:w="2520" w:type="dxa"/>
            <w:tcBorders>
              <w:bottom w:val="single" w:sz="4" w:space="0" w:color="auto"/>
            </w:tcBorders>
            <w:vAlign w:val="center"/>
          </w:tcPr>
          <w:p w14:paraId="0EC61848" w14:textId="5781B4AA" w:rsidR="005338F9" w:rsidRPr="000E7D61" w:rsidRDefault="005338F9" w:rsidP="00D01CB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0E7D61">
              <w:rPr>
                <w:rFonts w:ascii="Times New Roman" w:hAnsi="Times New Roman" w:cs="Times New Roman"/>
                <w:b w:val="0"/>
                <w:bCs w:val="0"/>
                <w:sz w:val="24"/>
                <w:szCs w:val="24"/>
                <w:lang w:val="kk-KZ"/>
              </w:rPr>
              <w:t>Тиісті практикалық модуль</w:t>
            </w:r>
          </w:p>
        </w:tc>
      </w:tr>
      <w:tr w:rsidR="005338F9" w:rsidRPr="000E7D61" w14:paraId="5C7791B2" w14:textId="77777777" w:rsidTr="001B59EE">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tcBorders>
            <w:vAlign w:val="center"/>
          </w:tcPr>
          <w:p w14:paraId="2D834312" w14:textId="695A0F31" w:rsidR="005338F9" w:rsidRPr="000E7D61" w:rsidRDefault="005338F9" w:rsidP="00D01CB3">
            <w:pPr>
              <w:jc w:val="both"/>
              <w:rPr>
                <w:rFonts w:ascii="Times New Roman" w:eastAsia="Times New Roman" w:hAnsi="Times New Roman" w:cs="Times New Roman"/>
                <w:b w:val="0"/>
                <w:bCs w:val="0"/>
                <w:sz w:val="24"/>
                <w:szCs w:val="24"/>
                <w:lang w:val="kk-KZ"/>
              </w:rPr>
            </w:pPr>
            <w:r w:rsidRPr="000E7D61">
              <w:rPr>
                <w:rFonts w:ascii="Times New Roman" w:hAnsi="Times New Roman" w:cs="Times New Roman"/>
                <w:b w:val="0"/>
                <w:bCs w:val="0"/>
                <w:sz w:val="24"/>
                <w:szCs w:val="24"/>
                <w:lang w:val="kk-KZ"/>
              </w:rPr>
              <w:t>Медициналық модель</w:t>
            </w:r>
          </w:p>
        </w:tc>
        <w:tc>
          <w:tcPr>
            <w:tcW w:w="2790" w:type="dxa"/>
            <w:tcBorders>
              <w:top w:val="single" w:sz="4" w:space="0" w:color="auto"/>
            </w:tcBorders>
            <w:vAlign w:val="center"/>
          </w:tcPr>
          <w:p w14:paraId="1FB0D7C4" w14:textId="59E292B6" w:rsidR="005338F9" w:rsidRPr="000E7D61" w:rsidRDefault="005338F9" w:rsidP="00D01CB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7D61">
              <w:rPr>
                <w:rFonts w:ascii="Times New Roman" w:hAnsi="Times New Roman" w:cs="Times New Roman"/>
                <w:sz w:val="24"/>
                <w:szCs w:val="24"/>
                <w:lang w:val="kk-KZ"/>
              </w:rPr>
              <w:t>Кемшілікті емдеу, жеке шектеуді жою (патологияға бағдарлану)</w:t>
            </w:r>
          </w:p>
        </w:tc>
        <w:tc>
          <w:tcPr>
            <w:tcW w:w="2520" w:type="dxa"/>
            <w:tcBorders>
              <w:top w:val="single" w:sz="4" w:space="0" w:color="auto"/>
            </w:tcBorders>
            <w:vAlign w:val="center"/>
          </w:tcPr>
          <w:p w14:paraId="5E5245F4" w14:textId="33EAEF3B" w:rsidR="005338F9" w:rsidRPr="000E7D61" w:rsidRDefault="005338F9" w:rsidP="00D01CB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7D61">
              <w:rPr>
                <w:rFonts w:ascii="Times New Roman" w:hAnsi="Times New Roman" w:cs="Times New Roman"/>
                <w:sz w:val="24"/>
                <w:szCs w:val="24"/>
                <w:lang w:val="kk-KZ"/>
              </w:rPr>
              <w:t>Диагноз қою және түзету-дамыту жұмыстарын жүргізу</w:t>
            </w:r>
          </w:p>
        </w:tc>
        <w:tc>
          <w:tcPr>
            <w:tcW w:w="2520" w:type="dxa"/>
            <w:tcBorders>
              <w:top w:val="single" w:sz="4" w:space="0" w:color="auto"/>
            </w:tcBorders>
            <w:vAlign w:val="center"/>
          </w:tcPr>
          <w:p w14:paraId="155293FC" w14:textId="2CFFB2F4" w:rsidR="005338F9" w:rsidRPr="000E7D61" w:rsidRDefault="005338F9" w:rsidP="00D01CB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7D61">
              <w:rPr>
                <w:rFonts w:ascii="Times New Roman" w:hAnsi="Times New Roman" w:cs="Times New Roman"/>
                <w:sz w:val="24"/>
                <w:szCs w:val="24"/>
                <w:lang w:val="kk-KZ"/>
              </w:rPr>
              <w:t>Бағалау және жеке түзету жоспарларын әзірлеу</w:t>
            </w:r>
          </w:p>
        </w:tc>
      </w:tr>
      <w:tr w:rsidR="005338F9" w:rsidRPr="000E7D61" w14:paraId="671F5D13" w14:textId="77777777" w:rsidTr="001B59EE">
        <w:tc>
          <w:tcPr>
            <w:cnfStyle w:val="001000000000" w:firstRow="0" w:lastRow="0" w:firstColumn="1" w:lastColumn="0" w:oddVBand="0" w:evenVBand="0" w:oddHBand="0" w:evenHBand="0" w:firstRowFirstColumn="0" w:firstRowLastColumn="0" w:lastRowFirstColumn="0" w:lastRowLastColumn="0"/>
            <w:tcW w:w="1800" w:type="dxa"/>
            <w:vAlign w:val="center"/>
          </w:tcPr>
          <w:p w14:paraId="721D2F4E" w14:textId="1D891E6E" w:rsidR="005338F9" w:rsidRPr="000E7D61" w:rsidRDefault="005338F9" w:rsidP="00D01CB3">
            <w:pPr>
              <w:jc w:val="both"/>
              <w:rPr>
                <w:rFonts w:ascii="Times New Roman" w:eastAsia="Times New Roman" w:hAnsi="Times New Roman" w:cs="Times New Roman"/>
                <w:b w:val="0"/>
                <w:bCs w:val="0"/>
                <w:sz w:val="24"/>
                <w:szCs w:val="24"/>
                <w:lang w:val="kk-KZ"/>
              </w:rPr>
            </w:pPr>
            <w:r w:rsidRPr="000E7D61">
              <w:rPr>
                <w:rFonts w:ascii="Times New Roman" w:hAnsi="Times New Roman" w:cs="Times New Roman"/>
                <w:b w:val="0"/>
                <w:bCs w:val="0"/>
                <w:sz w:val="24"/>
                <w:szCs w:val="24"/>
                <w:lang w:val="kk-KZ"/>
              </w:rPr>
              <w:t>Әлеуметтік модель</w:t>
            </w:r>
          </w:p>
        </w:tc>
        <w:tc>
          <w:tcPr>
            <w:tcW w:w="2790" w:type="dxa"/>
            <w:vAlign w:val="center"/>
          </w:tcPr>
          <w:p w14:paraId="64ACB4C7" w14:textId="182CB39A" w:rsidR="005338F9" w:rsidRPr="000E7D61" w:rsidRDefault="005338F9" w:rsidP="00D01CB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7D61">
              <w:rPr>
                <w:rFonts w:ascii="Times New Roman" w:hAnsi="Times New Roman" w:cs="Times New Roman"/>
                <w:sz w:val="24"/>
                <w:szCs w:val="24"/>
                <w:lang w:val="kk-KZ"/>
              </w:rPr>
              <w:t>Ортадағы (физикалық, қатынастық, институционалдық) кедергілерді жою</w:t>
            </w:r>
          </w:p>
        </w:tc>
        <w:tc>
          <w:tcPr>
            <w:tcW w:w="2520" w:type="dxa"/>
            <w:vAlign w:val="center"/>
          </w:tcPr>
          <w:p w14:paraId="50A0106E" w14:textId="5204F2F4" w:rsidR="005338F9" w:rsidRPr="000E7D61" w:rsidRDefault="005338F9" w:rsidP="00D01CB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7D61">
              <w:rPr>
                <w:rFonts w:ascii="Times New Roman" w:hAnsi="Times New Roman" w:cs="Times New Roman"/>
                <w:sz w:val="24"/>
                <w:szCs w:val="24"/>
                <w:lang w:val="kk-KZ"/>
              </w:rPr>
              <w:t>Адаптациялау және адвокация (құқық қорғау)</w:t>
            </w:r>
          </w:p>
        </w:tc>
        <w:tc>
          <w:tcPr>
            <w:tcW w:w="2520" w:type="dxa"/>
            <w:vAlign w:val="center"/>
          </w:tcPr>
          <w:p w14:paraId="27A33982" w14:textId="6D12BC13" w:rsidR="005338F9" w:rsidRPr="000E7D61" w:rsidRDefault="005338F9" w:rsidP="00D01CB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E7D61">
              <w:rPr>
                <w:rFonts w:ascii="Times New Roman" w:hAnsi="Times New Roman" w:cs="Times New Roman"/>
                <w:sz w:val="24"/>
                <w:szCs w:val="24"/>
                <w:lang w:val="kk-KZ"/>
              </w:rPr>
              <w:t>Оқытудың әмбебап дизайны (UDL) принциптері және ынтымақтастық стратегиялар</w:t>
            </w:r>
          </w:p>
        </w:tc>
      </w:tr>
      <w:tr w:rsidR="005338F9" w:rsidRPr="000E7D61" w14:paraId="58151051" w14:textId="77777777" w:rsidTr="001B59EE">
        <w:tc>
          <w:tcPr>
            <w:cnfStyle w:val="001000000000" w:firstRow="0" w:lastRow="0" w:firstColumn="1" w:lastColumn="0" w:oddVBand="0" w:evenVBand="0" w:oddHBand="0" w:evenHBand="0" w:firstRowFirstColumn="0" w:firstRowLastColumn="0" w:lastRowFirstColumn="0" w:lastRowLastColumn="0"/>
            <w:tcW w:w="1800" w:type="dxa"/>
            <w:vAlign w:val="center"/>
          </w:tcPr>
          <w:p w14:paraId="63CA599B" w14:textId="389AB7B4" w:rsidR="005338F9" w:rsidRPr="000E7D61" w:rsidRDefault="005338F9" w:rsidP="005338F9">
            <w:pPr>
              <w:jc w:val="both"/>
              <w:rPr>
                <w:rFonts w:ascii="Times New Roman" w:hAnsi="Times New Roman" w:cs="Times New Roman"/>
                <w:sz w:val="24"/>
                <w:szCs w:val="24"/>
                <w:lang w:val="kk-KZ"/>
              </w:rPr>
            </w:pPr>
            <w:r w:rsidRPr="000E7D61">
              <w:rPr>
                <w:rStyle w:val="Strong"/>
                <w:rFonts w:ascii="Times New Roman" w:hAnsi="Times New Roman" w:cs="Times New Roman"/>
                <w:color w:val="0F1115"/>
                <w:sz w:val="24"/>
                <w:szCs w:val="24"/>
                <w:lang w:val="kk-KZ"/>
              </w:rPr>
              <w:t>Биопсихоәлеуметтік модель (BPS)</w:t>
            </w:r>
          </w:p>
        </w:tc>
        <w:tc>
          <w:tcPr>
            <w:tcW w:w="2790" w:type="dxa"/>
            <w:vAlign w:val="center"/>
          </w:tcPr>
          <w:p w14:paraId="64DC7D27" w14:textId="22864457" w:rsidR="005338F9" w:rsidRPr="000E7D61" w:rsidRDefault="005338F9" w:rsidP="005338F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E7D61">
              <w:rPr>
                <w:rFonts w:ascii="Times New Roman" w:hAnsi="Times New Roman" w:cs="Times New Roman"/>
                <w:color w:val="0F1115"/>
                <w:sz w:val="24"/>
                <w:szCs w:val="24"/>
                <w:lang w:val="kk-KZ"/>
              </w:rPr>
              <w:t>Биологиялық, психологиялық және әлеуметтік факторлардың өзара кешенді әрекеттесуі</w:t>
            </w:r>
          </w:p>
        </w:tc>
        <w:tc>
          <w:tcPr>
            <w:tcW w:w="2520" w:type="dxa"/>
            <w:vAlign w:val="center"/>
          </w:tcPr>
          <w:p w14:paraId="79BA25F1" w14:textId="13F8902E" w:rsidR="005338F9" w:rsidRPr="000E7D61" w:rsidRDefault="005338F9" w:rsidP="005338F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E7D61">
              <w:rPr>
                <w:rFonts w:ascii="Times New Roman" w:hAnsi="Times New Roman" w:cs="Times New Roman"/>
                <w:color w:val="0F1115"/>
                <w:sz w:val="24"/>
                <w:szCs w:val="24"/>
                <w:lang w:val="kk-KZ"/>
              </w:rPr>
              <w:t>Кешенді мультидисциплинарлы бағалау, көпсалалы топтарда жұмыс</w:t>
            </w:r>
          </w:p>
        </w:tc>
        <w:tc>
          <w:tcPr>
            <w:tcW w:w="2520" w:type="dxa"/>
            <w:vAlign w:val="center"/>
          </w:tcPr>
          <w:p w14:paraId="754E9A84" w14:textId="0AD1C6A5" w:rsidR="005338F9" w:rsidRPr="000E7D61" w:rsidRDefault="005338F9" w:rsidP="005338F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E7D61">
              <w:rPr>
                <w:rFonts w:ascii="Times New Roman" w:hAnsi="Times New Roman" w:cs="Times New Roman"/>
                <w:sz w:val="24"/>
                <w:szCs w:val="24"/>
                <w:lang w:val="kk-KZ"/>
              </w:rPr>
              <w:t>Көпдеңгейлі қолдау жүйелері (MTSS), позитивті мінез-құлықты қолдау (PBIS)</w:t>
            </w:r>
          </w:p>
        </w:tc>
      </w:tr>
    </w:tbl>
    <w:p w14:paraId="265D65D4" w14:textId="77777777" w:rsidR="004264FA" w:rsidRPr="001924E1" w:rsidRDefault="004264FA" w:rsidP="00A10B26">
      <w:pPr>
        <w:spacing w:after="0" w:line="240" w:lineRule="auto"/>
        <w:ind w:firstLine="567"/>
        <w:jc w:val="both"/>
        <w:rPr>
          <w:rFonts w:ascii="Times New Roman" w:eastAsia="Times New Roman" w:hAnsi="Times New Roman" w:cs="Times New Roman"/>
          <w:strike/>
          <w:sz w:val="28"/>
          <w:szCs w:val="28"/>
          <w:lang w:val="kk-KZ"/>
        </w:rPr>
      </w:pPr>
    </w:p>
    <w:p w14:paraId="18FC6E85" w14:textId="77777777" w:rsidR="00F43439" w:rsidRPr="001860DD" w:rsidRDefault="00F43439" w:rsidP="001860DD">
      <w:pPr>
        <w:spacing w:after="0" w:line="240" w:lineRule="auto"/>
        <w:ind w:firstLine="72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Модельдерге ғылыми-талдамалық түсініктеме</w:t>
      </w:r>
    </w:p>
    <w:p w14:paraId="11DEBB3B" w14:textId="77777777" w:rsidR="00CB0EC9" w:rsidRPr="001860DD" w:rsidRDefault="00CB0EC9" w:rsidP="001860DD">
      <w:pPr>
        <w:spacing w:after="0" w:line="240" w:lineRule="auto"/>
        <w:ind w:firstLine="72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 xml:space="preserve">Медициналық модель – бұл тарихи тұрғыда ең ежелгі және ұзақ уақыт бойы арнайы педагогикада үстемдік еткен тәсіл. Ол мүгедектікті тек жеке адамның биологиялық табиғатындағы «ақау», «патология» немесе «жетімсіздік» тұрғысынан түсіндіреді. Арнайы педагог бұл модельде емдеуші дәрігерге ұқсас рөл атқарып, оның қызметінің негізгі бағыты диагностикалық тексерулер, </w:t>
      </w:r>
      <w:r w:rsidRPr="001860DD">
        <w:rPr>
          <w:rFonts w:ascii="Times New Roman" w:hAnsi="Times New Roman" w:cs="Times New Roman"/>
          <w:sz w:val="28"/>
          <w:szCs w:val="28"/>
          <w:lang w:val="kk-KZ"/>
        </w:rPr>
        <w:lastRenderedPageBreak/>
        <w:t>дефекттің құрылымын анықтау және жеке түзету жоспарларын әзірлеу болып табылады. Оливер бұл тәсілді «патерналистік» деп сипаттайды, өйткені ол ерекше білім қажеттіліктері бар адамды белсенді субъект, құқық иесі және өз өмірінің авторы ретінде емес, кәсіби мамандар тарапынан «емдеу нысаны», «пассивті объект» ретінде қарастырады. Зерттеулер көрсеткендей [5], бұл модель ұзақ уақыт бойы білім беру жүйесінде сегрегациялық тәсілдерді (арнайы мектептер, арнайы сыныптар) негіздеуге идеологиялық тұрғыдан қызмет етті және инклюзивті білім беру қағидаттарының таралуына айтарлықтай кедергі келтірді, себебі ол қоршаған ортаның кедергілері мен әлеуметтік теңсіздік мәселелерін екінші планға ығыстырып, жауапкершілікті тек баланың өзіне жүктеді.</w:t>
      </w:r>
    </w:p>
    <w:p w14:paraId="24CD0A85" w14:textId="77777777" w:rsidR="00CB0EC9" w:rsidRPr="001860DD" w:rsidRDefault="00CB0EC9" w:rsidP="001860DD">
      <w:pPr>
        <w:spacing w:after="0" w:line="240" w:lineRule="auto"/>
        <w:ind w:firstLine="72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Әлеуметтік модель – Шекспир және Оливер сынды ғалымдардың еңбектерінде негізделген бұл революциялық тәсіл мүгедектікті қоғамның құрылымдық теңсіздіктерінің, физикалық және мәдени кедергілердің, кемсітушілік көзқарастар мен институционалдық шектеулердің туындысы ретінде түсіндіреді. Бұл парадигмада арнайы педагог адвокат (құқық қорғаушы), әлеуметтік реформатор және адаптатор рөлін атқарады: ол оқу ортасын, оқу бағдарламаларын, педагогикалық қарым-қатынасты және бағалау жүйесін әрбір оқушы үшін барынша қолжетімді және ыңғайлы етуге бағытталады. Оқытудың әмбебап дизайны (UDL) осы модельдің педагогикалық тұрғыда іске асуының ең маңызды және тиімді құралы болып табылады. Бұл тәсіл инклюзивті білім беру философиясымен толық үндесіп, «мектеп балаға емес, бала мектепке бейімделуі керек» деген ескірген постулаттан түбегейлі алыстап, керісінше – әртүрлілікті құнды ресурс ретінде қарастыратын демократиялық білім беру мәдениетін қалыптастырады.</w:t>
      </w:r>
    </w:p>
    <w:p w14:paraId="18236E57" w14:textId="4417B2CF" w:rsidR="00CB0EC9" w:rsidRPr="001860DD" w:rsidRDefault="00CB0EC9" w:rsidP="001860DD">
      <w:pPr>
        <w:spacing w:after="0" w:line="240" w:lineRule="auto"/>
        <w:ind w:firstLine="72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 xml:space="preserve">Биопсихоәлеуметтік модель – Энгель ұсынған және Дүниежүзілік денсаулық сақтау ұйымының Халықаралық функционалдық, мүгедектік және денсаулық жіктемесінде (ICF) өзінің толық операционалды көрінісін тапқан бұл заманауи синтездік парадигма мүгедектікті биологиялық, психологиялық және әлеуметтік факторлардың күрделі, өзара детерминацияланған әрекеттесуінің нәтижесі ретінде қарастырады. Бұл модельде арнайы педагог көпсалалы (мультидисциплинарлы) кәсіби топтың белсенді мүшесі ретінде кешенді функционалды бағалау жүргізеді және Көпдеңгейлі қолдау жүйелерін (MTSS) және Позитивті мінез-құлықты қолдау (PBIS) стратегияларын іске асырады. Биопсихоәлеуметтік модельдің басты артықшылығы – ол мүгедектікті статикалық жағдай емес, динамикалық процесс ретінде түсінеді және аралық күтуден гөрі белсенді қолдау мен мүмкіндікті кеңейтуге бағытталған. Бүгінгі таңда бұл модель инклюзивті білім беру жағдайында арнайы педагогтарды цифрлық технологиялар мен инновациялық әдістерге даярлаудың теориялық іргетасы ретінде барынша өзекті болып табылады, себебі ол адам болмысының барлық маңызды өлшемдерін (биологиялық, психологиялық және әлеуметтік) біртұтас жүйеге біріктіреді. </w:t>
      </w:r>
    </w:p>
    <w:p w14:paraId="640A4EE3" w14:textId="5EADF99B" w:rsidR="00CB0EC9" w:rsidRPr="001860DD" w:rsidRDefault="00CB0EC9" w:rsidP="001860DD">
      <w:pPr>
        <w:spacing w:after="0" w:line="240" w:lineRule="auto"/>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 xml:space="preserve">Білім философиясының жоғары деңгейінен келетін болсақ, арнайы педагогтарды даярлаудың жаңартылған бағдарламалары осы үш тәсіл арасындағы динамикалық тепе-теңдікті жүйелі түрде сақтауға және олардың синергетикалық </w:t>
      </w:r>
      <w:r w:rsidRPr="001860DD">
        <w:rPr>
          <w:rFonts w:ascii="Times New Roman" w:hAnsi="Times New Roman" w:cs="Times New Roman"/>
          <w:sz w:val="28"/>
          <w:szCs w:val="28"/>
          <w:lang w:val="kk-KZ"/>
        </w:rPr>
        <w:lastRenderedPageBreak/>
        <w:t xml:space="preserve">әлеуетін пайдалануға міндетті. Бір жағынан, конструктивистік және рефлексиялық тәсілдер болашақ мамандардың бойында терең инклюзивті көзқарастар мен трансверсалды құзыреттіліктерді қалыптастырса, екінші жағынан, тікелей нұсқаулық және стратегиялық оқыту әдістері ауыр даму бұзылыстары бар білім алушылармен жұмыс істеуде жоғары педагогикалық нәтижелілік көрсетеді. Осылайша, жаңа буын бағдарламаларының басты стратегиялық мақсаты болашақ мұғалімдерді әртүрлі педагогикалық тәсілдер мен технологияларды нақты педагогикалық жағдайға икемді бейімдеп, оларды қатаң ғылыми негізде тиімді қолдана алатын кәсіби маман ретінде кешенді даярлау. Бұл философиялық дилемманы конструктивті шешудің негізгі операционалды тетігі дифференциалданған оқытуды  педагогикалық практиканың тұрақты қағидаты ретінде қабылдау. Дифференциалданған оқытуды мұғалімдердің оқу нұсқаулығын әрбір оқушының жеке дайындық деңгейіне, танымдық стиліне, бірегей қызығушылықтарына және үйрену қарқынына бейімдейтін икемді конструктивистік әдіснама болып табылады. Дифференциалданған оқытуды арқылы педагогтар «прагматикалық эклектизм» стратегиясын кәсіби тұрғыда меңгереді: яғни, олар жаңа пән мазмұнының күрделі және базалық бөліктерін меңгерту үшін тікелей, жүйелі және дәлелді оқытуды қолданады, ал содан кейін осы игерілген білімді шынайы өмірлік жағдайларда қолдану, сыни тұрғыдан талдау және синтездеу дағдыларын дамыту үшін конструктивистік, проблемалық оқыту және жобалық жұмыс әдістерін тиімді пайдаланады. Арнайы педагогтарды даярлау бағдарламалары педагог-кандидаттарға дәл осы «қажеттілікке негізделген педагогикалық аударманы» жасау іргелі құзыреттілігін беруі тиіс, яғни оларға қандай нақты дәлелді тәжірибенің қай оқушыға, нақты оқу сәтінде және қандай контексте тиімді болатынын ғылыми және аналитикалық тұрғыда анықтауға үйрету қажет. </w:t>
      </w:r>
    </w:p>
    <w:p w14:paraId="27DA8320" w14:textId="34D4D55E" w:rsidR="00E23D42" w:rsidRPr="001860DD" w:rsidRDefault="00E23D42" w:rsidP="001860DD">
      <w:pPr>
        <w:spacing w:after="0" w:line="240" w:lineRule="auto"/>
        <w:ind w:firstLine="72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Бағдарламаларды жаңартудың жүйелік тетіктері (институционалдық механизмдер)</w:t>
      </w:r>
    </w:p>
    <w:p w14:paraId="5ACA27EA" w14:textId="7E65D673" w:rsidR="00AF6D4C" w:rsidRPr="001860DD" w:rsidRDefault="00AF6D4C" w:rsidP="001860DD">
      <w:pPr>
        <w:spacing w:after="0" w:line="240" w:lineRule="auto"/>
        <w:ind w:firstLine="72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Бағдарламаларды жаңартудың тетіктері инклюзивті трансформацияны институционалдық, құқықтық, ұйымдастырушылық және әдістемелік деңгейлерде жүйелі түрде қамтамасыз ететін көп қырлы, иерархиялық ұйымдасқан құралдар мен процедуралардың тұтас жүйесін білдіреді. Бұл тетіктер бір-бірімен диалектикалық байланыста бола отырып, реформаның тұрақтылығының, кезеңділігінің және үздіксіздігінің басты кепілі болып табылады. Олардың жұмыс істеуінің тиімділігі білім беру жүйесіндегі барлық деңгейлердегі макро (мемлекеттік саясат), мезо (институционалдық басқару) және микро (педагогикалық практика) деңгейлердегі өзара үйлесімді әрекеттерге тікелей байланысты.</w:t>
      </w:r>
    </w:p>
    <w:p w14:paraId="1FAFB506" w14:textId="780665DF" w:rsidR="00AF6D4C" w:rsidRPr="001860DD" w:rsidRDefault="00AF6D4C" w:rsidP="001860DD">
      <w:pPr>
        <w:spacing w:line="240" w:lineRule="auto"/>
        <w:ind w:firstLine="72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 xml:space="preserve">Нормативтік-құқықтық тетіктер: </w:t>
      </w:r>
    </w:p>
    <w:p w14:paraId="70FB3451" w14:textId="7EE4C69D" w:rsidR="0068718B" w:rsidRPr="001860DD" w:rsidRDefault="0068718B">
      <w:pPr>
        <w:pStyle w:val="ListParagraph"/>
        <w:numPr>
          <w:ilvl w:val="0"/>
          <w:numId w:val="58"/>
        </w:numPr>
        <w:spacing w:line="240" w:lineRule="auto"/>
        <w:ind w:left="0" w:firstLine="45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Нормативтік-құқықтық тетіктер инклюзивті білім беру реформасының институционалдық негізін құрайды және оның міндеттілігін, реттелуін және бақылануын қамтамасыз етеді. Бұл тетіктерге мынадай стратегиялық бағыттар кіреді:</w:t>
      </w:r>
    </w:p>
    <w:p w14:paraId="5541AB9F" w14:textId="7B983680" w:rsidR="001860DD" w:rsidRDefault="00586C78">
      <w:pPr>
        <w:pStyle w:val="ListParagraph"/>
        <w:numPr>
          <w:ilvl w:val="0"/>
          <w:numId w:val="59"/>
        </w:numPr>
        <w:tabs>
          <w:tab w:val="clear" w:pos="720"/>
          <w:tab w:val="num" w:pos="360"/>
        </w:tabs>
        <w:spacing w:line="240" w:lineRule="auto"/>
        <w:ind w:left="0" w:firstLine="54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lastRenderedPageBreak/>
        <w:t xml:space="preserve">Моңғолияның ұлттық және университеттік білім беру стандарттарына инклюзия философиясы мен </w:t>
      </w:r>
      <w:r w:rsidR="00B34ACC" w:rsidRPr="001860DD">
        <w:rPr>
          <w:rFonts w:ascii="Times New Roman" w:hAnsi="Times New Roman" w:cs="Times New Roman"/>
          <w:sz w:val="28"/>
          <w:szCs w:val="28"/>
          <w:lang w:val="kk-KZ"/>
        </w:rPr>
        <w:t xml:space="preserve">оқытудың әмбебап дизайны </w:t>
      </w:r>
      <w:r w:rsidRPr="001860DD">
        <w:rPr>
          <w:rFonts w:ascii="Times New Roman" w:hAnsi="Times New Roman" w:cs="Times New Roman"/>
          <w:sz w:val="28"/>
          <w:szCs w:val="28"/>
          <w:lang w:val="kk-KZ"/>
        </w:rPr>
        <w:t xml:space="preserve">қағидаларын міндетті түрде енгізу. Бұл процесс білім беру мазмұнының мемлекеттік стандарттарын, оқу жоспарларының құрылымын және білім сапасын бағалау критерийлерін инклюзивтік құндылықтарға сәйкес түбегейлі қайта қарауды талап етеді. </w:t>
      </w:r>
      <w:r w:rsidR="00B34ACC" w:rsidRPr="001860DD">
        <w:rPr>
          <w:rFonts w:ascii="Times New Roman" w:hAnsi="Times New Roman" w:cs="Times New Roman"/>
          <w:sz w:val="28"/>
          <w:szCs w:val="28"/>
          <w:lang w:val="kk-KZ"/>
        </w:rPr>
        <w:t>Оқытудың</w:t>
      </w:r>
      <w:r w:rsidR="00B34ACC">
        <w:rPr>
          <w:rFonts w:ascii="Times New Roman" w:hAnsi="Times New Roman" w:cs="Times New Roman"/>
          <w:sz w:val="28"/>
          <w:szCs w:val="28"/>
          <w:lang w:val="kk-KZ"/>
        </w:rPr>
        <w:t xml:space="preserve"> </w:t>
      </w:r>
      <w:r w:rsidR="00B34ACC" w:rsidRPr="001860DD">
        <w:rPr>
          <w:rFonts w:ascii="Times New Roman" w:hAnsi="Times New Roman" w:cs="Times New Roman"/>
          <w:sz w:val="28"/>
          <w:szCs w:val="28"/>
          <w:lang w:val="kk-KZ"/>
        </w:rPr>
        <w:t>әмбебап дизайны</w:t>
      </w:r>
      <w:r w:rsidRPr="001860DD">
        <w:rPr>
          <w:rFonts w:ascii="Times New Roman" w:hAnsi="Times New Roman" w:cs="Times New Roman"/>
          <w:sz w:val="28"/>
          <w:szCs w:val="28"/>
          <w:lang w:val="kk-KZ"/>
        </w:rPr>
        <w:t xml:space="preserve"> қағидалары қабылдаудың бірнеше құралдарын ұсыну, әрекет пен өрнектеудің әртүрлі тәсілдерін қамтамасыз ету және қатысудың көптеген формаларын ұйымдастыру оқу бағдарламаларының икемділігін, қолжетімділігін және бейімділігін арттырады. Бұл ретте </w:t>
      </w:r>
      <w:r w:rsidR="00B34ACC" w:rsidRPr="001860DD">
        <w:rPr>
          <w:rFonts w:ascii="Times New Roman" w:hAnsi="Times New Roman" w:cs="Times New Roman"/>
          <w:sz w:val="28"/>
          <w:szCs w:val="28"/>
          <w:lang w:val="kk-KZ"/>
        </w:rPr>
        <w:t>оқытудың әмбебап дизайны</w:t>
      </w:r>
      <w:r w:rsidRPr="001860DD">
        <w:rPr>
          <w:rFonts w:ascii="Times New Roman" w:hAnsi="Times New Roman" w:cs="Times New Roman"/>
          <w:sz w:val="28"/>
          <w:szCs w:val="28"/>
          <w:lang w:val="kk-KZ"/>
        </w:rPr>
        <w:t xml:space="preserve"> оқу материалын, әдістерін және бағалауды әрбір оқушының бірегей қажеттіліктеріне бейімдеуге мүмкіндік беретін әмбебап стратегия ретінде қарастырылады.</w:t>
      </w:r>
    </w:p>
    <w:p w14:paraId="30F2F6C4" w14:textId="554F5FCE" w:rsidR="001860DD" w:rsidRDefault="00586C78">
      <w:pPr>
        <w:pStyle w:val="ListParagraph"/>
        <w:numPr>
          <w:ilvl w:val="0"/>
          <w:numId w:val="59"/>
        </w:numPr>
        <w:tabs>
          <w:tab w:val="clear" w:pos="720"/>
          <w:tab w:val="num" w:pos="360"/>
        </w:tabs>
        <w:spacing w:line="240" w:lineRule="auto"/>
        <w:ind w:left="0" w:firstLine="54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Арнайы педагогтың кәсіби стандарттарын кешенді қайта қарау және жаңарту.</w:t>
      </w:r>
      <w:r w:rsidR="009B300B" w:rsidRPr="001860DD">
        <w:rPr>
          <w:rFonts w:ascii="Times New Roman" w:hAnsi="Times New Roman" w:cs="Times New Roman"/>
          <w:sz w:val="28"/>
          <w:szCs w:val="28"/>
          <w:lang w:val="kk-KZ"/>
        </w:rPr>
        <w:t xml:space="preserve"> </w:t>
      </w:r>
      <w:r w:rsidRPr="001860DD">
        <w:rPr>
          <w:rFonts w:ascii="Times New Roman" w:hAnsi="Times New Roman" w:cs="Times New Roman"/>
          <w:sz w:val="28"/>
          <w:szCs w:val="28"/>
          <w:lang w:val="kk-KZ"/>
        </w:rPr>
        <w:t>Бұл стандарттарға цифрлық технологиялық құзыреттілік, медиаторлық, фасилитаторлық және тьюторлық функцияларды кәсіби біліктілік талаптарына міндетті түрде енгізу арқылы арнайы педагогтың кәсіби бейнесін түбегейлі өзгерту қажет.</w:t>
      </w:r>
      <w:r w:rsidR="0089352B">
        <w:rPr>
          <w:rFonts w:ascii="Times New Roman" w:hAnsi="Times New Roman" w:cs="Times New Roman"/>
          <w:sz w:val="28"/>
          <w:szCs w:val="28"/>
          <w:lang w:val="kk-KZ"/>
        </w:rPr>
        <w:t xml:space="preserve"> </w:t>
      </w:r>
      <w:r w:rsidRPr="001860DD">
        <w:rPr>
          <w:rFonts w:ascii="Times New Roman" w:hAnsi="Times New Roman" w:cs="Times New Roman"/>
          <w:sz w:val="28"/>
          <w:szCs w:val="28"/>
          <w:lang w:val="kk-KZ"/>
        </w:rPr>
        <w:t>Дәстүрлі түзетуші-педагог моделінен заманауи мультифункционалды маман моделіне көшу жаһандық білім беру трендтеріне сәйкес келеді. Бұл мәселе ЭЫДҰ-ның 2025 жылғы «Digital education outlook 2025» атты беделді халықаралық есебінде [167] жан-жақты сараланған. Есепте цифрлық дәуірдегі педагогтердің жаңа құзыреттілік моделіне қойылатын халықаралық талаптар нақты тұжырымдалып, цифрлық сауаттылықтың, ақпараттық-коммуникациялық технологияларды педагогикалық мақсатта пайдаланудың және онлайн-оқыту ортасын басқарудың маңыздылығы айрықша атап көрсетілген. Арнайы педагогтың жаңартылған кәсіби стандарты оның мынадай құзыреттіліктерін қамтуы тиіс: цифрлық ресурстарды таңдау, бейімдеу және құру</w:t>
      </w:r>
      <w:r w:rsidR="0089352B">
        <w:rPr>
          <w:rFonts w:ascii="Times New Roman" w:hAnsi="Times New Roman" w:cs="Times New Roman"/>
          <w:sz w:val="28"/>
          <w:szCs w:val="28"/>
          <w:lang w:val="kk-KZ"/>
        </w:rPr>
        <w:t>,</w:t>
      </w:r>
      <w:r w:rsidRPr="001860DD">
        <w:rPr>
          <w:rFonts w:ascii="Times New Roman" w:hAnsi="Times New Roman" w:cs="Times New Roman"/>
          <w:sz w:val="28"/>
          <w:szCs w:val="28"/>
          <w:lang w:val="kk-KZ"/>
        </w:rPr>
        <w:t xml:space="preserve"> көпсалалы командаларда жұмыс істеу</w:t>
      </w:r>
      <w:r w:rsidR="00A55973" w:rsidRPr="001860DD">
        <w:rPr>
          <w:rFonts w:ascii="Times New Roman" w:hAnsi="Times New Roman" w:cs="Times New Roman"/>
          <w:sz w:val="28"/>
          <w:szCs w:val="28"/>
          <w:lang w:val="kk-KZ"/>
        </w:rPr>
        <w:t>,</w:t>
      </w:r>
      <w:r w:rsidRPr="001860DD">
        <w:rPr>
          <w:rFonts w:ascii="Times New Roman" w:hAnsi="Times New Roman" w:cs="Times New Roman"/>
          <w:sz w:val="28"/>
          <w:szCs w:val="28"/>
          <w:lang w:val="kk-KZ"/>
        </w:rPr>
        <w:t xml:space="preserve"> инклюзивті ортадағы әлеуметтік-эмоционалдық қолдау стратегияларын әзірлеу</w:t>
      </w:r>
      <w:r w:rsidR="0089352B">
        <w:rPr>
          <w:rFonts w:ascii="Times New Roman" w:hAnsi="Times New Roman" w:cs="Times New Roman"/>
          <w:sz w:val="28"/>
          <w:szCs w:val="28"/>
          <w:lang w:val="kk-KZ"/>
        </w:rPr>
        <w:t>,</w:t>
      </w:r>
      <w:r w:rsidRPr="001860DD">
        <w:rPr>
          <w:rFonts w:ascii="Times New Roman" w:hAnsi="Times New Roman" w:cs="Times New Roman"/>
          <w:sz w:val="28"/>
          <w:szCs w:val="28"/>
          <w:lang w:val="kk-KZ"/>
        </w:rPr>
        <w:t xml:space="preserve"> ата-аналармен және қауымдастықпен тиімді ынтымақтастық орнату</w:t>
      </w:r>
      <w:r w:rsidR="00A55973" w:rsidRPr="001860DD">
        <w:rPr>
          <w:rFonts w:ascii="Times New Roman" w:hAnsi="Times New Roman" w:cs="Times New Roman"/>
          <w:sz w:val="28"/>
          <w:szCs w:val="28"/>
          <w:lang w:val="kk-KZ"/>
        </w:rPr>
        <w:t>,</w:t>
      </w:r>
      <w:r w:rsidRPr="001860DD">
        <w:rPr>
          <w:rFonts w:ascii="Times New Roman" w:hAnsi="Times New Roman" w:cs="Times New Roman"/>
          <w:sz w:val="28"/>
          <w:szCs w:val="28"/>
          <w:lang w:val="kk-KZ"/>
        </w:rPr>
        <w:t xml:space="preserve"> және үздіксіз кәсіби рефлексия мен дамуды жүзеге асыру.</w:t>
      </w:r>
    </w:p>
    <w:p w14:paraId="5C95F18B" w14:textId="20387526" w:rsidR="00586C78" w:rsidRPr="001860DD" w:rsidRDefault="00586C78">
      <w:pPr>
        <w:pStyle w:val="ListParagraph"/>
        <w:numPr>
          <w:ilvl w:val="0"/>
          <w:numId w:val="59"/>
        </w:numPr>
        <w:tabs>
          <w:tab w:val="clear" w:pos="720"/>
          <w:tab w:val="num" w:pos="360"/>
        </w:tabs>
        <w:spacing w:after="0" w:line="240" w:lineRule="auto"/>
        <w:ind w:left="0" w:firstLine="54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Білім сапасын бағалаудың ұлттық жүйесіне «инклюзивті әсер» деп аталатын жаңа индикаторлар тобын енгізу.</w:t>
      </w:r>
      <w:r w:rsidR="009B300B" w:rsidRPr="001860DD">
        <w:rPr>
          <w:rFonts w:ascii="Times New Roman" w:hAnsi="Times New Roman" w:cs="Times New Roman"/>
          <w:sz w:val="28"/>
          <w:szCs w:val="28"/>
          <w:lang w:val="kk-KZ"/>
        </w:rPr>
        <w:t xml:space="preserve"> </w:t>
      </w:r>
      <w:r w:rsidRPr="001860DD">
        <w:rPr>
          <w:rFonts w:ascii="Times New Roman" w:hAnsi="Times New Roman" w:cs="Times New Roman"/>
          <w:sz w:val="28"/>
          <w:szCs w:val="28"/>
          <w:lang w:val="kk-KZ"/>
        </w:rPr>
        <w:t>Бұл индикаторлар білім беру нәтижелерінің әділдігін, оқушылардың әлеуметтік интеграция деңгейін, олардың мектеп өміріне қатысу сапасын және педагогикалық үдерістегі теңдікті өлшеуге мүмкіндік береді. Дәстүрлі академиялық үлгерім көрсеткіштерінен басқа, инклюзивті әсер индикаторларына мыналар кіруі мүмкін: ерекше білім қажеттіліктері бар оқушылардың жалпы білім беру ортасындағы үлесі мен белсенділігі</w:t>
      </w:r>
      <w:r w:rsidR="00A55973" w:rsidRPr="001860DD">
        <w:rPr>
          <w:rFonts w:ascii="Times New Roman" w:hAnsi="Times New Roman" w:cs="Times New Roman"/>
          <w:sz w:val="28"/>
          <w:szCs w:val="28"/>
          <w:lang w:val="kk-KZ"/>
        </w:rPr>
        <w:t>,</w:t>
      </w:r>
      <w:r w:rsidRPr="001860DD">
        <w:rPr>
          <w:rFonts w:ascii="Times New Roman" w:hAnsi="Times New Roman" w:cs="Times New Roman"/>
          <w:sz w:val="28"/>
          <w:szCs w:val="28"/>
          <w:lang w:val="kk-KZ"/>
        </w:rPr>
        <w:t xml:space="preserve"> олардың әлеуметтік желілердегі байланыстарының кеңдігі; психологиялық-эмоционалдық жай-күйінің динамикасы</w:t>
      </w:r>
      <w:r w:rsidR="00A55973" w:rsidRPr="001860DD">
        <w:rPr>
          <w:rFonts w:ascii="Times New Roman" w:hAnsi="Times New Roman" w:cs="Times New Roman"/>
          <w:sz w:val="28"/>
          <w:szCs w:val="28"/>
          <w:lang w:val="kk-KZ"/>
        </w:rPr>
        <w:t>,</w:t>
      </w:r>
      <w:r w:rsidRPr="001860DD">
        <w:rPr>
          <w:rFonts w:ascii="Times New Roman" w:hAnsi="Times New Roman" w:cs="Times New Roman"/>
          <w:sz w:val="28"/>
          <w:szCs w:val="28"/>
          <w:lang w:val="kk-KZ"/>
        </w:rPr>
        <w:t xml:space="preserve"> мектеп мәдениетінің инклюзивтілік деңгейі</w:t>
      </w:r>
      <w:r w:rsidR="00A55973" w:rsidRPr="001860DD">
        <w:rPr>
          <w:rFonts w:ascii="Times New Roman" w:hAnsi="Times New Roman" w:cs="Times New Roman"/>
          <w:sz w:val="28"/>
          <w:szCs w:val="28"/>
          <w:lang w:val="kk-KZ"/>
        </w:rPr>
        <w:t>,</w:t>
      </w:r>
      <w:r w:rsidRPr="001860DD">
        <w:rPr>
          <w:rFonts w:ascii="Times New Roman" w:hAnsi="Times New Roman" w:cs="Times New Roman"/>
          <w:sz w:val="28"/>
          <w:szCs w:val="28"/>
          <w:lang w:val="kk-KZ"/>
        </w:rPr>
        <w:t xml:space="preserve"> және педагогтердің инклюзивті құзыреттілігінің өсу қарқыны.</w:t>
      </w:r>
    </w:p>
    <w:p w14:paraId="7A5E9300" w14:textId="77777777" w:rsidR="00744AE2" w:rsidRPr="001860DD" w:rsidRDefault="00744AE2" w:rsidP="004E3495">
      <w:pPr>
        <w:spacing w:after="0" w:line="240" w:lineRule="auto"/>
        <w:ind w:firstLine="54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2. Ұйымдастырушылық және институционалдық тетіктер: білім беру экожүйесіндегі ынтымақтастық желілері</w:t>
      </w:r>
    </w:p>
    <w:p w14:paraId="193A6ED9" w14:textId="77777777" w:rsidR="00744AE2" w:rsidRPr="001860DD" w:rsidRDefault="00744AE2" w:rsidP="00451CA4">
      <w:pPr>
        <w:spacing w:after="0" w:line="240" w:lineRule="auto"/>
        <w:ind w:firstLine="54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lastRenderedPageBreak/>
        <w:t>Ұйымдастырушылық және институционалдық тетіктер инклюзивті трансформацияның желілік құрылымын қалыптастырады және келесі стратегиялық бағыттарды қамтиды:</w:t>
      </w:r>
    </w:p>
    <w:p w14:paraId="525D477B" w14:textId="77777777" w:rsidR="00435125" w:rsidRDefault="00744AE2">
      <w:pPr>
        <w:pStyle w:val="ListParagraph"/>
        <w:numPr>
          <w:ilvl w:val="0"/>
          <w:numId w:val="59"/>
        </w:numPr>
        <w:tabs>
          <w:tab w:val="clear" w:pos="720"/>
          <w:tab w:val="num" w:pos="360"/>
        </w:tabs>
        <w:spacing w:line="240" w:lineRule="auto"/>
        <w:ind w:left="0" w:firstLine="450"/>
        <w:jc w:val="both"/>
        <w:rPr>
          <w:rFonts w:ascii="Times New Roman" w:hAnsi="Times New Roman" w:cs="Times New Roman"/>
          <w:sz w:val="28"/>
          <w:szCs w:val="28"/>
          <w:lang w:val="kk-KZ"/>
        </w:rPr>
      </w:pPr>
      <w:r w:rsidRPr="00435125">
        <w:rPr>
          <w:rFonts w:ascii="Times New Roman" w:hAnsi="Times New Roman" w:cs="Times New Roman"/>
          <w:sz w:val="28"/>
          <w:szCs w:val="28"/>
          <w:lang w:val="kk-KZ"/>
        </w:rPr>
        <w:t>Педагогикалық жоғары оқу орындары мен орта білім беру ұйымдары (мектептер, интернаттар, арнайы мектептер) арасындағы серіктестікті институционалдық деңгейде нығайту. Бұл әріптестік априорлы, формальды сипатта емес, нақты функционалды нәтижеге бағытталған стратегиялық альянс ретінде құрылуы тиіс. Мұндай серіктестік мынадай элементтерден тұрады: бірлескен практикалық тренингтер мен ғылыми-зерттеу алаңдарын құру; студенттердің ұзақ мерзімді стажировкасын және дуальды оқыту жүйесін ұйымдастыру; бірлескен оқу-әдістемелік кешендерді әзірлеу; және зерттеу нәтижелері мен инновациялық тәжірибелерді өзара трансферттеу.</w:t>
      </w:r>
    </w:p>
    <w:p w14:paraId="0D806DA4" w14:textId="77777777" w:rsidR="00435125" w:rsidRDefault="00744AE2">
      <w:pPr>
        <w:pStyle w:val="ListParagraph"/>
        <w:numPr>
          <w:ilvl w:val="0"/>
          <w:numId w:val="59"/>
        </w:numPr>
        <w:tabs>
          <w:tab w:val="clear" w:pos="720"/>
          <w:tab w:val="num" w:pos="360"/>
        </w:tabs>
        <w:spacing w:line="240" w:lineRule="auto"/>
        <w:ind w:left="0" w:firstLine="450"/>
        <w:jc w:val="both"/>
        <w:rPr>
          <w:rFonts w:ascii="Times New Roman" w:hAnsi="Times New Roman" w:cs="Times New Roman"/>
          <w:sz w:val="28"/>
          <w:szCs w:val="28"/>
          <w:lang w:val="kk-KZ"/>
        </w:rPr>
      </w:pPr>
      <w:r w:rsidRPr="00435125">
        <w:rPr>
          <w:rFonts w:ascii="Times New Roman" w:hAnsi="Times New Roman" w:cs="Times New Roman"/>
          <w:sz w:val="28"/>
          <w:szCs w:val="28"/>
          <w:lang w:val="kk-KZ"/>
        </w:rPr>
        <w:t>EdTech білім беру технологиялары және AT көмекші технологиялар өндірушілерімен стратегиялық әріптестік орнату. Бұл әріптестік бейімделген цифрлық контент пен арнайы бағдарламалық қамтамасыз етуді әзірлеуге, инклюзивті білім беру ортасына арналған цифрлық құралдарды бейімдеуге және олардың педагогикалық тиімділігін эмпирикалық тексеруге мүмкіндік береді. Атап айтқанда, бірлескен жұмыс нәтижесінде экрандық оқу бағдарламалары (JAWS, NVDA), ауызша сөйлеуді тану және синтездеу жүйелері, пиктограммалық және символдық коммуникация қосымшалары (Proloquo2Go), көзқарасты бақылау арқылы басқарылатын байланыс құрылғылары (Tobii Dynavox) және виртуалды-толықтырылған шынайылық (VR/AR) платформалары педагогикалық практикаға тиімді енгізіледі.</w:t>
      </w:r>
    </w:p>
    <w:p w14:paraId="308A00F0" w14:textId="77777777" w:rsidR="00435125" w:rsidRDefault="00744AE2">
      <w:pPr>
        <w:pStyle w:val="ListParagraph"/>
        <w:numPr>
          <w:ilvl w:val="0"/>
          <w:numId w:val="59"/>
        </w:numPr>
        <w:tabs>
          <w:tab w:val="clear" w:pos="720"/>
          <w:tab w:val="num" w:pos="360"/>
        </w:tabs>
        <w:spacing w:after="0" w:line="240" w:lineRule="auto"/>
        <w:ind w:left="0" w:firstLine="450"/>
        <w:jc w:val="both"/>
        <w:rPr>
          <w:rFonts w:ascii="Times New Roman" w:hAnsi="Times New Roman" w:cs="Times New Roman"/>
          <w:sz w:val="28"/>
          <w:szCs w:val="28"/>
          <w:lang w:val="kk-KZ"/>
        </w:rPr>
      </w:pPr>
      <w:r w:rsidRPr="00435125">
        <w:rPr>
          <w:rFonts w:ascii="Times New Roman" w:hAnsi="Times New Roman" w:cs="Times New Roman"/>
          <w:sz w:val="28"/>
          <w:szCs w:val="28"/>
          <w:lang w:val="kk-KZ"/>
        </w:rPr>
        <w:t>Инклюзивті білім беру бойынша Моңғолияның ұлттық инновациялық хабтары мен цифрлық репозиторийлерін қалыптастыру. Бұл платформалар инклюзивті білім беру саласындағы озық тәжірибелерді, ғылыми жаңалықтарды, әдістемелік құралдарды және оқу материалдарын жинақтап, оларды білім беру қауымдастығына ашық түрде ұсынады. Ұлттық инновациялық хабтар педагогтер, зерттеушілер, әдіскерлер және практиктер арасында кәсіби диалог пен тәжірибе алмасудың тұрақты алаңына айналуы тиіс. Цифрлық репозиторийлер инклюзивті білім беру ресурстарын, бейімделген оқу бағдарламаларын, бағалау құралдарын және көмекші технологиялар бойынша нұсқаулықтарды жүйелеп, олардың қолжетімділігі мен қайта пайдалану мүмкіндігін қамтамасыз етеді.</w:t>
      </w:r>
    </w:p>
    <w:p w14:paraId="406A9BFE" w14:textId="11778084" w:rsidR="00744AE2" w:rsidRPr="00435125" w:rsidRDefault="00744AE2" w:rsidP="00435125">
      <w:pPr>
        <w:spacing w:after="0" w:line="240" w:lineRule="auto"/>
        <w:ind w:firstLine="450"/>
        <w:jc w:val="both"/>
        <w:rPr>
          <w:rFonts w:ascii="Times New Roman" w:hAnsi="Times New Roman" w:cs="Times New Roman"/>
          <w:sz w:val="28"/>
          <w:szCs w:val="28"/>
          <w:lang w:val="kk-KZ"/>
        </w:rPr>
      </w:pPr>
      <w:r w:rsidRPr="00435125">
        <w:rPr>
          <w:rFonts w:ascii="Times New Roman" w:hAnsi="Times New Roman" w:cs="Times New Roman"/>
          <w:sz w:val="28"/>
          <w:szCs w:val="28"/>
          <w:lang w:val="kk-KZ"/>
        </w:rPr>
        <w:t>Бұл ретте білім беру экожүйесінің барлық субъектілері – мемлекеттік органдар білім және ғылым министрліктері, жоғары оқу орындары, мектептер, ата-аналар қауымдастығы, үкіметтік емес ұйымдар және бизнес-сектор арасында көлденең және тік байланыстардың тиімді желісі құрылуы қажет. Бұл желілік құрылым трансформацияның тұрақтылығын, икемділігін және демократиялық сипатын қамтамасыз етеді.</w:t>
      </w:r>
    </w:p>
    <w:p w14:paraId="25F871F6" w14:textId="77777777" w:rsidR="00744AE2" w:rsidRPr="001860DD" w:rsidRDefault="00744AE2" w:rsidP="00435125">
      <w:pPr>
        <w:spacing w:line="240" w:lineRule="auto"/>
        <w:ind w:firstLine="45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3. Дәлелді тәжірибелер (EBPs) және жоғары тиімді практикаларды (HLPs) жүйелеу: ғылыми негізделген педагогикалық арсенал</w:t>
      </w:r>
    </w:p>
    <w:p w14:paraId="543728D1" w14:textId="6F956CC3" w:rsidR="00435125" w:rsidRDefault="00435125" w:rsidP="00435125">
      <w:pPr>
        <w:tabs>
          <w:tab w:val="num" w:pos="36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744AE2" w:rsidRPr="00435125">
        <w:rPr>
          <w:rFonts w:ascii="Times New Roman" w:hAnsi="Times New Roman" w:cs="Times New Roman"/>
          <w:sz w:val="28"/>
          <w:szCs w:val="28"/>
          <w:lang w:val="kk-KZ"/>
        </w:rPr>
        <w:t xml:space="preserve">Арнайы білім беру саласындағы ең маңызды әдіснамалық талаптың бірі – нәтижелерді тұрақты және сенімді жақсарту үшін тиімділігі жоғары сапалы </w:t>
      </w:r>
      <w:r w:rsidR="00744AE2" w:rsidRPr="00435125">
        <w:rPr>
          <w:rFonts w:ascii="Times New Roman" w:hAnsi="Times New Roman" w:cs="Times New Roman"/>
          <w:sz w:val="28"/>
          <w:szCs w:val="28"/>
          <w:lang w:val="kk-KZ"/>
        </w:rPr>
        <w:lastRenderedPageBreak/>
        <w:t>эмпирикалық зерттеулермен қатаң дәлелденген, ғылыми тұрғыда расталған дәлелді тәжірибелерді (Evidence-Based Practices, EBPs) міндетті түрде қолдану. Жаңартылған оқу бағдарламалары педагог-кандидаттарды осы дәлелді тәжірибелермен егжей-тегжейлі таныстырып қана қоймай, оларды нақты сынып жағдайында әдістемелік сауатты және ситуациялық икемді түрде қолданудың практикалық алгоритмдерін меңгертуі тиіс.</w:t>
      </w:r>
      <w:r w:rsidRPr="00435125">
        <w:rPr>
          <w:rFonts w:ascii="Times New Roman" w:hAnsi="Times New Roman" w:cs="Times New Roman"/>
          <w:sz w:val="28"/>
          <w:szCs w:val="28"/>
          <w:lang w:val="kk-KZ"/>
        </w:rPr>
        <w:t xml:space="preserve"> </w:t>
      </w:r>
      <w:r w:rsidR="00744AE2" w:rsidRPr="00435125">
        <w:rPr>
          <w:rFonts w:ascii="Times New Roman" w:hAnsi="Times New Roman" w:cs="Times New Roman"/>
          <w:sz w:val="28"/>
          <w:szCs w:val="28"/>
          <w:lang w:val="kk-KZ"/>
        </w:rPr>
        <w:t xml:space="preserve">Осы мақсатта жоғары тиімді практикалар (High-Leverage Practices, HLPs) мен дәлелді тәжірибелерді (EBPs) органикалық түрде біріктіру қажеттілігі туындайды. </w:t>
      </w:r>
      <w:r w:rsidR="001B59EE" w:rsidRPr="001B59EE">
        <w:rPr>
          <w:rFonts w:ascii="Times New Roman" w:hAnsi="Times New Roman" w:cs="Times New Roman"/>
          <w:sz w:val="28"/>
          <w:szCs w:val="28"/>
          <w:lang w:val="kk-KZ"/>
        </w:rPr>
        <w:t>Жоғары</w:t>
      </w:r>
      <w:r w:rsidR="001B59EE">
        <w:rPr>
          <w:rFonts w:ascii="Times New Roman" w:hAnsi="Times New Roman" w:cs="Times New Roman"/>
          <w:sz w:val="28"/>
          <w:szCs w:val="28"/>
          <w:lang w:val="en-US"/>
        </w:rPr>
        <w:t xml:space="preserve"> </w:t>
      </w:r>
      <w:r w:rsidR="001B59EE" w:rsidRPr="001B59EE">
        <w:rPr>
          <w:rFonts w:ascii="Times New Roman" w:hAnsi="Times New Roman" w:cs="Times New Roman"/>
          <w:sz w:val="28"/>
          <w:szCs w:val="28"/>
          <w:lang w:val="kk-KZ"/>
        </w:rPr>
        <w:t xml:space="preserve">тиімді практикалар </w:t>
      </w:r>
      <w:r w:rsidR="00744AE2" w:rsidRPr="00435125">
        <w:rPr>
          <w:rFonts w:ascii="Times New Roman" w:hAnsi="Times New Roman" w:cs="Times New Roman"/>
          <w:sz w:val="28"/>
          <w:szCs w:val="28"/>
          <w:lang w:val="kk-KZ"/>
        </w:rPr>
        <w:t>дегеніміз</w:t>
      </w:r>
      <w:r w:rsidR="001B59EE">
        <w:rPr>
          <w:rFonts w:ascii="Times New Roman" w:hAnsi="Times New Roman" w:cs="Times New Roman"/>
          <w:sz w:val="28"/>
          <w:szCs w:val="28"/>
          <w:lang w:val="en-US"/>
        </w:rPr>
        <w:t xml:space="preserve"> </w:t>
      </w:r>
      <w:r w:rsidR="00744AE2" w:rsidRPr="00435125">
        <w:rPr>
          <w:rFonts w:ascii="Times New Roman" w:hAnsi="Times New Roman" w:cs="Times New Roman"/>
          <w:sz w:val="28"/>
          <w:szCs w:val="28"/>
          <w:lang w:val="kk-KZ"/>
        </w:rPr>
        <w:t>студенттердің академиялық үлгеріміне, мінез-құлқына және</w:t>
      </w:r>
      <w:r w:rsidR="001B59EE">
        <w:rPr>
          <w:rFonts w:ascii="Times New Roman" w:hAnsi="Times New Roman" w:cs="Times New Roman"/>
          <w:sz w:val="28"/>
          <w:szCs w:val="28"/>
          <w:lang w:val="en-US"/>
        </w:rPr>
        <w:t xml:space="preserve"> </w:t>
      </w:r>
      <w:r w:rsidR="00744AE2" w:rsidRPr="00435125">
        <w:rPr>
          <w:rFonts w:ascii="Times New Roman" w:hAnsi="Times New Roman" w:cs="Times New Roman"/>
          <w:sz w:val="28"/>
          <w:szCs w:val="28"/>
          <w:lang w:val="kk-KZ"/>
        </w:rPr>
        <w:t xml:space="preserve">әлеуметтік-эмоционалдық дамуына күшті және көптеген зерттеулермен дәлелденген әсер ететін, кәсіби білімнің ядролық практикалар жиынтығын білдіреді. </w:t>
      </w:r>
      <w:r w:rsidR="00751BBD" w:rsidRPr="00435125">
        <w:rPr>
          <w:rFonts w:ascii="Times New Roman" w:hAnsi="Times New Roman" w:cs="Times New Roman"/>
          <w:sz w:val="28"/>
          <w:szCs w:val="28"/>
          <w:lang w:val="kk-KZ"/>
        </w:rPr>
        <w:t xml:space="preserve">Зерттеулермен дәлелденген практикалар </w:t>
      </w:r>
      <w:r w:rsidR="00744AE2" w:rsidRPr="00435125">
        <w:rPr>
          <w:rFonts w:ascii="Times New Roman" w:hAnsi="Times New Roman" w:cs="Times New Roman"/>
          <w:sz w:val="28"/>
          <w:szCs w:val="28"/>
          <w:lang w:val="kk-KZ"/>
        </w:rPr>
        <w:t>келесі санаттарды қамтиды: ынтымақтастық (отбасылармен және басқа мамандармен жұмыс), бағалау (скрининг, диагностика, прогресті бақылау), әлеуметтік-эмоционалдық қолдау (позитивті мінез-құлықты қолдау, кризис жағдайында көмек көрсету) және нұсқаулық (дифференциалданған оқыту, тікелей нұсқаулық, жүйелі оқыту). Бұл практикаларды теориялық курстар барысында терең меңгеріп, содан кейін оларды ұзақ мерзімді далалық тәжірибе (практикум, стажировка, интернатура) кезеңінде саналы түрде, жүйелі рефлексиямен және кері байланыс негізінде қолдануға үйрету бағдарламаның басты дидактикалық міндеті.</w:t>
      </w:r>
    </w:p>
    <w:p w14:paraId="79E80735" w14:textId="5C176235" w:rsidR="00744AE2" w:rsidRPr="00435125" w:rsidRDefault="00435125" w:rsidP="00435125">
      <w:pPr>
        <w:tabs>
          <w:tab w:val="num" w:pos="36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751BBD" w:rsidRPr="00435125">
        <w:rPr>
          <w:rFonts w:ascii="Times New Roman" w:hAnsi="Times New Roman" w:cs="Times New Roman"/>
          <w:sz w:val="28"/>
          <w:szCs w:val="28"/>
          <w:lang w:val="kk-KZ"/>
        </w:rPr>
        <w:t>Дәлелді тәжірибелер</w:t>
      </w:r>
      <w:r w:rsidR="00744AE2" w:rsidRPr="00435125">
        <w:rPr>
          <w:rFonts w:ascii="Times New Roman" w:hAnsi="Times New Roman" w:cs="Times New Roman"/>
          <w:sz w:val="28"/>
          <w:szCs w:val="28"/>
          <w:lang w:val="kk-KZ"/>
        </w:rPr>
        <w:t xml:space="preserve"> </w:t>
      </w:r>
      <w:r w:rsidR="00751BBD" w:rsidRPr="00435125">
        <w:rPr>
          <w:rFonts w:ascii="Times New Roman" w:hAnsi="Times New Roman" w:cs="Times New Roman"/>
          <w:sz w:val="28"/>
          <w:szCs w:val="28"/>
          <w:lang w:val="kk-KZ"/>
        </w:rPr>
        <w:t>м</w:t>
      </w:r>
      <w:r w:rsidR="00744AE2" w:rsidRPr="00435125">
        <w:rPr>
          <w:rFonts w:ascii="Times New Roman" w:hAnsi="Times New Roman" w:cs="Times New Roman"/>
          <w:sz w:val="28"/>
          <w:szCs w:val="28"/>
          <w:lang w:val="kk-KZ"/>
        </w:rPr>
        <w:t xml:space="preserve">ен </w:t>
      </w:r>
      <w:r w:rsidR="00751BBD" w:rsidRPr="00435125">
        <w:rPr>
          <w:rFonts w:ascii="Times New Roman" w:hAnsi="Times New Roman" w:cs="Times New Roman"/>
          <w:sz w:val="28"/>
          <w:szCs w:val="28"/>
          <w:lang w:val="kk-KZ"/>
        </w:rPr>
        <w:t>Зерттеулермен дәлелденген практикалар</w:t>
      </w:r>
      <w:r w:rsidR="00744AE2" w:rsidRPr="00435125">
        <w:rPr>
          <w:rFonts w:ascii="Times New Roman" w:hAnsi="Times New Roman" w:cs="Times New Roman"/>
          <w:sz w:val="28"/>
          <w:szCs w:val="28"/>
          <w:lang w:val="kk-KZ"/>
        </w:rPr>
        <w:t xml:space="preserve"> арасындағы айырмашылықты нақты түсіну маңызды: </w:t>
      </w:r>
      <w:r w:rsidR="00751BBD" w:rsidRPr="00435125">
        <w:rPr>
          <w:rFonts w:ascii="Times New Roman" w:hAnsi="Times New Roman" w:cs="Times New Roman"/>
          <w:sz w:val="28"/>
          <w:szCs w:val="28"/>
          <w:lang w:val="kk-KZ"/>
        </w:rPr>
        <w:t xml:space="preserve">Дәлелді тәжірибелер </w:t>
      </w:r>
      <w:r w:rsidR="00744AE2" w:rsidRPr="00435125">
        <w:rPr>
          <w:rFonts w:ascii="Times New Roman" w:hAnsi="Times New Roman" w:cs="Times New Roman"/>
          <w:sz w:val="28"/>
          <w:szCs w:val="28"/>
          <w:lang w:val="kk-KZ"/>
        </w:rPr>
        <w:t>белгілі бір нозологиялық топ немесе нақты мәселе үшін зерттеулермен дәлелденген арнайы әдістер мен стратегиялар (мысалы, аутизм спектрі бар оқушылар үшін көрнекі кестелер</w:t>
      </w:r>
      <w:r w:rsidR="00C904A8">
        <w:rPr>
          <w:rFonts w:ascii="Times New Roman" w:hAnsi="Times New Roman" w:cs="Times New Roman"/>
          <w:sz w:val="28"/>
          <w:szCs w:val="28"/>
          <w:lang w:val="kk-KZ"/>
        </w:rPr>
        <w:t>,</w:t>
      </w:r>
      <w:r w:rsidR="00744AE2" w:rsidRPr="00435125">
        <w:rPr>
          <w:rFonts w:ascii="Times New Roman" w:hAnsi="Times New Roman" w:cs="Times New Roman"/>
          <w:sz w:val="28"/>
          <w:szCs w:val="28"/>
          <w:lang w:val="kk-KZ"/>
        </w:rPr>
        <w:t xml:space="preserve"> дислексиясы бар оқушылар үшін фонематикалық қабылдауды дамыту бағдарламалары), ал </w:t>
      </w:r>
      <w:r w:rsidR="00751BBD" w:rsidRPr="00435125">
        <w:rPr>
          <w:rFonts w:ascii="Times New Roman" w:hAnsi="Times New Roman" w:cs="Times New Roman"/>
          <w:sz w:val="28"/>
          <w:szCs w:val="28"/>
          <w:lang w:val="kk-KZ"/>
        </w:rPr>
        <w:t>Зерттеулермен дәлелденген практикалар</w:t>
      </w:r>
      <w:r w:rsidR="00744AE2" w:rsidRPr="00435125">
        <w:rPr>
          <w:rFonts w:ascii="Times New Roman" w:hAnsi="Times New Roman" w:cs="Times New Roman"/>
          <w:sz w:val="28"/>
          <w:szCs w:val="28"/>
          <w:lang w:val="kk-KZ"/>
        </w:rPr>
        <w:t xml:space="preserve"> барлық оқушылармен жұмыс істеуде тиімділігі дәлелденген жалпылама педагогикалық стратегиялар (мысалы, сабақты құрылымдау, мақсат қою, кері байланыс беру). Жаңартылған бағдарламалар педагог-кандидаттардың екеуін де меңгеруін және оларды педагогикалық міндеттерге байланысты икемді түрде синтездеуін қамтамасыз етуі керек.</w:t>
      </w:r>
    </w:p>
    <w:p w14:paraId="537A87CE" w14:textId="77777777" w:rsidR="00744AE2" w:rsidRPr="00900019" w:rsidRDefault="00744AE2" w:rsidP="00312D2A">
      <w:pPr>
        <w:spacing w:after="0" w:line="240" w:lineRule="auto"/>
        <w:ind w:firstLine="720"/>
        <w:jc w:val="both"/>
        <w:rPr>
          <w:rFonts w:ascii="Times New Roman" w:hAnsi="Times New Roman" w:cs="Times New Roman"/>
          <w:sz w:val="28"/>
          <w:szCs w:val="28"/>
          <w:lang w:val="kk-KZ"/>
        </w:rPr>
      </w:pPr>
      <w:r w:rsidRPr="00900019">
        <w:rPr>
          <w:rFonts w:ascii="Times New Roman" w:hAnsi="Times New Roman" w:cs="Times New Roman"/>
          <w:sz w:val="28"/>
          <w:szCs w:val="28"/>
          <w:lang w:val="kk-KZ"/>
        </w:rPr>
        <w:t>4. Жоғары оқу орындары мен мектептер арасындағы ынтымақтастық моделін құру: теория мен практиканың диалогы</w:t>
      </w:r>
    </w:p>
    <w:p w14:paraId="1EB8CD0B" w14:textId="0695E2D7" w:rsidR="00744AE2" w:rsidRPr="00900019" w:rsidRDefault="00744AE2" w:rsidP="00312D2A">
      <w:pPr>
        <w:spacing w:after="0" w:line="240" w:lineRule="auto"/>
        <w:ind w:firstLine="720"/>
        <w:jc w:val="both"/>
        <w:rPr>
          <w:rFonts w:ascii="Times New Roman" w:hAnsi="Times New Roman" w:cs="Times New Roman"/>
          <w:sz w:val="28"/>
          <w:szCs w:val="28"/>
          <w:lang w:val="kk-KZ"/>
        </w:rPr>
      </w:pPr>
      <w:r w:rsidRPr="00900019">
        <w:rPr>
          <w:rFonts w:ascii="Times New Roman" w:hAnsi="Times New Roman" w:cs="Times New Roman"/>
          <w:sz w:val="28"/>
          <w:szCs w:val="28"/>
          <w:lang w:val="kk-KZ"/>
        </w:rPr>
        <w:t>Арнайы педагогтарды сапалы даярлаудың ең тиімді әрі тұрақты тетіктерінің бірі педагогикалық жоғары оқу орындары мен жергілікті білім беру ұйымдары (мектептер, интернаттар, арнайы білім беру ұйымдары) арасындағы тығыз, жүйелі және өзара тиімді әріптестік болып табылады. Бұл әріптестік априорлы, формальды декларация емес, нақты функционалды нәтижеге бағытталған, өлшенетін көрсеткіштермен бақыланатын стратегиялық альянс ретінде құрылуы тиіс. Тиімді әріптестіктің негізгі элементтеріне мыналар жатады:</w:t>
      </w:r>
    </w:p>
    <w:p w14:paraId="78FE6E8C" w14:textId="43CF992F" w:rsidR="00C904A8" w:rsidRDefault="00744AE2">
      <w:pPr>
        <w:pStyle w:val="ListParagraph"/>
        <w:numPr>
          <w:ilvl w:val="0"/>
          <w:numId w:val="60"/>
        </w:numPr>
        <w:spacing w:after="0" w:line="240" w:lineRule="auto"/>
        <w:ind w:left="0" w:firstLine="360"/>
        <w:jc w:val="both"/>
        <w:rPr>
          <w:rFonts w:ascii="Times New Roman" w:hAnsi="Times New Roman" w:cs="Times New Roman"/>
          <w:sz w:val="28"/>
          <w:szCs w:val="28"/>
          <w:lang w:val="kk-KZ"/>
        </w:rPr>
      </w:pPr>
      <w:r w:rsidRPr="00C904A8">
        <w:rPr>
          <w:rFonts w:ascii="Times New Roman" w:hAnsi="Times New Roman" w:cs="Times New Roman"/>
          <w:sz w:val="28"/>
          <w:szCs w:val="28"/>
          <w:lang w:val="kk-KZ"/>
        </w:rPr>
        <w:t xml:space="preserve">Кері байланыстың тұйық циклін құру. Бұл механизм мектептердің жоғары оқу орындарына педагог-кандидаттардың тәжірибелік даярлығы барысындағы нақты кәсіби қажеттіліктері, педагогикалық қиындықтары, жетіспейтін құзыреттіліктері және практикадағы олқылықтары туралы өзекті, сенімді және </w:t>
      </w:r>
      <w:r w:rsidRPr="00C904A8">
        <w:rPr>
          <w:rFonts w:ascii="Times New Roman" w:hAnsi="Times New Roman" w:cs="Times New Roman"/>
          <w:sz w:val="28"/>
          <w:szCs w:val="28"/>
          <w:lang w:val="kk-KZ"/>
        </w:rPr>
        <w:lastRenderedPageBreak/>
        <w:t>уақтылы мәліметтер ұсынуын</w:t>
      </w:r>
      <w:r w:rsidR="001860DD" w:rsidRPr="00C904A8">
        <w:rPr>
          <w:rFonts w:ascii="Times New Roman" w:hAnsi="Times New Roman" w:cs="Times New Roman"/>
          <w:sz w:val="28"/>
          <w:szCs w:val="28"/>
          <w:lang w:val="kk-KZ"/>
        </w:rPr>
        <w:t>,</w:t>
      </w:r>
      <w:r w:rsidRPr="00C904A8">
        <w:rPr>
          <w:rFonts w:ascii="Times New Roman" w:hAnsi="Times New Roman" w:cs="Times New Roman"/>
          <w:sz w:val="28"/>
          <w:szCs w:val="28"/>
          <w:lang w:val="kk-KZ"/>
        </w:rPr>
        <w:t xml:space="preserve"> ал ЖОО-лардың осы эмпирикалық деректерге сәйкес оқу жоспарларын, курстық мазмұнды, практикалық тапсырмаларды және бағалау критерийлерін икемді түрде реттеп, ғылыми негізделген түзетулер енгізуін қамтиды. Бұл циклдік процесс теория мен практика арасындағы дәстүрлі алшақтықты жүйелі түрде еңсереді.</w:t>
      </w:r>
    </w:p>
    <w:p w14:paraId="766CB8DF" w14:textId="47CDA0D9" w:rsidR="001860DD" w:rsidRPr="00C904A8" w:rsidRDefault="00744AE2">
      <w:pPr>
        <w:pStyle w:val="ListParagraph"/>
        <w:numPr>
          <w:ilvl w:val="0"/>
          <w:numId w:val="60"/>
        </w:numPr>
        <w:spacing w:after="0" w:line="240" w:lineRule="auto"/>
        <w:ind w:left="0" w:firstLine="360"/>
        <w:jc w:val="both"/>
        <w:rPr>
          <w:rFonts w:ascii="Times New Roman" w:hAnsi="Times New Roman" w:cs="Times New Roman"/>
          <w:sz w:val="28"/>
          <w:szCs w:val="28"/>
          <w:lang w:val="kk-KZ"/>
        </w:rPr>
      </w:pPr>
      <w:r w:rsidRPr="00C904A8">
        <w:rPr>
          <w:rFonts w:ascii="Times New Roman" w:hAnsi="Times New Roman" w:cs="Times New Roman"/>
          <w:sz w:val="28"/>
          <w:szCs w:val="28"/>
          <w:lang w:val="kk-KZ"/>
        </w:rPr>
        <w:t xml:space="preserve">Жүйелік қолдауды кешенді интеграциялау. Арнайы педагогтарды даярлау бағдарламалары Көпдеңгейлі қолдау жүйелерін (Multi-Tiered Systems of Support, MTSS) және Позитивті мінез-құлықты қолдау (Positive Behavioral Interventions and Supports, PBIS) стратегияларын мектеп деңгейінде жоспарлау, енгізу, мониторингтеу және бағалау дағдыларын қамтуы тиіс. </w:t>
      </w:r>
      <w:r w:rsidR="001B59EE" w:rsidRPr="001B59EE">
        <w:rPr>
          <w:rFonts w:ascii="Times New Roman" w:hAnsi="Times New Roman" w:cs="Times New Roman"/>
          <w:sz w:val="28"/>
          <w:szCs w:val="28"/>
          <w:lang w:val="kk-KZ"/>
        </w:rPr>
        <w:t>Көпдеңгейлі қолдау жүйелерін</w:t>
      </w:r>
      <w:r w:rsidRPr="00C904A8">
        <w:rPr>
          <w:rFonts w:ascii="Times New Roman" w:hAnsi="Times New Roman" w:cs="Times New Roman"/>
          <w:sz w:val="28"/>
          <w:szCs w:val="28"/>
          <w:lang w:val="kk-KZ"/>
        </w:rPr>
        <w:t xml:space="preserve"> үш деңгейлі қолдау моделін ұсынады: </w:t>
      </w:r>
    </w:p>
    <w:p w14:paraId="64E613DD" w14:textId="77777777" w:rsidR="001860DD" w:rsidRPr="00C904A8" w:rsidRDefault="00744AE2" w:rsidP="00C904A8">
      <w:pPr>
        <w:spacing w:line="240" w:lineRule="auto"/>
        <w:ind w:firstLine="630"/>
        <w:jc w:val="both"/>
        <w:rPr>
          <w:rFonts w:ascii="Times New Roman" w:hAnsi="Times New Roman" w:cs="Times New Roman"/>
          <w:sz w:val="28"/>
          <w:szCs w:val="28"/>
          <w:lang w:val="kk-KZ"/>
        </w:rPr>
      </w:pPr>
      <w:r w:rsidRPr="00C904A8">
        <w:rPr>
          <w:rFonts w:ascii="Times New Roman" w:hAnsi="Times New Roman" w:cs="Times New Roman"/>
          <w:sz w:val="28"/>
          <w:szCs w:val="28"/>
          <w:lang w:val="kk-KZ"/>
        </w:rPr>
        <w:t xml:space="preserve">1-деңгей – барлық оқушыларға арналған әмбебап, жоғары сапалы негізгі нұсқаулық; </w:t>
      </w:r>
    </w:p>
    <w:p w14:paraId="1068B2FB" w14:textId="77777777" w:rsidR="001860DD" w:rsidRPr="00C904A8" w:rsidRDefault="00744AE2" w:rsidP="00C904A8">
      <w:pPr>
        <w:spacing w:line="240" w:lineRule="auto"/>
        <w:ind w:firstLine="630"/>
        <w:jc w:val="both"/>
        <w:rPr>
          <w:rFonts w:ascii="Times New Roman" w:hAnsi="Times New Roman" w:cs="Times New Roman"/>
          <w:sz w:val="28"/>
          <w:szCs w:val="28"/>
          <w:lang w:val="kk-KZ"/>
        </w:rPr>
      </w:pPr>
      <w:r w:rsidRPr="00C904A8">
        <w:rPr>
          <w:rFonts w:ascii="Times New Roman" w:hAnsi="Times New Roman" w:cs="Times New Roman"/>
          <w:sz w:val="28"/>
          <w:szCs w:val="28"/>
          <w:lang w:val="kk-KZ"/>
        </w:rPr>
        <w:t xml:space="preserve">2-деңгей – қосымша қолдауды қажет ететін оқушыларға арналған мақсатты, топтық интервенциялар; </w:t>
      </w:r>
    </w:p>
    <w:p w14:paraId="699E3040" w14:textId="77777777" w:rsidR="00C904A8" w:rsidRDefault="00744AE2" w:rsidP="00C904A8">
      <w:pPr>
        <w:spacing w:line="240" w:lineRule="auto"/>
        <w:ind w:firstLine="630"/>
        <w:jc w:val="both"/>
        <w:rPr>
          <w:rFonts w:ascii="Times New Roman" w:hAnsi="Times New Roman" w:cs="Times New Roman"/>
          <w:sz w:val="28"/>
          <w:szCs w:val="28"/>
          <w:lang w:val="kk-KZ"/>
        </w:rPr>
      </w:pPr>
      <w:r w:rsidRPr="00C904A8">
        <w:rPr>
          <w:rFonts w:ascii="Times New Roman" w:hAnsi="Times New Roman" w:cs="Times New Roman"/>
          <w:sz w:val="28"/>
          <w:szCs w:val="28"/>
          <w:lang w:val="kk-KZ"/>
        </w:rPr>
        <w:t xml:space="preserve">3-деңгей – ең күрделі қажеттіліктері бар оқушыларға арналған интенсивті, индивидуалдандырылған қолдау. </w:t>
      </w:r>
    </w:p>
    <w:p w14:paraId="14D19D0B" w14:textId="53E3EA3E" w:rsidR="00744AE2" w:rsidRPr="00C904A8" w:rsidRDefault="001860DD" w:rsidP="00C904A8">
      <w:pPr>
        <w:spacing w:after="0" w:line="240" w:lineRule="auto"/>
        <w:ind w:firstLine="630"/>
        <w:jc w:val="both"/>
        <w:rPr>
          <w:rFonts w:ascii="Times New Roman" w:hAnsi="Times New Roman" w:cs="Times New Roman"/>
          <w:sz w:val="28"/>
          <w:szCs w:val="28"/>
          <w:lang w:val="kk-KZ"/>
        </w:rPr>
      </w:pPr>
      <w:r w:rsidRPr="00C904A8">
        <w:rPr>
          <w:rFonts w:ascii="Times New Roman" w:hAnsi="Times New Roman" w:cs="Times New Roman"/>
          <w:sz w:val="28"/>
          <w:szCs w:val="28"/>
          <w:lang w:val="kk-KZ"/>
        </w:rPr>
        <w:t>Позитивті мінез-құлықты қолдау</w:t>
      </w:r>
      <w:r w:rsidR="00744AE2" w:rsidRPr="00C904A8">
        <w:rPr>
          <w:rFonts w:ascii="Times New Roman" w:hAnsi="Times New Roman" w:cs="Times New Roman"/>
          <w:sz w:val="28"/>
          <w:szCs w:val="28"/>
          <w:lang w:val="kk-KZ"/>
        </w:rPr>
        <w:t xml:space="preserve"> болса оқушылардың академиялық және әлеуметтік мінез-құлқын нығайтудың дәлелді стратегиясы ретінде қызмет етеді. Л.А.Вонның 2020 жылғы «Distinguishing Between Need Support and Regulatory Focus with LIWC» атты зерттеу мақаласында [168] бұл мәселенің психологиялық-педагогикалық аспектілері терең талданған, әсіресе қолдау түрлері (қажеттілікке негізделген қолдау) мен реттеуші назар (мақсатқа бағытталған өзін-өзі реттеу) арасындағы айырмашылықтарды ажыратудың педагогикалық маңыздылығы атап көрсетілген.</w:t>
      </w:r>
    </w:p>
    <w:p w14:paraId="48825F53" w14:textId="284F7CE3" w:rsidR="00744AE2" w:rsidRPr="00C904A8" w:rsidRDefault="00744AE2" w:rsidP="00C904A8">
      <w:pPr>
        <w:spacing w:after="0" w:line="240" w:lineRule="auto"/>
        <w:ind w:firstLine="630"/>
        <w:jc w:val="both"/>
        <w:rPr>
          <w:rFonts w:ascii="Times New Roman" w:hAnsi="Times New Roman" w:cs="Times New Roman"/>
          <w:sz w:val="28"/>
          <w:szCs w:val="28"/>
          <w:lang w:val="kk-KZ"/>
        </w:rPr>
      </w:pPr>
      <w:r w:rsidRPr="00C904A8">
        <w:rPr>
          <w:rFonts w:ascii="Times New Roman" w:hAnsi="Times New Roman" w:cs="Times New Roman"/>
          <w:sz w:val="28"/>
          <w:szCs w:val="28"/>
          <w:lang w:val="kk-KZ"/>
        </w:rPr>
        <w:t>Бірлескен жауапкершілік принципін іске асыру. ЖОО-ның ғылыми-педагогикалық құрамы (профессор-оқытушылар, әдіскерлер) мен мектептегі тәжірибе жетекшілері (менторлар, супервизорлар, тьюторлар) бірлескен оқу-әдістемелік бағдарламаларды, практикалық тапсырмаларды және бағалау критерийлерін бірлесіп әзірлеуі; педагог-кандидаттардың оқу-тәжірибелік қызметін үздіксіз қадағалау мен жүйелі, конструктивті, дамытушылық сипаттағы кері байланыс беру арқылы олардың кәсіби даярлығының сапасы үшін ортақ, бөлінген және өзара толықтырылатын жауапкершілікті өз мойнына алуы керек. Бұл тәсіл педагогикалық білімнің академиялық теория мен нақты өмірлік практика арасындағы алшақтықты еңсеріп, білімнің шынайы педагогикалық жағдайларда тексерілуіне, сыналуына және түзетілуіне ықпал етеді.</w:t>
      </w:r>
    </w:p>
    <w:p w14:paraId="28BE8DC9" w14:textId="77777777" w:rsidR="007226B1" w:rsidRPr="001860DD" w:rsidRDefault="007226B1" w:rsidP="000920E7">
      <w:pPr>
        <w:spacing w:after="0" w:line="240" w:lineRule="auto"/>
        <w:ind w:firstLine="63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Бағдарламаларды жаңартудың ресурстық қамтамасыз етуі: трансформацияның материалдық-техникалық және кадрлық іргетасы</w:t>
      </w:r>
    </w:p>
    <w:p w14:paraId="37EC9691" w14:textId="77777777" w:rsidR="007226B1" w:rsidRPr="001860DD" w:rsidRDefault="007226B1" w:rsidP="000920E7">
      <w:pPr>
        <w:spacing w:after="0" w:line="240" w:lineRule="auto"/>
        <w:ind w:firstLine="630"/>
        <w:jc w:val="both"/>
        <w:rPr>
          <w:rFonts w:ascii="Times New Roman" w:hAnsi="Times New Roman" w:cs="Times New Roman"/>
          <w:sz w:val="28"/>
          <w:szCs w:val="28"/>
          <w:lang w:val="kk-KZ"/>
        </w:rPr>
      </w:pPr>
      <w:r w:rsidRPr="001860DD">
        <w:rPr>
          <w:rFonts w:ascii="Times New Roman" w:hAnsi="Times New Roman" w:cs="Times New Roman"/>
          <w:sz w:val="28"/>
          <w:szCs w:val="28"/>
          <w:lang w:val="kk-KZ"/>
        </w:rPr>
        <w:t>Бағдарламаларды тиімді жаңартудың келесі маңызды құрамдас бөлігі – оны жан-жақты, үйлесімді және тұрақты ресурстық қамтамасыз ету, ол мынадай үш негізгі санатқа бөлінеді:</w:t>
      </w:r>
    </w:p>
    <w:p w14:paraId="21A0F9DE" w14:textId="2634D322" w:rsidR="000920E7" w:rsidRDefault="007226B1">
      <w:pPr>
        <w:pStyle w:val="ListParagraph"/>
        <w:numPr>
          <w:ilvl w:val="0"/>
          <w:numId w:val="60"/>
        </w:numPr>
        <w:spacing w:line="240" w:lineRule="auto"/>
        <w:ind w:left="0" w:firstLine="540"/>
        <w:jc w:val="both"/>
        <w:rPr>
          <w:rFonts w:ascii="Times New Roman" w:hAnsi="Times New Roman" w:cs="Times New Roman"/>
          <w:sz w:val="28"/>
          <w:szCs w:val="28"/>
          <w:lang w:val="kk-KZ"/>
        </w:rPr>
      </w:pPr>
      <w:r w:rsidRPr="000920E7">
        <w:rPr>
          <w:rFonts w:ascii="Times New Roman" w:hAnsi="Times New Roman" w:cs="Times New Roman"/>
          <w:sz w:val="28"/>
          <w:szCs w:val="28"/>
          <w:lang w:val="kk-KZ"/>
        </w:rPr>
        <w:t xml:space="preserve">Адам ресурстары (интеллектуалдық-кәсіби капитал) бұл реформаның «жүрегі» және стратегиялық драйвері болып табылады. Ол келесі </w:t>
      </w:r>
      <w:r w:rsidRPr="000920E7">
        <w:rPr>
          <w:rFonts w:ascii="Times New Roman" w:hAnsi="Times New Roman" w:cs="Times New Roman"/>
          <w:sz w:val="28"/>
          <w:szCs w:val="28"/>
          <w:lang w:val="kk-KZ"/>
        </w:rPr>
        <w:lastRenderedPageBreak/>
        <w:t>компоненттерден тұрады: а) цифрлық, инклюзивті және зерттеушілік құзыреттілігі жоғары деңгейдегі оқытушы-профессорлық құрам мен тренерлерді жүйелі даярлау және олардың үздіксіз кәсіби дамуы үшін арнайы бағдарламалар, семинарлар мен тренингтер ұйымдастыру; ә) психология, ақпараттық-коммуникациялық технологиялар, нейропсихология және арнайы педагогика салаларының интеграциясы негізінде пәнаралық (interdisciplinary) кадрларды мақсатты даярлау, бұл заманауи инклюзивті білім берудің күрделі, көп қырлы мәселелерін шешуге қабілетті мамандарды қалыптастырады; б) ерекше білім беруді қажет ететін студенттердің, олардың ата-аналарының, заңды өкілдерінің және жергілікті қауымдастықтардың белсенді қатысуымен және олардан жүйелі, құрылымдық және уақтылы кері байланыс алу негізінде бағдарламаларды үздіксіз жетілдіру механизмін дамыту.</w:t>
      </w:r>
    </w:p>
    <w:p w14:paraId="5C390EE6" w14:textId="234DF52C" w:rsidR="000920E7" w:rsidRDefault="007226B1">
      <w:pPr>
        <w:pStyle w:val="ListParagraph"/>
        <w:numPr>
          <w:ilvl w:val="0"/>
          <w:numId w:val="60"/>
        </w:numPr>
        <w:spacing w:line="240" w:lineRule="auto"/>
        <w:ind w:left="0" w:firstLine="540"/>
        <w:jc w:val="both"/>
        <w:rPr>
          <w:rFonts w:ascii="Times New Roman" w:hAnsi="Times New Roman" w:cs="Times New Roman"/>
          <w:sz w:val="28"/>
          <w:szCs w:val="28"/>
          <w:lang w:val="kk-KZ"/>
        </w:rPr>
      </w:pPr>
      <w:r w:rsidRPr="000920E7">
        <w:rPr>
          <w:rFonts w:ascii="Times New Roman" w:hAnsi="Times New Roman" w:cs="Times New Roman"/>
          <w:sz w:val="28"/>
          <w:szCs w:val="28"/>
          <w:lang w:val="kk-KZ"/>
        </w:rPr>
        <w:t>Қаржылық және материалдық ресурстар (техникалық-экономикалық база) трансформацияның материалдық негізін құрайды және мыналарды қамтиды: а) мемлекеттік бюджеттік гранттар, арнайы мақсатты қаржыландыру бағдарламалары және халықаралық қайырымдылық қорлар арқылы инклюзивті цифрлық білім беру ортасын қолдау және кеңейту; ә) көмекші технологиялардың кең спектрін арнайы экрандық оқу бағдарламалары (JAWS, NVDA), мәтінді сөйлеуге айналдыратын жүйелер, көзқарасты бақылау арқылы басқарылатын байланыс құрылғылары (Tobii Dynavox), пиктограммалық және символдық коммуникация қосымшалары (Proloquo2Go), сөйлеуді тану және синтездеу технологияларын, сондай-ақ виртуалды және толықтырылған шынайылық (VR/AR) тренингтік орталарын инклюзивті білім беру практикасына кешенді енгізу</w:t>
      </w:r>
      <w:r w:rsidR="000920E7">
        <w:rPr>
          <w:rFonts w:ascii="Times New Roman" w:hAnsi="Times New Roman" w:cs="Times New Roman"/>
          <w:sz w:val="28"/>
          <w:szCs w:val="28"/>
          <w:lang w:val="kk-KZ"/>
        </w:rPr>
        <w:t>,</w:t>
      </w:r>
      <w:r w:rsidRPr="000920E7">
        <w:rPr>
          <w:rFonts w:ascii="Times New Roman" w:hAnsi="Times New Roman" w:cs="Times New Roman"/>
          <w:sz w:val="28"/>
          <w:szCs w:val="28"/>
          <w:lang w:val="kk-KZ"/>
        </w:rPr>
        <w:t xml:space="preserve"> б) қолжетімді, универсалды және қауіпсіз инфрақұрылымды – кең жолақты интернет желілері, мобильді және стационарлы арнайы құрылғылар, сенсорлық және релаксациялық бөлмелер, арнайы жарықтандыру және акустикалық жүйелер құру және оны үздіксіз техникалық қолдау.</w:t>
      </w:r>
    </w:p>
    <w:p w14:paraId="0D389798" w14:textId="58186FAB" w:rsidR="00586C78" w:rsidRPr="000920E7" w:rsidRDefault="007226B1">
      <w:pPr>
        <w:pStyle w:val="ListParagraph"/>
        <w:numPr>
          <w:ilvl w:val="0"/>
          <w:numId w:val="60"/>
        </w:numPr>
        <w:spacing w:after="0" w:line="240" w:lineRule="auto"/>
        <w:ind w:left="0" w:firstLine="540"/>
        <w:jc w:val="both"/>
        <w:rPr>
          <w:rFonts w:ascii="Times New Roman" w:hAnsi="Times New Roman" w:cs="Times New Roman"/>
          <w:sz w:val="28"/>
          <w:szCs w:val="28"/>
          <w:lang w:val="kk-KZ"/>
        </w:rPr>
      </w:pPr>
      <w:r w:rsidRPr="000920E7">
        <w:rPr>
          <w:rFonts w:ascii="Times New Roman" w:hAnsi="Times New Roman" w:cs="Times New Roman"/>
          <w:sz w:val="28"/>
          <w:szCs w:val="28"/>
          <w:lang w:val="kk-KZ"/>
        </w:rPr>
        <w:t>Ақпараттық ресурстар (білім-ақпараттық экожүйе) – бұл заманауи білім беру ландшафтында басты рөл атқарады және келесі бағыттарды қамтиды: а) ашық білім беру ресурстарын, Moodle, Coursera, edX, Google Classroom сияқты жетекші жаһандық цифрлық платформаларды кеңінен пайдалану және оларды инклюзивтік қажеттіліктерге бейімдеу; ә) инклюзивті педагогикалық тәжірибелердің цифрлық кітапханасын, әртүрлі нозологиялық топтарға (аутизм спектрі, интеллектуалдық тапшылық, сенсорлық бұзылулар, тірек-қимыл аппаратының патологиясы) арналған бейімделген оқу контентінің банкін және мультимедиялық материалдарды жүйелі әзірлеу және оларды ашық қолжетімді ету</w:t>
      </w:r>
      <w:r w:rsidR="000920E7">
        <w:rPr>
          <w:rFonts w:ascii="Times New Roman" w:hAnsi="Times New Roman" w:cs="Times New Roman"/>
          <w:sz w:val="28"/>
          <w:szCs w:val="28"/>
          <w:lang w:val="kk-KZ"/>
        </w:rPr>
        <w:t>,</w:t>
      </w:r>
      <w:r w:rsidRPr="000920E7">
        <w:rPr>
          <w:rFonts w:ascii="Times New Roman" w:hAnsi="Times New Roman" w:cs="Times New Roman"/>
          <w:sz w:val="28"/>
          <w:szCs w:val="28"/>
          <w:lang w:val="kk-KZ"/>
        </w:rPr>
        <w:t xml:space="preserve"> б) ғылыми-зерттеу нәтижелері, инновациялық әдістемелер, алдыңғы қатарлы тәжірибелер мен жаңа технологиялық шешімдер бойынша үздіксіз ақпарат алмасуға, кәсіби пікірталас пен рефлексияға мүмкіндік беретін ашық цифрлық платформалар, кәсіби желілер мен қоғамдастықтарды (соның ішінде халықаралық деңгейде) құру және қолдау.</w:t>
      </w:r>
    </w:p>
    <w:p w14:paraId="3A823259" w14:textId="352FB770" w:rsidR="007226B1" w:rsidRPr="001B0FA2" w:rsidRDefault="001B0FA2" w:rsidP="001B0FA2">
      <w:pPr>
        <w:spacing w:after="0" w:line="240" w:lineRule="auto"/>
        <w:ind w:firstLine="54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Бағдарламаларды жаңартудың инновациялық әдістері мен технологиялық интеграциясы</w:t>
      </w:r>
    </w:p>
    <w:p w14:paraId="305457CA" w14:textId="58E55062" w:rsidR="007226B1" w:rsidRPr="001B0FA2" w:rsidRDefault="007226B1" w:rsidP="009010BE">
      <w:pPr>
        <w:spacing w:after="0" w:line="240" w:lineRule="auto"/>
        <w:ind w:firstLine="54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1. Оқытудың әмбебап дизайны инклюзивті бағдарламаның іргелі әдісі</w:t>
      </w:r>
    </w:p>
    <w:p w14:paraId="5F57AE44" w14:textId="23479DC8" w:rsidR="009010BE" w:rsidRDefault="007226B1" w:rsidP="001B0FA2">
      <w:pPr>
        <w:spacing w:after="0" w:line="240" w:lineRule="auto"/>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lastRenderedPageBreak/>
        <w:t xml:space="preserve">Оқытудың әмбебап дизайны инклюзивті білім беру бағдарламасының негізгі, ядролық әдісі ретінде танылады. </w:t>
      </w:r>
      <w:r w:rsidR="001B59EE" w:rsidRPr="001B0FA2">
        <w:rPr>
          <w:rFonts w:ascii="Times New Roman" w:eastAsia="Times New Roman" w:hAnsi="Times New Roman" w:cs="Times New Roman"/>
          <w:sz w:val="28"/>
          <w:szCs w:val="28"/>
          <w:lang w:val="kk-KZ"/>
        </w:rPr>
        <w:t>Оқытудың әмбебап дизайны</w:t>
      </w:r>
      <w:r w:rsidRPr="001B0FA2">
        <w:rPr>
          <w:rFonts w:ascii="Times New Roman" w:eastAsia="Times New Roman" w:hAnsi="Times New Roman" w:cs="Times New Roman"/>
          <w:sz w:val="28"/>
          <w:szCs w:val="28"/>
          <w:lang w:val="kk-KZ"/>
        </w:rPr>
        <w:t xml:space="preserve"> оқу үдерісін жобалаудың мынадай үш негізгі принципіне негізделген: </w:t>
      </w:r>
    </w:p>
    <w:p w14:paraId="1346CCCC" w14:textId="38F668CE" w:rsidR="009010BE" w:rsidRDefault="007226B1">
      <w:pPr>
        <w:pStyle w:val="ListParagraph"/>
        <w:numPr>
          <w:ilvl w:val="0"/>
          <w:numId w:val="60"/>
        </w:numPr>
        <w:spacing w:after="0" w:line="240" w:lineRule="auto"/>
        <w:ind w:left="0" w:firstLine="450"/>
        <w:jc w:val="both"/>
        <w:rPr>
          <w:rFonts w:ascii="Times New Roman" w:eastAsia="Times New Roman" w:hAnsi="Times New Roman" w:cs="Times New Roman"/>
          <w:sz w:val="28"/>
          <w:szCs w:val="28"/>
          <w:lang w:val="kk-KZ"/>
        </w:rPr>
      </w:pPr>
      <w:r w:rsidRPr="009010BE">
        <w:rPr>
          <w:rFonts w:ascii="Times New Roman" w:eastAsia="Times New Roman" w:hAnsi="Times New Roman" w:cs="Times New Roman"/>
          <w:sz w:val="28"/>
          <w:szCs w:val="28"/>
          <w:lang w:val="kk-KZ"/>
        </w:rPr>
        <w:t>қабылдаудың бірнеше құралдарын ұсыну (ақпаратты әртүрлі форматта</w:t>
      </w:r>
      <w:r w:rsidR="001B59EE">
        <w:rPr>
          <w:rFonts w:ascii="Times New Roman" w:eastAsia="Times New Roman" w:hAnsi="Times New Roman" w:cs="Times New Roman"/>
          <w:sz w:val="28"/>
          <w:szCs w:val="28"/>
          <w:lang w:val="en-US"/>
        </w:rPr>
        <w:t xml:space="preserve"> </w:t>
      </w:r>
      <w:r w:rsidRPr="009010BE">
        <w:rPr>
          <w:rFonts w:ascii="Times New Roman" w:eastAsia="Times New Roman" w:hAnsi="Times New Roman" w:cs="Times New Roman"/>
          <w:sz w:val="28"/>
          <w:szCs w:val="28"/>
          <w:lang w:val="kk-KZ"/>
        </w:rPr>
        <w:t>мәтіндік, аудиовизуалды, тактильді түрде беру)</w:t>
      </w:r>
      <w:r w:rsidR="009010BE" w:rsidRPr="009010BE">
        <w:rPr>
          <w:rFonts w:ascii="Times New Roman" w:eastAsia="Times New Roman" w:hAnsi="Times New Roman" w:cs="Times New Roman"/>
          <w:sz w:val="28"/>
          <w:szCs w:val="28"/>
          <w:lang w:val="kk-KZ"/>
        </w:rPr>
        <w:t>,</w:t>
      </w:r>
      <w:r w:rsidRPr="009010BE">
        <w:rPr>
          <w:rFonts w:ascii="Times New Roman" w:eastAsia="Times New Roman" w:hAnsi="Times New Roman" w:cs="Times New Roman"/>
          <w:sz w:val="28"/>
          <w:szCs w:val="28"/>
          <w:lang w:val="kk-KZ"/>
        </w:rPr>
        <w:t xml:space="preserve"> </w:t>
      </w:r>
    </w:p>
    <w:p w14:paraId="00B60FE5" w14:textId="32844AF0" w:rsidR="009010BE" w:rsidRDefault="007226B1">
      <w:pPr>
        <w:pStyle w:val="ListParagraph"/>
        <w:numPr>
          <w:ilvl w:val="0"/>
          <w:numId w:val="60"/>
        </w:numPr>
        <w:spacing w:after="0" w:line="240" w:lineRule="auto"/>
        <w:ind w:left="0" w:firstLine="450"/>
        <w:jc w:val="both"/>
        <w:rPr>
          <w:rFonts w:ascii="Times New Roman" w:eastAsia="Times New Roman" w:hAnsi="Times New Roman" w:cs="Times New Roman"/>
          <w:sz w:val="28"/>
          <w:szCs w:val="28"/>
          <w:lang w:val="kk-KZ"/>
        </w:rPr>
      </w:pPr>
      <w:r w:rsidRPr="009010BE">
        <w:rPr>
          <w:rFonts w:ascii="Times New Roman" w:eastAsia="Times New Roman" w:hAnsi="Times New Roman" w:cs="Times New Roman"/>
          <w:sz w:val="28"/>
          <w:szCs w:val="28"/>
          <w:lang w:val="kk-KZ"/>
        </w:rPr>
        <w:t>әрекет пен өрнектеудің әртүрлі тәсілдерін қамтамасыз ету (оқушыларға білімдерін көрсетудің баламалы жолдарын жазбаша, ауызша, графикалық, практикалық түрде ұсыну)</w:t>
      </w:r>
      <w:r w:rsidR="009010BE" w:rsidRPr="009010BE">
        <w:rPr>
          <w:rFonts w:ascii="Times New Roman" w:eastAsia="Times New Roman" w:hAnsi="Times New Roman" w:cs="Times New Roman"/>
          <w:sz w:val="28"/>
          <w:szCs w:val="28"/>
          <w:lang w:val="kk-KZ"/>
        </w:rPr>
        <w:t>,</w:t>
      </w:r>
      <w:r w:rsidRPr="009010BE">
        <w:rPr>
          <w:rFonts w:ascii="Times New Roman" w:eastAsia="Times New Roman" w:hAnsi="Times New Roman" w:cs="Times New Roman"/>
          <w:sz w:val="28"/>
          <w:szCs w:val="28"/>
          <w:lang w:val="kk-KZ"/>
        </w:rPr>
        <w:t xml:space="preserve"> </w:t>
      </w:r>
    </w:p>
    <w:p w14:paraId="2EB8AF82" w14:textId="5E15A9F3" w:rsidR="007226B1" w:rsidRPr="009010BE" w:rsidRDefault="007226B1">
      <w:pPr>
        <w:pStyle w:val="ListParagraph"/>
        <w:numPr>
          <w:ilvl w:val="0"/>
          <w:numId w:val="60"/>
        </w:numPr>
        <w:spacing w:after="0" w:line="240" w:lineRule="auto"/>
        <w:ind w:left="0" w:firstLine="450"/>
        <w:jc w:val="both"/>
        <w:rPr>
          <w:rFonts w:ascii="Times New Roman" w:eastAsia="Times New Roman" w:hAnsi="Times New Roman" w:cs="Times New Roman"/>
          <w:sz w:val="28"/>
          <w:szCs w:val="28"/>
          <w:lang w:val="kk-KZ"/>
        </w:rPr>
      </w:pPr>
      <w:r w:rsidRPr="009010BE">
        <w:rPr>
          <w:rFonts w:ascii="Times New Roman" w:eastAsia="Times New Roman" w:hAnsi="Times New Roman" w:cs="Times New Roman"/>
          <w:sz w:val="28"/>
          <w:szCs w:val="28"/>
          <w:lang w:val="kk-KZ"/>
        </w:rPr>
        <w:t>қатысудың көптеген формаларын ұйымдастыру (оқушылардың мотивациясын, қызығушылықтарын және эмоционалдық қатысуын ынталандырудың икемді стратегиялары).</w:t>
      </w:r>
    </w:p>
    <w:p w14:paraId="7E31E0DE" w14:textId="69788ECA" w:rsidR="007226B1" w:rsidRPr="001B0FA2" w:rsidRDefault="009010BE" w:rsidP="00E525B7">
      <w:pPr>
        <w:spacing w:after="0" w:line="240" w:lineRule="auto"/>
        <w:ind w:firstLine="45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Оқытудың әмбебап дизайны</w:t>
      </w:r>
      <w:r w:rsidR="007226B1" w:rsidRPr="001B0FA2">
        <w:rPr>
          <w:rFonts w:ascii="Times New Roman" w:eastAsia="Times New Roman" w:hAnsi="Times New Roman" w:cs="Times New Roman"/>
          <w:sz w:val="28"/>
          <w:szCs w:val="28"/>
          <w:lang w:val="kk-KZ"/>
        </w:rPr>
        <w:t xml:space="preserve"> принциптері бойынша арнайы ұйымдастырылған тренингтер, практикумдар және воркшоптар педагог-кандидаттардың инклюзивті педагогикалық құзыреттілігін айтарлықтай арттырады және олардың болашақ кәсіби іс-әрекетінде инклюзивті әрі тиімді тәжірибелерді саналы түрде жоспарлауына, енгізуіне және насихаттауына жол ашады. Соңғы онжылдықтағы сандық және сапалық эмпирикалық зерттеулер </w:t>
      </w:r>
      <w:r w:rsidR="00E525B7">
        <w:rPr>
          <w:rFonts w:ascii="Times New Roman" w:eastAsia="Times New Roman" w:hAnsi="Times New Roman" w:cs="Times New Roman"/>
          <w:sz w:val="28"/>
          <w:szCs w:val="28"/>
          <w:lang w:val="kk-KZ"/>
        </w:rPr>
        <w:t>о</w:t>
      </w:r>
      <w:r w:rsidR="00E525B7" w:rsidRPr="001B0FA2">
        <w:rPr>
          <w:rFonts w:ascii="Times New Roman" w:eastAsia="Times New Roman" w:hAnsi="Times New Roman" w:cs="Times New Roman"/>
          <w:sz w:val="28"/>
          <w:szCs w:val="28"/>
          <w:lang w:val="kk-KZ"/>
        </w:rPr>
        <w:t>қытудың әмбебап дизайн</w:t>
      </w:r>
      <w:r w:rsidR="00E525B7">
        <w:rPr>
          <w:rFonts w:ascii="Times New Roman" w:eastAsia="Times New Roman" w:hAnsi="Times New Roman" w:cs="Times New Roman"/>
          <w:sz w:val="28"/>
          <w:szCs w:val="28"/>
          <w:lang w:val="kk-KZ"/>
        </w:rPr>
        <w:t>ға</w:t>
      </w:r>
      <w:r w:rsidR="007226B1" w:rsidRPr="001B0FA2">
        <w:rPr>
          <w:rFonts w:ascii="Times New Roman" w:eastAsia="Times New Roman" w:hAnsi="Times New Roman" w:cs="Times New Roman"/>
          <w:sz w:val="28"/>
          <w:szCs w:val="28"/>
          <w:lang w:val="kk-KZ"/>
        </w:rPr>
        <w:t xml:space="preserve"> негізделген педагогикалық тәсілдердің жоғары білім беру деңгейіндегі мүмкіндігі шектеулі студенттерді қоса алғанда, барлық білім алушылар үшін академиялық үлгерімді, оқу үдерісіне физикалық және танымдық қолжетімділікті, сондай-ақ әлеуметтік-эмоционалдық қатысуды айтарлықтай жақсартатынын көптеген деректермен дәлелдеді. </w:t>
      </w:r>
      <w:r w:rsidR="00242351" w:rsidRPr="001B0FA2">
        <w:rPr>
          <w:rFonts w:ascii="Times New Roman" w:eastAsia="Times New Roman" w:hAnsi="Times New Roman" w:cs="Times New Roman"/>
          <w:sz w:val="28"/>
          <w:szCs w:val="28"/>
          <w:lang w:val="kk-KZ"/>
        </w:rPr>
        <w:t>Оқытудың әмбебап дизайны</w:t>
      </w:r>
      <w:r w:rsidR="007226B1" w:rsidRPr="001B0FA2">
        <w:rPr>
          <w:rFonts w:ascii="Times New Roman" w:eastAsia="Times New Roman" w:hAnsi="Times New Roman" w:cs="Times New Roman"/>
          <w:sz w:val="28"/>
          <w:szCs w:val="28"/>
          <w:lang w:val="kk-KZ"/>
        </w:rPr>
        <w:t xml:space="preserve"> сонымен қатар білім берудегі теңдік пен әділеттіліктің практикалық іске асуының ең сенімді педагогикалық платформасы ретінде қызмет етеді.</w:t>
      </w:r>
    </w:p>
    <w:p w14:paraId="5A8CB243" w14:textId="284C1E87" w:rsidR="007226B1" w:rsidRPr="001B0FA2" w:rsidRDefault="007226B1" w:rsidP="00242351">
      <w:pPr>
        <w:spacing w:after="0" w:line="240" w:lineRule="auto"/>
        <w:ind w:firstLine="45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2. Интерактивті және рефлексиялық әдістер: практиканы модельдеу және кәсіби рефлексияны дамыту</w:t>
      </w:r>
    </w:p>
    <w:p w14:paraId="629F99DE" w14:textId="77777777" w:rsidR="007226B1" w:rsidRPr="001B0FA2" w:rsidRDefault="007226B1" w:rsidP="00242351">
      <w:pPr>
        <w:spacing w:after="0" w:line="240" w:lineRule="auto"/>
        <w:ind w:firstLine="45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Тиімді арнайы педагогтарды даярлаудың басты әдістері олардың нақты, күрделі, кейде тіпті дағдарыстық педагогикалық жағдайларда жедел, ғылыми негізделген және этикалық тұрғыда сауатты шешім қабылдау және үздіксіз кәсіби өзін-өзі жетілдіру, рефлексия жасау қабілеттерін кешенді түрде дамытуға бағытталуы тиіс. Бұл әдістер педагог-кандидаттардың тек теориялық білімін ғана емес, сонымен қатар олардың практикалық интеллектін, педагогикалық интуициясын және кәсіби икемділігін қалыптастырады.</w:t>
      </w:r>
    </w:p>
    <w:p w14:paraId="1FDEB836" w14:textId="658A88BB" w:rsidR="007226B1" w:rsidRPr="001B0FA2" w:rsidRDefault="007226B1" w:rsidP="00242351">
      <w:pPr>
        <w:spacing w:after="0" w:line="240" w:lineRule="auto"/>
        <w:ind w:firstLine="36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 xml:space="preserve">Проблемалық оқыту (Problem-Based Learning, PBL) шынайы өмірлік, күрделі және көбінесе бірмәнді шешімі жоқ педагогикалық проблемалар мен кәсіби дилеммаларды оқытудың негізгі дидактикалық құралы ретінде пайдаланатын жоғары тиімді интерактивті әдіс. Арнайы педагогтарды даярлау контекстінде </w:t>
      </w:r>
      <w:r w:rsidR="001B59EE">
        <w:rPr>
          <w:rFonts w:ascii="Times New Roman" w:eastAsia="Times New Roman" w:hAnsi="Times New Roman" w:cs="Times New Roman"/>
          <w:sz w:val="28"/>
          <w:szCs w:val="28"/>
          <w:lang w:val="kk-KZ"/>
        </w:rPr>
        <w:t>п</w:t>
      </w:r>
      <w:r w:rsidR="001B59EE" w:rsidRPr="001B0FA2">
        <w:rPr>
          <w:rFonts w:ascii="Times New Roman" w:eastAsia="Times New Roman" w:hAnsi="Times New Roman" w:cs="Times New Roman"/>
          <w:sz w:val="28"/>
          <w:szCs w:val="28"/>
          <w:lang w:val="kk-KZ"/>
        </w:rPr>
        <w:t xml:space="preserve">роблемалық оқыту </w:t>
      </w:r>
      <w:r w:rsidRPr="001B0FA2">
        <w:rPr>
          <w:rFonts w:ascii="Times New Roman" w:eastAsia="Times New Roman" w:hAnsi="Times New Roman" w:cs="Times New Roman"/>
          <w:sz w:val="28"/>
          <w:szCs w:val="28"/>
          <w:lang w:val="kk-KZ"/>
        </w:rPr>
        <w:t>келесі стратегиялық мақсаттарға жетуге мүмкіндік береді:</w:t>
      </w:r>
    </w:p>
    <w:p w14:paraId="3E4DABEF" w14:textId="77777777" w:rsidR="007226B1" w:rsidRPr="001B0FA2" w:rsidRDefault="007226B1">
      <w:pPr>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Болашақ мұғалімдерге әртүрлі нозологиялық топтардағы (аутизм спектрінің бұзылыстары, интеллектуалдық даму тапшылығы, есту және көру қабілетінің бұзылуы, тірек-қимыл аппаратының патологиясы, ауыр көп мүгедектік) білім алушылардың даму ерекшеліктерін, күшті және әлсіз жақтарын, оқу стильдері мен қажеттіліктерін кешенді талдап, анықтауға үйрету;</w:t>
      </w:r>
    </w:p>
    <w:p w14:paraId="44C9D221" w14:textId="77777777" w:rsidR="007226B1" w:rsidRPr="001B0FA2" w:rsidRDefault="007226B1">
      <w:pPr>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lastRenderedPageBreak/>
        <w:t>Оларға инклюзивті сыныптағы нақты оқыту стратегияларын, дифференциацияның тиімді әдістерін, бейімделген материалдарды әзірлеуді және бағалаудың баламалы, әділ формаларын құру тәжірибесін беру;</w:t>
      </w:r>
    </w:p>
    <w:p w14:paraId="0D8F21D2" w14:textId="77777777" w:rsidR="007226B1" w:rsidRPr="001B0FA2" w:rsidRDefault="007226B1">
      <w:pPr>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Басқа сала мамандарымен (психологтар, логопедтер, дефектологтар, әлеуметтік педагогтар, денсаулық сақтау қызметкерлері, IT-мамандар) тиімді кәсіби ынтымақтастықтың, аралық коммуникацияның және бірлескен шешім қабылдаудың құндылығын терең түсінуге және практикалық дағдыларға ие болуына мүмкіндік жасау.</w:t>
      </w:r>
    </w:p>
    <w:p w14:paraId="4A9AE32C" w14:textId="473A675A" w:rsidR="007226B1" w:rsidRDefault="007226B1" w:rsidP="000A73DF">
      <w:pPr>
        <w:spacing w:after="0" w:line="240" w:lineRule="auto"/>
        <w:ind w:firstLine="54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Әрекеттік зерттеу (Action Research, AR) – арнайы педагогтарды жүйелі рефлексиялық тәжірибеге, ғылыми-зерттеушілік мәдениетке және дәлелді педагогикалық практикаға баулитын ең маңызды ғылыми-педагогикалық әдіс. Бұл процесс педагог-зерттеушілерге өздерінің жүйелі бақылаулары, эмпирикалық деректері мен кәсіби рефлексияларына қатаң ғылыми негіздеме беруге, яғни өз тәжірибесінде қолданылған педагогикалық стратегияның, әдістің немесе технологияның неліктен тиімді болғанын немесе белгілі бір жағдайда неліктен күтілген нәтиже бермегенін эмпирикалық түрде дәлелдеуге, сандық және сапалық деректер негізінде түсіндіруге және ғылыми қорытындылар шығаруға мүмкіндік береді. Әрекеттік зерттеудің классикалық циклі (жоспарлау</w:t>
      </w:r>
      <w:r w:rsidR="00242351">
        <w:rPr>
          <w:rFonts w:ascii="Times New Roman" w:eastAsia="Times New Roman" w:hAnsi="Times New Roman" w:cs="Times New Roman"/>
          <w:sz w:val="28"/>
          <w:szCs w:val="28"/>
          <w:lang w:val="kk-KZ"/>
        </w:rPr>
        <w:t>-</w:t>
      </w:r>
      <w:r w:rsidRPr="001B0FA2">
        <w:rPr>
          <w:rFonts w:ascii="Times New Roman" w:eastAsia="Times New Roman" w:hAnsi="Times New Roman" w:cs="Times New Roman"/>
          <w:sz w:val="28"/>
          <w:szCs w:val="28"/>
          <w:lang w:val="kk-KZ"/>
        </w:rPr>
        <w:t>іс-әрекет</w:t>
      </w:r>
      <w:r w:rsidR="00242351">
        <w:rPr>
          <w:rFonts w:ascii="Times New Roman" w:eastAsia="Times New Roman" w:hAnsi="Times New Roman" w:cs="Times New Roman"/>
          <w:sz w:val="28"/>
          <w:szCs w:val="28"/>
          <w:lang w:val="kk-KZ"/>
        </w:rPr>
        <w:t>-</w:t>
      </w:r>
      <w:r w:rsidRPr="001B0FA2">
        <w:rPr>
          <w:rFonts w:ascii="Times New Roman" w:eastAsia="Times New Roman" w:hAnsi="Times New Roman" w:cs="Times New Roman"/>
          <w:sz w:val="28"/>
          <w:szCs w:val="28"/>
          <w:lang w:val="kk-KZ"/>
        </w:rPr>
        <w:t>бақылау</w:t>
      </w:r>
      <w:r w:rsidR="00242351">
        <w:rPr>
          <w:rFonts w:ascii="Times New Roman" w:eastAsia="Times New Roman" w:hAnsi="Times New Roman" w:cs="Times New Roman"/>
          <w:sz w:val="28"/>
          <w:szCs w:val="28"/>
          <w:lang w:val="kk-KZ"/>
        </w:rPr>
        <w:t>-</w:t>
      </w:r>
      <w:r w:rsidRPr="001B0FA2">
        <w:rPr>
          <w:rFonts w:ascii="Times New Roman" w:eastAsia="Times New Roman" w:hAnsi="Times New Roman" w:cs="Times New Roman"/>
          <w:sz w:val="28"/>
          <w:szCs w:val="28"/>
          <w:lang w:val="kk-KZ"/>
        </w:rPr>
        <w:t>рефлексия</w:t>
      </w:r>
      <w:r w:rsidR="00242351">
        <w:rPr>
          <w:rFonts w:ascii="Times New Roman" w:eastAsia="Times New Roman" w:hAnsi="Times New Roman" w:cs="Times New Roman"/>
          <w:sz w:val="28"/>
          <w:szCs w:val="28"/>
          <w:lang w:val="kk-KZ"/>
        </w:rPr>
        <w:t>-</w:t>
      </w:r>
      <w:r w:rsidRPr="001B0FA2">
        <w:rPr>
          <w:rFonts w:ascii="Times New Roman" w:eastAsia="Times New Roman" w:hAnsi="Times New Roman" w:cs="Times New Roman"/>
          <w:sz w:val="28"/>
          <w:szCs w:val="28"/>
          <w:lang w:val="kk-KZ"/>
        </w:rPr>
        <w:t>қайта жоспарлау) арқылы педагогтар кәсіби гипотезаларды тексеру, педагогикалық деректерді жинау және талдау, статистикалық және мазмұндық қорытындылар шығару, сондай-ақ өз педагогикалық теориясы мен практикасын үздіксіз жаңғырту дағдыларын меңгереді.</w:t>
      </w:r>
      <w:r w:rsidR="000A73DF">
        <w:rPr>
          <w:rFonts w:ascii="Times New Roman" w:eastAsia="Times New Roman" w:hAnsi="Times New Roman" w:cs="Times New Roman"/>
          <w:sz w:val="28"/>
          <w:szCs w:val="28"/>
          <w:lang w:val="kk-KZ"/>
        </w:rPr>
        <w:t xml:space="preserve"> </w:t>
      </w:r>
      <w:r w:rsidR="000A73DF" w:rsidRPr="001B0FA2">
        <w:rPr>
          <w:rFonts w:ascii="Times New Roman" w:eastAsia="Times New Roman" w:hAnsi="Times New Roman" w:cs="Times New Roman"/>
          <w:sz w:val="28"/>
          <w:szCs w:val="28"/>
          <w:lang w:val="kk-KZ"/>
        </w:rPr>
        <w:t>Төмендегі матрицада негізгі төрт педагогикалық үдеріс – оқушының мінез-құлқын басқару, сабақты жоспарлау және жеткізу, нұсқаулықтың жоғары сапасы, сондай-ақ рефлексия мен бағалау – олардың нақты ғылыми негіздемелері мен практикалық даярлық әдістерімен өзара байланыста жүйеленген. Бұл матрица әрбір педагогикалық тетіктің теориялық-әдіснамалық базасы мен оны іске асыратын практикалық құралдарының арасындағы тығыз байланысты айқын көрсетеді.</w:t>
      </w:r>
    </w:p>
    <w:p w14:paraId="66BCD5D4" w14:textId="77777777" w:rsidR="00A05D1B" w:rsidRDefault="00A05D1B" w:rsidP="000A73DF">
      <w:pPr>
        <w:spacing w:after="0" w:line="240" w:lineRule="auto"/>
        <w:ind w:firstLine="540"/>
        <w:jc w:val="both"/>
        <w:rPr>
          <w:rFonts w:ascii="Times New Roman" w:eastAsia="Times New Roman" w:hAnsi="Times New Roman" w:cs="Times New Roman"/>
          <w:sz w:val="28"/>
          <w:szCs w:val="28"/>
          <w:lang w:val="kk-KZ"/>
        </w:rPr>
      </w:pPr>
    </w:p>
    <w:p w14:paraId="7F2B8A75" w14:textId="0B57F445" w:rsidR="004F0C61" w:rsidRDefault="00652762" w:rsidP="001B0FA2">
      <w:pPr>
        <w:pBdr>
          <w:top w:val="nil"/>
          <w:left w:val="nil"/>
          <w:bottom w:val="nil"/>
          <w:right w:val="nil"/>
          <w:between w:val="nil"/>
        </w:pBdr>
        <w:spacing w:after="0" w:line="240" w:lineRule="auto"/>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Кесте 1</w:t>
      </w:r>
      <w:r w:rsidR="00545272" w:rsidRPr="001B0FA2">
        <w:rPr>
          <w:rFonts w:ascii="Times New Roman" w:eastAsia="Times New Roman" w:hAnsi="Times New Roman" w:cs="Times New Roman"/>
          <w:sz w:val="28"/>
          <w:szCs w:val="28"/>
          <w:lang w:val="kk-KZ"/>
        </w:rPr>
        <w:t>2</w:t>
      </w:r>
      <w:r w:rsidR="000C44CA" w:rsidRPr="001B0FA2">
        <w:rPr>
          <w:rFonts w:ascii="Times New Roman" w:eastAsia="Times New Roman" w:hAnsi="Times New Roman" w:cs="Times New Roman"/>
          <w:sz w:val="28"/>
          <w:szCs w:val="28"/>
          <w:lang w:val="kk-KZ"/>
        </w:rPr>
        <w:t xml:space="preserve"> - </w:t>
      </w:r>
      <w:r w:rsidRPr="001B0FA2">
        <w:rPr>
          <w:rFonts w:ascii="Times New Roman" w:eastAsia="Times New Roman" w:hAnsi="Times New Roman" w:cs="Times New Roman"/>
          <w:sz w:val="28"/>
          <w:szCs w:val="28"/>
          <w:lang w:val="kk-KZ"/>
        </w:rPr>
        <w:t xml:space="preserve"> Жаңарту әдістерінің интеграциялық матрицасы</w:t>
      </w:r>
    </w:p>
    <w:p w14:paraId="1BEA7D3D" w14:textId="77777777" w:rsidR="00A05D1B" w:rsidRPr="001B0FA2" w:rsidRDefault="00A05D1B" w:rsidP="001B0FA2">
      <w:pPr>
        <w:pBdr>
          <w:top w:val="nil"/>
          <w:left w:val="nil"/>
          <w:bottom w:val="nil"/>
          <w:right w:val="nil"/>
          <w:between w:val="nil"/>
        </w:pBdr>
        <w:spacing w:after="0" w:line="240" w:lineRule="auto"/>
        <w:rPr>
          <w:rFonts w:ascii="Times New Roman" w:eastAsia="Times New Roman" w:hAnsi="Times New Roman" w:cs="Times New Roman"/>
          <w:sz w:val="28"/>
          <w:szCs w:val="28"/>
          <w:lang w:val="kk-KZ"/>
        </w:rPr>
      </w:pPr>
    </w:p>
    <w:tbl>
      <w:tblPr>
        <w:tblStyle w:val="a9"/>
        <w:tblW w:w="9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3"/>
        <w:gridCol w:w="2430"/>
        <w:gridCol w:w="4818"/>
      </w:tblGrid>
      <w:tr w:rsidR="004F0C61" w:rsidRPr="000A73DF" w14:paraId="391DA3B9" w14:textId="77777777" w:rsidTr="00A05D1B">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353" w:type="dxa"/>
            <w:tcBorders>
              <w:bottom w:val="none" w:sz="0" w:space="0" w:color="auto"/>
            </w:tcBorders>
          </w:tcPr>
          <w:p w14:paraId="446BA157" w14:textId="3A415BF4" w:rsidR="004F0C61" w:rsidRPr="000A73DF" w:rsidRDefault="00652762" w:rsidP="001B0FA2">
            <w:pPr>
              <w:jc w:val="center"/>
              <w:rPr>
                <w:rFonts w:ascii="Times New Roman" w:eastAsia="Times New Roman" w:hAnsi="Times New Roman" w:cs="Times New Roman"/>
                <w:b w:val="0"/>
                <w:bCs w:val="0"/>
                <w:sz w:val="24"/>
                <w:szCs w:val="24"/>
                <w:lang w:val="kk-KZ"/>
              </w:rPr>
            </w:pPr>
            <w:r w:rsidRPr="000A73DF">
              <w:rPr>
                <w:rFonts w:ascii="Times New Roman" w:eastAsia="Times New Roman" w:hAnsi="Times New Roman" w:cs="Times New Roman"/>
                <w:b w:val="0"/>
                <w:bCs w:val="0"/>
                <w:sz w:val="24"/>
                <w:szCs w:val="24"/>
                <w:lang w:val="kk-KZ"/>
              </w:rPr>
              <w:t xml:space="preserve">Жаңарту </w:t>
            </w:r>
            <w:r w:rsidR="00A01D1E" w:rsidRPr="000A73DF">
              <w:rPr>
                <w:rFonts w:ascii="Times New Roman" w:eastAsia="Times New Roman" w:hAnsi="Times New Roman" w:cs="Times New Roman"/>
                <w:b w:val="0"/>
                <w:bCs w:val="0"/>
                <w:sz w:val="24"/>
                <w:szCs w:val="24"/>
                <w:lang w:val="kk-KZ"/>
              </w:rPr>
              <w:t>т</w:t>
            </w:r>
            <w:r w:rsidRPr="000A73DF">
              <w:rPr>
                <w:rFonts w:ascii="Times New Roman" w:eastAsia="Times New Roman" w:hAnsi="Times New Roman" w:cs="Times New Roman"/>
                <w:b w:val="0"/>
                <w:bCs w:val="0"/>
                <w:sz w:val="24"/>
                <w:szCs w:val="24"/>
                <w:lang w:val="kk-KZ"/>
              </w:rPr>
              <w:t xml:space="preserve">етігі </w:t>
            </w:r>
          </w:p>
        </w:tc>
        <w:tc>
          <w:tcPr>
            <w:tcW w:w="2430" w:type="dxa"/>
            <w:tcBorders>
              <w:bottom w:val="none" w:sz="0" w:space="0" w:color="auto"/>
            </w:tcBorders>
          </w:tcPr>
          <w:p w14:paraId="701963BD" w14:textId="684D6F85" w:rsidR="004F0C61" w:rsidRPr="000A73DF" w:rsidRDefault="00652762" w:rsidP="001B0FA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0A73DF">
              <w:rPr>
                <w:rFonts w:ascii="Times New Roman" w:eastAsia="Times New Roman" w:hAnsi="Times New Roman" w:cs="Times New Roman"/>
                <w:b w:val="0"/>
                <w:bCs w:val="0"/>
                <w:sz w:val="24"/>
                <w:szCs w:val="24"/>
                <w:lang w:val="kk-KZ"/>
              </w:rPr>
              <w:t xml:space="preserve">Ғылыми </w:t>
            </w:r>
            <w:r w:rsidR="00A01D1E" w:rsidRPr="000A73DF">
              <w:rPr>
                <w:rFonts w:ascii="Times New Roman" w:eastAsia="Times New Roman" w:hAnsi="Times New Roman" w:cs="Times New Roman"/>
                <w:b w:val="0"/>
                <w:bCs w:val="0"/>
                <w:sz w:val="24"/>
                <w:szCs w:val="24"/>
                <w:lang w:val="kk-KZ"/>
              </w:rPr>
              <w:t>н</w:t>
            </w:r>
            <w:r w:rsidRPr="000A73DF">
              <w:rPr>
                <w:rFonts w:ascii="Times New Roman" w:eastAsia="Times New Roman" w:hAnsi="Times New Roman" w:cs="Times New Roman"/>
                <w:b w:val="0"/>
                <w:bCs w:val="0"/>
                <w:sz w:val="24"/>
                <w:szCs w:val="24"/>
                <w:lang w:val="kk-KZ"/>
              </w:rPr>
              <w:t xml:space="preserve">егіздеме </w:t>
            </w:r>
          </w:p>
        </w:tc>
        <w:tc>
          <w:tcPr>
            <w:tcW w:w="4818" w:type="dxa"/>
            <w:tcBorders>
              <w:bottom w:val="none" w:sz="0" w:space="0" w:color="auto"/>
            </w:tcBorders>
          </w:tcPr>
          <w:p w14:paraId="19144166" w14:textId="1BF8C089" w:rsidR="004F0C61" w:rsidRPr="000A73DF" w:rsidRDefault="00652762" w:rsidP="001B0FA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0A73DF">
              <w:rPr>
                <w:rFonts w:ascii="Times New Roman" w:eastAsia="Times New Roman" w:hAnsi="Times New Roman" w:cs="Times New Roman"/>
                <w:b w:val="0"/>
                <w:bCs w:val="0"/>
                <w:sz w:val="24"/>
                <w:szCs w:val="24"/>
                <w:lang w:val="kk-KZ"/>
              </w:rPr>
              <w:t xml:space="preserve">Даярлық </w:t>
            </w:r>
            <w:r w:rsidR="00A01D1E" w:rsidRPr="000A73DF">
              <w:rPr>
                <w:rFonts w:ascii="Times New Roman" w:eastAsia="Times New Roman" w:hAnsi="Times New Roman" w:cs="Times New Roman"/>
                <w:b w:val="0"/>
                <w:bCs w:val="0"/>
                <w:sz w:val="24"/>
                <w:szCs w:val="24"/>
                <w:lang w:val="kk-KZ"/>
              </w:rPr>
              <w:t>ә</w:t>
            </w:r>
            <w:r w:rsidRPr="000A73DF">
              <w:rPr>
                <w:rFonts w:ascii="Times New Roman" w:eastAsia="Times New Roman" w:hAnsi="Times New Roman" w:cs="Times New Roman"/>
                <w:b w:val="0"/>
                <w:bCs w:val="0"/>
                <w:sz w:val="24"/>
                <w:szCs w:val="24"/>
                <w:lang w:val="kk-KZ"/>
              </w:rPr>
              <w:t>дісі</w:t>
            </w:r>
          </w:p>
        </w:tc>
      </w:tr>
      <w:tr w:rsidR="007226B1" w:rsidRPr="000A73DF" w14:paraId="64B6C8E9" w14:textId="77777777" w:rsidTr="00A05D1B">
        <w:trPr>
          <w:trHeight w:val="692"/>
        </w:trPr>
        <w:tc>
          <w:tcPr>
            <w:cnfStyle w:val="001000000000" w:firstRow="0" w:lastRow="0" w:firstColumn="1" w:lastColumn="0" w:oddVBand="0" w:evenVBand="0" w:oddHBand="0" w:evenHBand="0" w:firstRowFirstColumn="0" w:firstRowLastColumn="0" w:lastRowFirstColumn="0" w:lastRowLastColumn="0"/>
            <w:tcW w:w="2353" w:type="dxa"/>
            <w:vAlign w:val="center"/>
          </w:tcPr>
          <w:p w14:paraId="411EB67D" w14:textId="77777777" w:rsidR="007226B1" w:rsidRPr="000A73DF" w:rsidRDefault="007226B1" w:rsidP="001B0FA2">
            <w:pPr>
              <w:rPr>
                <w:rFonts w:ascii="Times New Roman" w:eastAsia="Times New Roman" w:hAnsi="Times New Roman" w:cs="Times New Roman"/>
                <w:b w:val="0"/>
                <w:bCs w:val="0"/>
                <w:sz w:val="24"/>
                <w:szCs w:val="24"/>
                <w:lang w:val="kk-KZ"/>
              </w:rPr>
            </w:pPr>
            <w:r w:rsidRPr="000A73DF">
              <w:rPr>
                <w:rFonts w:ascii="Times New Roman" w:eastAsia="Times New Roman" w:hAnsi="Times New Roman" w:cs="Times New Roman"/>
                <w:b w:val="0"/>
                <w:bCs w:val="0"/>
                <w:sz w:val="24"/>
                <w:szCs w:val="24"/>
                <w:lang w:val="kk-KZ"/>
              </w:rPr>
              <w:t>Оқушының мінез-құлқын басқару</w:t>
            </w:r>
          </w:p>
        </w:tc>
        <w:tc>
          <w:tcPr>
            <w:tcW w:w="2430" w:type="dxa"/>
          </w:tcPr>
          <w:p w14:paraId="524BC1C9" w14:textId="77B86F6D" w:rsidR="007226B1" w:rsidRPr="000A73DF" w:rsidRDefault="007226B1" w:rsidP="001B0FA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A73DF">
              <w:rPr>
                <w:rFonts w:ascii="Times New Roman" w:hAnsi="Times New Roman" w:cs="Times New Roman"/>
                <w:sz w:val="24"/>
                <w:szCs w:val="24"/>
                <w:lang w:val="kk-KZ"/>
              </w:rPr>
              <w:t xml:space="preserve">Позитивті мінез-құлықты қолдау жүйелері </w:t>
            </w:r>
          </w:p>
        </w:tc>
        <w:tc>
          <w:tcPr>
            <w:tcW w:w="4818" w:type="dxa"/>
          </w:tcPr>
          <w:p w14:paraId="3F5616D5" w14:textId="154B63FB" w:rsidR="007226B1" w:rsidRPr="000A73DF" w:rsidRDefault="007226B1" w:rsidP="001B0FA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A73DF">
              <w:rPr>
                <w:rFonts w:ascii="Times New Roman" w:hAnsi="Times New Roman" w:cs="Times New Roman"/>
                <w:sz w:val="24"/>
                <w:szCs w:val="24"/>
                <w:lang w:val="kk-KZ"/>
              </w:rPr>
              <w:t>Модельдеу (simulation), рөлдік ойындар, бейнежазбаларды талдау, жүйелі кері байланыс пен коучинг</w:t>
            </w:r>
          </w:p>
        </w:tc>
      </w:tr>
      <w:tr w:rsidR="007226B1" w:rsidRPr="000A73DF" w14:paraId="1CD52776" w14:textId="77777777" w:rsidTr="00A05D1B">
        <w:trPr>
          <w:trHeight w:val="944"/>
        </w:trPr>
        <w:tc>
          <w:tcPr>
            <w:cnfStyle w:val="001000000000" w:firstRow="0" w:lastRow="0" w:firstColumn="1" w:lastColumn="0" w:oddVBand="0" w:evenVBand="0" w:oddHBand="0" w:evenHBand="0" w:firstRowFirstColumn="0" w:firstRowLastColumn="0" w:lastRowFirstColumn="0" w:lastRowLastColumn="0"/>
            <w:tcW w:w="2353" w:type="dxa"/>
            <w:vAlign w:val="center"/>
          </w:tcPr>
          <w:p w14:paraId="53468330" w14:textId="77777777" w:rsidR="007226B1" w:rsidRPr="000A73DF" w:rsidRDefault="007226B1" w:rsidP="001B0FA2">
            <w:pPr>
              <w:rPr>
                <w:rFonts w:ascii="Times New Roman" w:eastAsia="Times New Roman" w:hAnsi="Times New Roman" w:cs="Times New Roman"/>
                <w:b w:val="0"/>
                <w:bCs w:val="0"/>
                <w:sz w:val="24"/>
                <w:szCs w:val="24"/>
                <w:lang w:val="kk-KZ"/>
              </w:rPr>
            </w:pPr>
            <w:r w:rsidRPr="000A73DF">
              <w:rPr>
                <w:rFonts w:ascii="Times New Roman" w:eastAsia="Times New Roman" w:hAnsi="Times New Roman" w:cs="Times New Roman"/>
                <w:b w:val="0"/>
                <w:bCs w:val="0"/>
                <w:sz w:val="24"/>
                <w:szCs w:val="24"/>
                <w:lang w:val="kk-KZ"/>
              </w:rPr>
              <w:t>Сабақты жоспарлау және жеткізу</w:t>
            </w:r>
          </w:p>
        </w:tc>
        <w:tc>
          <w:tcPr>
            <w:tcW w:w="2430" w:type="dxa"/>
          </w:tcPr>
          <w:p w14:paraId="53239B88" w14:textId="1B6F2714" w:rsidR="007226B1" w:rsidRPr="000A73DF" w:rsidRDefault="007226B1" w:rsidP="001B0FA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A73DF">
              <w:rPr>
                <w:rFonts w:ascii="Times New Roman" w:hAnsi="Times New Roman" w:cs="Times New Roman"/>
                <w:sz w:val="24"/>
                <w:szCs w:val="24"/>
                <w:lang w:val="kk-KZ"/>
              </w:rPr>
              <w:t xml:space="preserve">Оқытудың әмбебап дизайны </w:t>
            </w:r>
          </w:p>
        </w:tc>
        <w:tc>
          <w:tcPr>
            <w:tcW w:w="4818" w:type="dxa"/>
          </w:tcPr>
          <w:p w14:paraId="18129B1B" w14:textId="36A0ADA0" w:rsidR="007226B1" w:rsidRPr="000A73DF" w:rsidRDefault="007226B1" w:rsidP="001B0FA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A73DF">
              <w:rPr>
                <w:rFonts w:ascii="Times New Roman" w:hAnsi="Times New Roman" w:cs="Times New Roman"/>
                <w:sz w:val="24"/>
                <w:szCs w:val="24"/>
                <w:lang w:val="kk-KZ"/>
              </w:rPr>
              <w:t>Оқу курсын UDL принциптері бойынша жобалау, педагогикалық кейстерді талдау, микро-сабақтар өткізу</w:t>
            </w:r>
          </w:p>
        </w:tc>
      </w:tr>
      <w:tr w:rsidR="007226B1" w:rsidRPr="000A73DF" w14:paraId="5BBF0347" w14:textId="77777777" w:rsidTr="00A05D1B">
        <w:tc>
          <w:tcPr>
            <w:cnfStyle w:val="001000000000" w:firstRow="0" w:lastRow="0" w:firstColumn="1" w:lastColumn="0" w:oddVBand="0" w:evenVBand="0" w:oddHBand="0" w:evenHBand="0" w:firstRowFirstColumn="0" w:firstRowLastColumn="0" w:lastRowFirstColumn="0" w:lastRowLastColumn="0"/>
            <w:tcW w:w="2353" w:type="dxa"/>
            <w:tcBorders>
              <w:bottom w:val="nil"/>
            </w:tcBorders>
            <w:vAlign w:val="center"/>
          </w:tcPr>
          <w:p w14:paraId="165600D9" w14:textId="77777777" w:rsidR="007226B1" w:rsidRPr="000A73DF" w:rsidRDefault="007226B1" w:rsidP="001B0FA2">
            <w:pPr>
              <w:rPr>
                <w:rFonts w:ascii="Times New Roman" w:eastAsia="Times New Roman" w:hAnsi="Times New Roman" w:cs="Times New Roman"/>
                <w:b w:val="0"/>
                <w:bCs w:val="0"/>
                <w:sz w:val="24"/>
                <w:szCs w:val="24"/>
                <w:lang w:val="kk-KZ"/>
              </w:rPr>
            </w:pPr>
            <w:r w:rsidRPr="000A73DF">
              <w:rPr>
                <w:rFonts w:ascii="Times New Roman" w:eastAsia="Times New Roman" w:hAnsi="Times New Roman" w:cs="Times New Roman"/>
                <w:b w:val="0"/>
                <w:bCs w:val="0"/>
                <w:sz w:val="24"/>
                <w:szCs w:val="24"/>
                <w:lang w:val="kk-KZ"/>
              </w:rPr>
              <w:t>Нұсқаулықтың жоғары сапасы</w:t>
            </w:r>
          </w:p>
          <w:p w14:paraId="3857ACBD" w14:textId="77777777" w:rsidR="007226B1" w:rsidRPr="000A73DF" w:rsidRDefault="007226B1" w:rsidP="001B0FA2">
            <w:pPr>
              <w:rPr>
                <w:rFonts w:ascii="Times New Roman" w:eastAsia="Times New Roman" w:hAnsi="Times New Roman" w:cs="Times New Roman"/>
                <w:b w:val="0"/>
                <w:bCs w:val="0"/>
                <w:sz w:val="24"/>
                <w:szCs w:val="24"/>
                <w:lang w:val="kk-KZ"/>
              </w:rPr>
            </w:pPr>
          </w:p>
        </w:tc>
        <w:tc>
          <w:tcPr>
            <w:tcW w:w="2430" w:type="dxa"/>
            <w:tcBorders>
              <w:bottom w:val="nil"/>
            </w:tcBorders>
          </w:tcPr>
          <w:p w14:paraId="168AA475" w14:textId="123AE038" w:rsidR="007226B1" w:rsidRPr="000A73DF" w:rsidRDefault="007226B1" w:rsidP="001B0FA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A73DF">
              <w:rPr>
                <w:rFonts w:ascii="Times New Roman" w:hAnsi="Times New Roman" w:cs="Times New Roman"/>
                <w:sz w:val="24"/>
                <w:szCs w:val="24"/>
                <w:lang w:val="kk-KZ"/>
              </w:rPr>
              <w:t xml:space="preserve">Жүйелі және тікелей оқыту </w:t>
            </w:r>
          </w:p>
        </w:tc>
        <w:tc>
          <w:tcPr>
            <w:tcW w:w="4818" w:type="dxa"/>
            <w:tcBorders>
              <w:bottom w:val="nil"/>
            </w:tcBorders>
          </w:tcPr>
          <w:p w14:paraId="5FD3CF27" w14:textId="7C3BF297" w:rsidR="007226B1" w:rsidRPr="000A73DF" w:rsidRDefault="007226B1" w:rsidP="001B0FA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A73DF">
              <w:rPr>
                <w:rFonts w:ascii="Times New Roman" w:hAnsi="Times New Roman" w:cs="Times New Roman"/>
                <w:sz w:val="24"/>
                <w:szCs w:val="24"/>
                <w:lang w:val="kk-KZ"/>
              </w:rPr>
              <w:t>Ұзақ мерзімді далалық тәжірибе (практикум, стажировка), тәжірибе жетекшісінен жүйелі форматты және қалыптастырушы кері байланыс алу</w:t>
            </w:r>
          </w:p>
        </w:tc>
      </w:tr>
      <w:tr w:rsidR="007226B1" w:rsidRPr="000A73DF" w14:paraId="1C64F468" w14:textId="77777777" w:rsidTr="00A05D1B">
        <w:trPr>
          <w:trHeight w:val="341"/>
        </w:trPr>
        <w:tc>
          <w:tcPr>
            <w:cnfStyle w:val="001000000000" w:firstRow="0" w:lastRow="0" w:firstColumn="1" w:lastColumn="0" w:oddVBand="0" w:evenVBand="0" w:oddHBand="0" w:evenHBand="0" w:firstRowFirstColumn="0" w:firstRowLastColumn="0" w:lastRowFirstColumn="0" w:lastRowLastColumn="0"/>
            <w:tcW w:w="2353" w:type="dxa"/>
            <w:vAlign w:val="center"/>
          </w:tcPr>
          <w:p w14:paraId="49ED9B27" w14:textId="77777777" w:rsidR="007226B1" w:rsidRPr="000A73DF" w:rsidRDefault="007226B1" w:rsidP="001B0FA2">
            <w:pPr>
              <w:rPr>
                <w:rFonts w:ascii="Times New Roman" w:eastAsia="Times New Roman" w:hAnsi="Times New Roman" w:cs="Times New Roman"/>
                <w:b w:val="0"/>
                <w:bCs w:val="0"/>
                <w:sz w:val="24"/>
                <w:szCs w:val="24"/>
                <w:lang w:val="kk-KZ"/>
              </w:rPr>
            </w:pPr>
            <w:r w:rsidRPr="000A73DF">
              <w:rPr>
                <w:rFonts w:ascii="Times New Roman" w:eastAsia="Times New Roman" w:hAnsi="Times New Roman" w:cs="Times New Roman"/>
                <w:b w:val="0"/>
                <w:bCs w:val="0"/>
                <w:sz w:val="24"/>
                <w:szCs w:val="24"/>
                <w:lang w:val="kk-KZ"/>
              </w:rPr>
              <w:t>Рефлексия және бағалау</w:t>
            </w:r>
          </w:p>
        </w:tc>
        <w:tc>
          <w:tcPr>
            <w:tcW w:w="2430" w:type="dxa"/>
          </w:tcPr>
          <w:p w14:paraId="3B65F146" w14:textId="79979371" w:rsidR="007226B1" w:rsidRPr="000A73DF" w:rsidRDefault="007226B1" w:rsidP="001B0FA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A73DF">
              <w:rPr>
                <w:rFonts w:ascii="Times New Roman" w:hAnsi="Times New Roman" w:cs="Times New Roman"/>
                <w:sz w:val="24"/>
                <w:szCs w:val="24"/>
                <w:lang w:val="kk-KZ"/>
              </w:rPr>
              <w:t xml:space="preserve">Әрекеттік зерттеу </w:t>
            </w:r>
          </w:p>
        </w:tc>
        <w:tc>
          <w:tcPr>
            <w:tcW w:w="4818" w:type="dxa"/>
          </w:tcPr>
          <w:p w14:paraId="50E5D68E" w14:textId="7E007675" w:rsidR="007226B1" w:rsidRPr="000A73DF" w:rsidRDefault="007226B1" w:rsidP="001B0FA2">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0A73DF">
              <w:rPr>
                <w:rFonts w:ascii="Times New Roman" w:hAnsi="Times New Roman" w:cs="Times New Roman"/>
                <w:sz w:val="24"/>
                <w:szCs w:val="24"/>
                <w:lang w:val="kk-KZ"/>
              </w:rPr>
              <w:t>Семестрлік ғылыми-практикалық жобалық жұмыстар, кәсіби портфолио, рефлексиялық күнделіктер</w:t>
            </w:r>
          </w:p>
        </w:tc>
      </w:tr>
    </w:tbl>
    <w:p w14:paraId="536AAC75" w14:textId="0DD33E3E" w:rsidR="005F42CC" w:rsidRPr="001B0FA2" w:rsidRDefault="005F42CC" w:rsidP="0011273C">
      <w:pPr>
        <w:spacing w:after="0" w:line="240" w:lineRule="auto"/>
        <w:ind w:firstLine="72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lastRenderedPageBreak/>
        <w:t>Бұл интеграциялық матрица әрбір педагогикалық тетіктің белгілі бір ғылыми парадигмаға негізделіп, оны іске асыратын нақты практикалық әдістермен жабдықталғанын көрсетеді. Мұндай жүйелі интеграция арнайы педагогты даярлаудың теориялық тереңдігі мен практикалық бағыттылығының арасындағы органикалық байланысты қамтамасыз етеді және білім мен іс-әрекеттің біртұтастық принципін жүзеге асырады.</w:t>
      </w:r>
    </w:p>
    <w:p w14:paraId="63629825" w14:textId="77777777" w:rsidR="005F42CC" w:rsidRPr="001B0FA2" w:rsidRDefault="005F42CC" w:rsidP="0011273C">
      <w:pPr>
        <w:spacing w:after="0" w:line="240" w:lineRule="auto"/>
        <w:ind w:firstLine="72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Білім, ғылым және технология үйлесімі: цифрлық инклюзия ресурстары мен перспективалары</w:t>
      </w:r>
    </w:p>
    <w:p w14:paraId="5873B242" w14:textId="77777777" w:rsidR="005F42CC" w:rsidRPr="001B0FA2" w:rsidRDefault="005F42CC" w:rsidP="0011273C">
      <w:pPr>
        <w:spacing w:after="0" w:line="240" w:lineRule="auto"/>
        <w:ind w:firstLine="72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Инклюзивті білім берудің болашағы педагогикалық білім (мазмұндық дидактика), ғылым (когнитивтік психология, нейропсихология, педагогикалық антропология) және технология (цифрлық, ассистивтік және коммуникациялық құралдар) үшеуінің үйлесімді, динамикалық және өзара байытылатын синтезіне тікелей байланысты. Арнайы педагогтарды даярлау XXI ғасырдың цифрлық құзыреттілік талаптарын толық қанағаттандырып қана қоймай, озық технологиялық инновацияларды педагогикалық практикаға шығармашылық тұрғыда трансформациялауға дайын болуы керек.</w:t>
      </w:r>
    </w:p>
    <w:p w14:paraId="698A809D" w14:textId="577650A6" w:rsidR="005F42CC" w:rsidRPr="001B0FA2" w:rsidRDefault="005F42CC" w:rsidP="0011273C">
      <w:pPr>
        <w:spacing w:after="0" w:line="240" w:lineRule="auto"/>
        <w:ind w:firstLine="72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TPACK моделін кеңейту: Педагогикалық мазмұнды технологиялық білім моделі бойынша арнайы педагогтар үшін тек жалпы технологиялық білім жеткіліксіз. Оларға TPACK моделін арнайы көмекші технологиялармен біріктіру қажет. Бұл кеңейтілген әдіснамалық тәсіл болашақ педагог-мамандарға заманауи технологиялық құралдарды бейімделген оқу мазмұнын, индивидуалды нұсқаулықты және қолжетімді бағалауды жобалауда қалай тиімді және мақсатты пайдалану керектігін тереңірек және жүйелі түрде түсінуге мүмкіндік береді. Осылайша, олар икемді, динамикалық, әралуан және әрбір оқушының бірегей когнитивтік, сенсорлық және физикалық қажеттіліктеріне бейімделетін заманауи цифрлық оқу ортасын құру шеберлігіне ие болады. TPACK+AT интеграциясы келесі компоненттерден тұрады: технологиялық білім (цифрлық құралдар мен платформалар), педагогикалық білім (дидактикалық стратегиялар), мазмұндық білім (арнайы педагогиканың пәндік саласы) және ассистивтік білім (көмекші технологиялардың түрлері, функциялары, таңдау критерийлері және бейімдеу әдістері). Бұл тұжырымды ЭЫДҰ-ның 2025 жылғы «Preparing teachers for digital education» атты дәйекті халықаралық есебі [169] толықтай қолдайды, онда ұлттық және халықаралық білім беру саясаты деңгейіндегі цифрлық трансформацияның педагогтерді даярлау жүйесіне қойылатын жаңа талаптары, стратегиялық бағыттары және тиімді практикалары жан-жақты сараланған.</w:t>
      </w:r>
    </w:p>
    <w:p w14:paraId="017503CB" w14:textId="5C27E1E5" w:rsidR="005F42CC" w:rsidRPr="001B0FA2" w:rsidRDefault="005F42CC" w:rsidP="001B0FA2">
      <w:pPr>
        <w:spacing w:after="0" w:line="240" w:lineRule="auto"/>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 xml:space="preserve">Жасанды интеллект (Generative AI, GenAI) және этикалық сауаттылық: Жаңа буын генеративті жасанды интеллект жүйелері (GenAI), әсіресе үлкен тілдік модельдер (Large Language Models, LLMs) және мультимодалды генеративті жүйелер, білім беру саласындағы ғылыми зерттеулер мен тәжірибелер үшін бұрын-соңды болмаған зор мүмкіндіктермен қатар, бірқатар күрделі этикалық, педагогикалық және әдіснамалық қиындықтарды туғызуда. Жоғары оқу орындарының арнайы педагогтарды даярлау бағдарламалары болашақ мамандарды GenAI мүмкіндіктерін мысалы, оқыту дизайнын автоматтандырылған түрде жетілдіру, индивидуалды оқу материалдарын, көмекші құралдарды және бейімделген тапсырмаларды генерациялау, </w:t>
      </w:r>
      <w:r w:rsidRPr="001B0FA2">
        <w:rPr>
          <w:rFonts w:ascii="Times New Roman" w:eastAsia="Times New Roman" w:hAnsi="Times New Roman" w:cs="Times New Roman"/>
          <w:sz w:val="28"/>
          <w:szCs w:val="28"/>
          <w:lang w:val="kk-KZ"/>
        </w:rPr>
        <w:lastRenderedPageBreak/>
        <w:t>студенттердің жазбаша жұмыстарына және практикалық есептеріне дереу, конструктивті және дифференциалданған кері байланыс беру, оқу деректерін талдау және болжамды аналитика – тиімді және жауапкершілікпен пайдалануға үйретуі керек. Дегенмен, осы жүйелердің алгоритмдік шектеулерін, ықтимал когнитивтік және мәдени бейтараптықтарын, деректердің репрезентативтілігі мен толықтығы мәселелерін, жеке өмірге қол сұғылмаушылық пен деректерді қорғау этикасын, сондай-ақ оларды педагогикалық мақсатта дұрыс қолданбаудан, шамадан тыс тәуелділіктен және педагогтың кәсіби интуициясын, рефлексиясын және этикалық талдауын алмастыру тәуекелінен туындайтын кәсіби-этикалық дилеммаларды терең түсіндіру өте маңызды. ЭЫДҰ-ның 2025 жылғы «Leveraging artificial intelligence to support students with special education needs» атты арнаулы мамандандырылған есебінде [170, 15-20-беттер] арнайы білім беру қажеттіліктері бар оқушыларды қолдауда ЖИ қолданудың нақты мүмкін болатын сценарийлері, оның дәлелденген тиімділігі мен нақты шектеулері, сондай-ақ инклюзивті білім беру ортасында жасанды интеллект интеграциясының этикалық принциптері мен реттеу механизмдері егжей-тегжейлі талқыланған.</w:t>
      </w:r>
    </w:p>
    <w:p w14:paraId="3BF67EA6" w14:textId="2B7B0DA3" w:rsidR="005F42CC" w:rsidRPr="001B0FA2" w:rsidRDefault="00304325" w:rsidP="001B0FA2">
      <w:pPr>
        <w:spacing w:after="0" w:line="240" w:lineRule="auto"/>
        <w:ind w:firstLine="567"/>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Қорытынды және моңғолияның ұлттық білім беру саясатына арналған стратегиялық ұсыныстар</w:t>
      </w:r>
    </w:p>
    <w:p w14:paraId="225983F8" w14:textId="2FB026E1" w:rsidR="005F42CC" w:rsidRPr="00304325" w:rsidRDefault="005F42CC" w:rsidP="00304325">
      <w:pPr>
        <w:spacing w:after="0" w:line="240" w:lineRule="auto"/>
        <w:ind w:firstLine="567"/>
        <w:jc w:val="both"/>
        <w:rPr>
          <w:rFonts w:ascii="Times New Roman" w:eastAsia="Times New Roman" w:hAnsi="Times New Roman" w:cs="Times New Roman"/>
          <w:sz w:val="28"/>
          <w:szCs w:val="28"/>
          <w:lang w:val="kk-KZ"/>
        </w:rPr>
      </w:pPr>
      <w:r w:rsidRPr="00304325">
        <w:rPr>
          <w:rFonts w:ascii="Times New Roman" w:eastAsia="Times New Roman" w:hAnsi="Times New Roman" w:cs="Times New Roman"/>
          <w:sz w:val="28"/>
          <w:szCs w:val="28"/>
          <w:lang w:val="kk-KZ"/>
        </w:rPr>
        <w:t>Жаңартылған бағдарламаның негізгі компоненттерінің синтезі</w:t>
      </w:r>
    </w:p>
    <w:p w14:paraId="31FAE973" w14:textId="77777777" w:rsidR="005F42CC" w:rsidRPr="001B0FA2" w:rsidRDefault="005F42CC" w:rsidP="001B0FA2">
      <w:pPr>
        <w:spacing w:after="0" w:line="240" w:lineRule="auto"/>
        <w:ind w:firstLine="567"/>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Жоғарыда жүргізілген терең теориялық-әдіснамалық және практикалық-қолданбалы талдаулардың нәтижесінде, арнайы педагогтарды заманауи инклюзивті білім беру талаптарына сай даярлаудың жаңартылған бағдарламасы мынадай төрт өзара тығыз байланысты, бірін-бірі толықтыратын және өзара детерминациялайтын компонентке негізделуі тиіс деген тұжырым жасауға толық негіз бар:</w:t>
      </w:r>
    </w:p>
    <w:p w14:paraId="12ABCF9B" w14:textId="6B326451" w:rsidR="00304325" w:rsidRDefault="005F42CC">
      <w:pPr>
        <w:pStyle w:val="ListParagraph"/>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304325">
        <w:rPr>
          <w:rFonts w:ascii="Times New Roman" w:eastAsia="Times New Roman" w:hAnsi="Times New Roman" w:cs="Times New Roman"/>
          <w:sz w:val="28"/>
          <w:szCs w:val="28"/>
          <w:lang w:val="kk-KZ"/>
        </w:rPr>
        <w:t>Философиялық-аксиологиялық негіз (идеологиялық іргетас және құндылықтық парадигма): дәстүрлі медициналық модельден эволюциялық тұрғыда ауытқып, білім беру процестеріне кешенді, динамикалық, контекстік және тұлғааралық көзқарасты қалыптастыратын биопсихоәлеуметтік модельді философиялық-әдіснамалық тұрғыда қабылдау және оны оқу бағдарламасының барлық деңгейлерінде жүйелі түрде іске асыру. Бұл философиялық ауысу бағдарламаның барлық басқа компоненттерінің стратегиялық бағыттылығын, мазмұнын және критериалдық аппаратын айқындайды.</w:t>
      </w:r>
    </w:p>
    <w:p w14:paraId="7B3B92C0" w14:textId="77777777" w:rsidR="008D4A48" w:rsidRDefault="005F42CC">
      <w:pPr>
        <w:pStyle w:val="ListParagraph"/>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304325">
        <w:rPr>
          <w:rFonts w:ascii="Times New Roman" w:eastAsia="Times New Roman" w:hAnsi="Times New Roman" w:cs="Times New Roman"/>
          <w:sz w:val="28"/>
          <w:szCs w:val="28"/>
          <w:lang w:val="kk-KZ"/>
        </w:rPr>
        <w:t>Педагогикалық-әдіснамалық ядро (дидактикалық өзек және технологиялық арсенал): Оқытудың әмбебап дизайны принциптеріне сәйкес сабақтарды, оқу модульдерін және тұтас курстарды ғылыми негізде жобалау және оқытудың жоғары сапасын қамтамасыз ететін жоғары тиімді практикаларды мен дәлелді тәжірибелерді міндетті түрде кіріктірілген, деректерге негізделген оқыту стратегияларын жүйелі әзірлеу.</w:t>
      </w:r>
    </w:p>
    <w:p w14:paraId="32D3091D" w14:textId="77777777" w:rsidR="008D4A48" w:rsidRDefault="005F42CC">
      <w:pPr>
        <w:pStyle w:val="ListParagraph"/>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8D4A48">
        <w:rPr>
          <w:rFonts w:ascii="Times New Roman" w:eastAsia="Times New Roman" w:hAnsi="Times New Roman" w:cs="Times New Roman"/>
          <w:sz w:val="28"/>
          <w:szCs w:val="28"/>
          <w:lang w:val="kk-KZ"/>
        </w:rPr>
        <w:t xml:space="preserve">Практикалық-рефлексиялық интеграция (әрекеттік синтез және кәсіби идентификация): Проблемалық оқыту, әрекеттік зерттеу, кейс-әдіс, микро-оқыту және симуляциялық тренингтер сияқты интерактивті, субъект-субъектілі және рефлексиялық әдістер арқылы дамытылған терең рефлексиялық-практикалық </w:t>
      </w:r>
      <w:r w:rsidRPr="008D4A48">
        <w:rPr>
          <w:rFonts w:ascii="Times New Roman" w:eastAsia="Times New Roman" w:hAnsi="Times New Roman" w:cs="Times New Roman"/>
          <w:sz w:val="28"/>
          <w:szCs w:val="28"/>
          <w:lang w:val="kk-KZ"/>
        </w:rPr>
        <w:lastRenderedPageBreak/>
        <w:t>дағдылар, ситуациялық шешім қабылдау икемділігі және педагогикалық импровизация шеберлігі.</w:t>
      </w:r>
    </w:p>
    <w:p w14:paraId="71CC986B" w14:textId="65115F2C" w:rsidR="005F42CC" w:rsidRPr="008D4A48" w:rsidRDefault="005F42CC">
      <w:pPr>
        <w:pStyle w:val="ListParagraph"/>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8D4A48">
        <w:rPr>
          <w:rFonts w:ascii="Times New Roman" w:eastAsia="Times New Roman" w:hAnsi="Times New Roman" w:cs="Times New Roman"/>
          <w:sz w:val="28"/>
          <w:szCs w:val="28"/>
          <w:lang w:val="kk-KZ"/>
        </w:rPr>
        <w:t>Цифрлық-ассистивтік құзыреттілік (технологиялық платформа және инновациялық инфрақұрылым): TPACK+AT кеңейтілген моделіне негізделген көп салалы цифрлық сауаттылық, арнайы көмекші технологияларды дәлелді таңдау, бейімдеу, пайдалану және педагогикалық тұрғыда тиімді басқару шеберлігі, сондай-ақ генеративті жасанды интеллект (GenAI) технологияларын этикалық, педагогикалық және дидактикалық негізде пайдалану дағдысы.</w:t>
      </w:r>
    </w:p>
    <w:p w14:paraId="11462DA8" w14:textId="63758C90" w:rsidR="005F42CC" w:rsidRPr="001B0FA2" w:rsidRDefault="005F42CC" w:rsidP="001B0FA2">
      <w:pPr>
        <w:spacing w:after="0" w:line="240" w:lineRule="auto"/>
        <w:ind w:firstLine="567"/>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2. Моңғолияның ұлттық білім беру саясатына арналған нақты стратегиялық ұсыныстар</w:t>
      </w:r>
    </w:p>
    <w:p w14:paraId="09AB9F72" w14:textId="77777777" w:rsidR="005F42CC" w:rsidRPr="001B0FA2" w:rsidRDefault="005F42CC" w:rsidP="001B0FA2">
      <w:pPr>
        <w:spacing w:after="0" w:line="240" w:lineRule="auto"/>
        <w:ind w:firstLine="567"/>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Сапалы, тұрақты, ғылыми негізделген және әлеуметтік әділетті инклюзивті білім беру жүйесін құру үшін Моңғолияның білім беру саясатын әзірлеушілерге, жоғары оқу орындарының академиялық басшылығына, орта білім беру ұйымдарының әкімшілігіне және кәсіби қауымдастықтарға мынадай жүйелік, институционалдық және ресурстық реформаларды кезең-кезеңімен және синхронды түрде енгізу ұсынылады:</w:t>
      </w:r>
    </w:p>
    <w:p w14:paraId="47C3BD5A" w14:textId="77777777" w:rsidR="008D4A48" w:rsidRDefault="005F42CC">
      <w:pPr>
        <w:pStyle w:val="ListParagraph"/>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8D4A48">
        <w:rPr>
          <w:rFonts w:ascii="Times New Roman" w:eastAsia="Times New Roman" w:hAnsi="Times New Roman" w:cs="Times New Roman"/>
          <w:sz w:val="28"/>
          <w:szCs w:val="28"/>
          <w:lang w:val="kk-KZ"/>
        </w:rPr>
        <w:t>Кадрлық саясатты заңнамалық, қаржылық және институционалдық тұрғыда кешенді қолдау: Қызметтегі барлық педагогтер үшін арнайы білім беру, мінез-құлық денсаулығы және инклюзивті педагогикалық тәжірибелер бойынша міндетті Үздіксіз Кәсіби Даму (ҮКД) сағаттары мен модульдерін міндетті түрде енгізу, олардың мазмұнын ұлттық және халықаралық ғылыми жаңалықтарға, инновациялық әдістемелерге және технологиялық прогреске сәйкес жүйелі жаңартып отыру</w:t>
      </w:r>
      <w:r w:rsidR="008D4A48">
        <w:rPr>
          <w:rFonts w:ascii="Times New Roman" w:eastAsia="Times New Roman" w:hAnsi="Times New Roman" w:cs="Times New Roman"/>
          <w:sz w:val="28"/>
          <w:szCs w:val="28"/>
          <w:lang w:val="kk-KZ"/>
        </w:rPr>
        <w:t>,</w:t>
      </w:r>
      <w:r w:rsidRPr="008D4A48">
        <w:rPr>
          <w:rFonts w:ascii="Times New Roman" w:eastAsia="Times New Roman" w:hAnsi="Times New Roman" w:cs="Times New Roman"/>
          <w:sz w:val="28"/>
          <w:szCs w:val="28"/>
          <w:lang w:val="kk-KZ"/>
        </w:rPr>
        <w:t xml:space="preserve"> педагогтердің инклюзивті құзыреттілігін арттыруды ынталандыратын қаржылық және моральдық көтермелеу жүйесін құру.</w:t>
      </w:r>
    </w:p>
    <w:p w14:paraId="39627DCE" w14:textId="77777777" w:rsidR="008D4A48" w:rsidRDefault="005F42CC">
      <w:pPr>
        <w:pStyle w:val="ListParagraph"/>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8D4A48">
        <w:rPr>
          <w:rFonts w:ascii="Times New Roman" w:eastAsia="Times New Roman" w:hAnsi="Times New Roman" w:cs="Times New Roman"/>
          <w:sz w:val="28"/>
          <w:szCs w:val="28"/>
          <w:lang w:val="kk-KZ"/>
        </w:rPr>
        <w:t>Институционалдық қолдау жүйелерін құру және дамыту: Жоғары оқу орындары мен орта білім беру мекемелері арасындағы ресми, жүйелі түрде қаржыландырылатын, нәтижеге бағытталған және өзара жауапкершілікке негізделген әріптестік моделдерін (консорциумдар, кластерлер, желілік қауымдастықтар) әзірлеу және олардың тұрақты жұмыс істеуі үшін құқықтық-нормативтік, ұйымдастырушылық және қаржылық платформа құру; бірлескен зерттеу орталықтары, инновациялық лабораториялар және тәжірибелік-эксперименталдық алаңдар ашу.</w:t>
      </w:r>
    </w:p>
    <w:p w14:paraId="05CC8645" w14:textId="77777777" w:rsidR="008D4A48" w:rsidRDefault="005F42CC">
      <w:pPr>
        <w:pStyle w:val="ListParagraph"/>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8D4A48">
        <w:rPr>
          <w:rFonts w:ascii="Times New Roman" w:eastAsia="Times New Roman" w:hAnsi="Times New Roman" w:cs="Times New Roman"/>
          <w:sz w:val="28"/>
          <w:szCs w:val="28"/>
          <w:lang w:val="kk-KZ"/>
        </w:rPr>
        <w:t>Технологиялық ресурстарды жүйелі, әділ және ұзақ мерзімді бөлу: Көмекші технологияларды сатып алуға, оларды техникалық қолдауға, жаңартуға және күтіп-ұстауға, сондай-ақ оларды инклюзивті білім беру ортасына кешенді енгізу үшін қажетті қауіпсіз, қолжетімді, тұрақты және жоғары өткізгішті цифрлық инфрақұрылымға (кең жолақты интернет желілері, серверлік жабдықтар, арнайы лицензияланған бағдарламалық өнімдер, мобильді құрылғылар) арналған мемлекеттік бюджет қаржысын тұрақты түрде ұлғайту және бөлудің ашық, конкурстық механизмдерін енгізу.</w:t>
      </w:r>
    </w:p>
    <w:p w14:paraId="79CFC62F" w14:textId="399AE193" w:rsidR="005F42CC" w:rsidRPr="008D4A48" w:rsidRDefault="005F42CC">
      <w:pPr>
        <w:pStyle w:val="ListParagraph"/>
        <w:numPr>
          <w:ilvl w:val="0"/>
          <w:numId w:val="61"/>
        </w:numPr>
        <w:tabs>
          <w:tab w:val="clear" w:pos="720"/>
          <w:tab w:val="num" w:pos="360"/>
        </w:tabs>
        <w:spacing w:after="0" w:line="240" w:lineRule="auto"/>
        <w:ind w:left="0" w:firstLine="540"/>
        <w:jc w:val="both"/>
        <w:rPr>
          <w:rFonts w:ascii="Times New Roman" w:eastAsia="Times New Roman" w:hAnsi="Times New Roman" w:cs="Times New Roman"/>
          <w:sz w:val="28"/>
          <w:szCs w:val="28"/>
          <w:lang w:val="kk-KZ"/>
        </w:rPr>
      </w:pPr>
      <w:r w:rsidRPr="008D4A48">
        <w:rPr>
          <w:rFonts w:ascii="Times New Roman" w:eastAsia="Times New Roman" w:hAnsi="Times New Roman" w:cs="Times New Roman"/>
          <w:sz w:val="28"/>
          <w:szCs w:val="28"/>
          <w:lang w:val="kk-KZ"/>
        </w:rPr>
        <w:t xml:space="preserve">Бағдарламаларды бағалау стандарттарын күшейту және ұлттық мониторинг жүйесін құру: Дәлелді педагогикалық тәжірибелерді және жоғары тиімді практикаларды қолданудың тиімділігіне әсер ететін контекстік, ұйымдастырушылық, мәдени және психологиялық факторларды кешенді, көп критериалды және динамикалық түрде бағалайтын және олардың нәтижелерін </w:t>
      </w:r>
      <w:r w:rsidRPr="008D4A48">
        <w:rPr>
          <w:rFonts w:ascii="Times New Roman" w:eastAsia="Times New Roman" w:hAnsi="Times New Roman" w:cs="Times New Roman"/>
          <w:sz w:val="28"/>
          <w:szCs w:val="28"/>
          <w:lang w:val="kk-KZ"/>
        </w:rPr>
        <w:lastRenderedPageBreak/>
        <w:t>білім сапасының ұлттық индикаторларына интеграциялайтын Моңғолияның тәуелсіз, ашық және ғылыми негізделген ұлттық мониторинг және бағалау жүйесін құру, оның деректеріне қоғамдық қолжетімділікті қамтамасыз ету.</w:t>
      </w:r>
    </w:p>
    <w:p w14:paraId="2ADF722B" w14:textId="628E348A" w:rsidR="005F42CC" w:rsidRPr="001B0FA2" w:rsidRDefault="005F42CC" w:rsidP="008D4A48">
      <w:pPr>
        <w:spacing w:after="0" w:line="240" w:lineRule="auto"/>
        <w:ind w:firstLine="540"/>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3. Жалпы қорытынды тұжырым</w:t>
      </w:r>
    </w:p>
    <w:p w14:paraId="7CAC63BC" w14:textId="0CBF1AB5" w:rsidR="005F42CC" w:rsidRPr="001B0FA2" w:rsidRDefault="005F42CC" w:rsidP="001B0FA2">
      <w:pPr>
        <w:spacing w:after="0" w:line="240" w:lineRule="auto"/>
        <w:ind w:firstLine="567"/>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Инклюзивті білім беру жағдайында арнайы педагогтарды даярлаудың білім беру бағдарламаларын түбегейлі жаңарту жеңіл әрі бір реттік қабылданатын әкімшілік шешім емес, философиялық-әдіснамалық қайта бағдарлауды, институционалдық тетіктерді жүйелі түрде күшейтуді, ресурстық базаны кеңейту мен диверсификациялауды және ғылыми-дәлелді оқыту әдістерін кешенді, жүйелі және тұрақты түрде енгізуді талап ететін күрделі, көпдеңгейлі, ұзақ мерзімді және үздіксіз стратегиялық процесс екендігін айрықша атап өткен жөн. Инклюзивті білім беру жағдайында арнайы педагогтарды даярлау бағдарламаларын жаңарту тек курстардың атауын немесе тізімін және кредит сағаттарын формальды түрде өзгерту емес, бұл білім берудің түпкі философиясы мен күнделікті педагогикалық практикасындағы терең, жүйелі және мазмұнды парадигмалық өзгеріс, құндылықтық революция және мәдени трансформация.</w:t>
      </w:r>
    </w:p>
    <w:p w14:paraId="71BC24B3" w14:textId="3DC98C16" w:rsidR="00DE3EE6" w:rsidRPr="001B0FA2" w:rsidRDefault="005F42CC" w:rsidP="001B0FA2">
      <w:pPr>
        <w:spacing w:after="0" w:line="240" w:lineRule="auto"/>
        <w:ind w:firstLine="567"/>
        <w:jc w:val="both"/>
        <w:rPr>
          <w:rFonts w:ascii="Times New Roman" w:eastAsia="Times New Roman" w:hAnsi="Times New Roman" w:cs="Times New Roman"/>
          <w:sz w:val="28"/>
          <w:szCs w:val="28"/>
          <w:lang w:val="kk-KZ"/>
        </w:rPr>
      </w:pPr>
      <w:r w:rsidRPr="001B0FA2">
        <w:rPr>
          <w:rFonts w:ascii="Times New Roman" w:eastAsia="Times New Roman" w:hAnsi="Times New Roman" w:cs="Times New Roman"/>
          <w:sz w:val="28"/>
          <w:szCs w:val="28"/>
          <w:lang w:val="kk-KZ"/>
        </w:rPr>
        <w:t xml:space="preserve">Бұл стратегиялық процесс білім берудің заманауи гуманистік-конструктивистік философиясына, когнитивтік ғылым мен нейропсихологияның дәлелденген, эмпирикалық тұрғыда тексерілген тұжырымдарына, сондай-ақ цифрлық технология, көмекші құралдар және педагогикалық теорияның үйлесімді, динамикалық және өзара байытылатын ықпалдастығына тірелуі тиіс. Әртүрлі институционалдық тетіктерді икемді, ситуациялық және мақсатты пайдалану, барлық қажетті адамдық, материалдық-техникалық, қаржылық және ақпараттық ресурстарды толық көлемде және үйлесімді түрде қамтамасыз ету, сондай-ақ инновациялық әдістер мен технологиялық шешімдерді біртұтас, логикалық және жүйелі педагогикалық платформаға біріктіру арқылы ғана біз болашақ арнайы педагогтарды инклюзивтік білім беру ортасының өте күрделі, динамикалық, әралуан және көп өлшемді талаптарына толық сәйкес келетін, бірегей, индивидуалды және көбінесе алдын ала болжанбайтын білім қажеттіліктері бар әрбір оқушының әлеуметтік, эмоционалдық, танымдық және академикалық дамуына кәсіби тұрғыда жан-жақты, сараланған және тиімді қолдау көрсетуге толық қабілетті заманауи, рефлексиялық және жауапкершілігі жоғары мамандар ретінде дайындай аламыз. Бұл ретте ерекше атап өтетін іргелі жайт, реформаның сәттілігі мен тұрақтылығы көп жағдайда </w:t>
      </w:r>
      <w:r w:rsidR="00077616" w:rsidRPr="008D4A48">
        <w:rPr>
          <w:rFonts w:ascii="Times New Roman" w:eastAsia="Times New Roman" w:hAnsi="Times New Roman" w:cs="Times New Roman"/>
          <w:sz w:val="28"/>
          <w:szCs w:val="28"/>
          <w:lang w:val="kk-KZ"/>
        </w:rPr>
        <w:t>Моңғолияның</w:t>
      </w:r>
      <w:r w:rsidR="00077616" w:rsidRPr="001B0FA2">
        <w:rPr>
          <w:rFonts w:ascii="Times New Roman" w:eastAsia="Times New Roman" w:hAnsi="Times New Roman" w:cs="Times New Roman"/>
          <w:sz w:val="28"/>
          <w:szCs w:val="28"/>
          <w:lang w:val="kk-KZ"/>
        </w:rPr>
        <w:t xml:space="preserve"> </w:t>
      </w:r>
      <w:r w:rsidRPr="001B0FA2">
        <w:rPr>
          <w:rFonts w:ascii="Times New Roman" w:eastAsia="Times New Roman" w:hAnsi="Times New Roman" w:cs="Times New Roman"/>
          <w:sz w:val="28"/>
          <w:szCs w:val="28"/>
          <w:lang w:val="kk-KZ"/>
        </w:rPr>
        <w:t>ұлттық білім беру жүйесінің өзгерістерге ашықтығына, ғылым мен практиканың үздіксіз диалогына, академиялық еркіндік пен институционалдық дербестік деңгейіне, сондай-ақ бүкіл қоғамның инклюзия идеяларын өмірлік маңызды, ажырамас және трансформативтік құндылық ретінде терең әрі саналы түрде қабылдау деңгейіне, қатысуы мен жауапкершілігіне тікелей байланысты болады. Инклюзивті білім беру тек педагогикалық міндет емес, бұл адам құқықтарының, әлеуметтік әділеттіліктің және демократиялық қоғам құрудың фундаментальды шарты.</w:t>
      </w:r>
    </w:p>
    <w:p w14:paraId="229E7964" w14:textId="77777777" w:rsidR="005F42CC" w:rsidRPr="001924E1" w:rsidRDefault="005F42CC" w:rsidP="005F42CC">
      <w:pPr>
        <w:spacing w:after="0" w:line="240" w:lineRule="auto"/>
        <w:ind w:firstLine="567"/>
        <w:jc w:val="both"/>
        <w:rPr>
          <w:rFonts w:ascii="Times New Roman" w:eastAsia="Times New Roman" w:hAnsi="Times New Roman" w:cs="Times New Roman"/>
          <w:sz w:val="28"/>
          <w:szCs w:val="28"/>
          <w:lang w:val="kk-KZ"/>
        </w:rPr>
      </w:pPr>
    </w:p>
    <w:p w14:paraId="07A6D676" w14:textId="2521C9A2" w:rsidR="004F0C61" w:rsidRPr="001924E1" w:rsidRDefault="00652762" w:rsidP="00DE3EE6">
      <w:pPr>
        <w:pStyle w:val="Heading1"/>
        <w:spacing w:after="0"/>
        <w:ind w:firstLine="567"/>
        <w:jc w:val="both"/>
        <w:rPr>
          <w:sz w:val="28"/>
          <w:szCs w:val="28"/>
          <w:lang w:val="kk-KZ"/>
        </w:rPr>
      </w:pPr>
      <w:bookmarkStart w:id="26" w:name="_Toc229389926"/>
      <w:r w:rsidRPr="001924E1">
        <w:rPr>
          <w:sz w:val="28"/>
          <w:szCs w:val="28"/>
          <w:lang w:val="kk-KZ"/>
        </w:rPr>
        <w:lastRenderedPageBreak/>
        <w:t>2.3 Инклюзивті білім беру жағдайында цифрлық технологияларды қолдануға арнайы педагогтарды даярлаудың құрылымдық-мазмұндық моделі</w:t>
      </w:r>
      <w:bookmarkEnd w:id="26"/>
    </w:p>
    <w:p w14:paraId="1C412325" w14:textId="77777777" w:rsidR="004264FA" w:rsidRPr="001924E1" w:rsidRDefault="004264FA" w:rsidP="00DE3EE6">
      <w:pPr>
        <w:spacing w:after="0"/>
        <w:rPr>
          <w:lang w:val="kk-KZ"/>
        </w:rPr>
      </w:pPr>
    </w:p>
    <w:p w14:paraId="229C84E1" w14:textId="0E61B287" w:rsidR="00866F51" w:rsidRPr="00866F51" w:rsidRDefault="00866F51" w:rsidP="00866F51">
      <w:pPr>
        <w:spacing w:after="0" w:line="240" w:lineRule="auto"/>
        <w:ind w:firstLine="567"/>
        <w:jc w:val="both"/>
        <w:rPr>
          <w:rFonts w:ascii="Times New Roman" w:eastAsia="Times New Roman" w:hAnsi="Times New Roman" w:cs="Times New Roman"/>
          <w:sz w:val="28"/>
          <w:szCs w:val="28"/>
          <w:lang w:val="kk-KZ"/>
        </w:rPr>
      </w:pPr>
      <w:r w:rsidRPr="00866F51">
        <w:rPr>
          <w:rFonts w:ascii="Times New Roman" w:eastAsia="Times New Roman" w:hAnsi="Times New Roman" w:cs="Times New Roman"/>
          <w:sz w:val="28"/>
          <w:szCs w:val="28"/>
          <w:lang w:val="kk-KZ"/>
        </w:rPr>
        <w:t>XXI ғасырдың екінші онжылдығында жаһандық білім беру кеңістігінің түбегейлі трансформациясы оның қарқынды цифрландыруы, ақпараттық-коммуникациялық технологиялардың білім беру үдерісінің барлық деңгейлеріне кешенді интеграциясы және инклюзивті білім беру идеяларының әлемдік педагогикалық қоғамдастықта кеңінен таралуы – педагог мамандардың, әсіресе арнайы педагогтардың кәсіби құзыреттілік моделін түбегейлі қайта қарауды күн тәртібіне қойды. Заманауи білім беру парадигмасы ерекше білім беруді қажет ететін (ЕББҚ) балалардың тең құқықтылығы мен олардың жалпы білім беру ортасына толыққанды интеграциясын қамтамасыз етуді әлеуметтік әділеттіліктің іргелі критерийі ретінде қарастырады. Бұл тұжырым Біріккен Ұлттар Ұйымының «Мүгедектігі бар адамдардың құқықтары туралы конвенциясының» 24-бабында айқын бекітілген: әрбір баланың жеке ерекшеліктеріне, мүгедектік сипатына және әлеуметтік-экономикалық жағдайына қарамастан, сапалы және тең қолжетімді білім алу құқығы мемлекеттің заңнамалық деңгейдегі міндеттемесі болып табылады. Осы халықаралық-құқықтық акт инклюзивті білім берудің дамуына идеологиялық және институционалдық тұрғыда қуатты серпін беріп, оны тек педагогикалық ұстанымнан әлдеқайда кең</w:t>
      </w:r>
      <w:r>
        <w:rPr>
          <w:rFonts w:ascii="Times New Roman" w:eastAsia="Times New Roman" w:hAnsi="Times New Roman" w:cs="Times New Roman"/>
          <w:sz w:val="28"/>
          <w:szCs w:val="28"/>
          <w:lang w:val="kk-KZ"/>
        </w:rPr>
        <w:t xml:space="preserve"> </w:t>
      </w:r>
      <w:r w:rsidRPr="00866F51">
        <w:rPr>
          <w:rFonts w:ascii="Times New Roman" w:eastAsia="Times New Roman" w:hAnsi="Times New Roman" w:cs="Times New Roman"/>
          <w:sz w:val="28"/>
          <w:szCs w:val="28"/>
          <w:lang w:val="kk-KZ"/>
        </w:rPr>
        <w:t>адам құқықтарын қорғау және әлеуметтік әділеттілікті қамтамасыз ету контекстінде қарастыруға негіз болды.</w:t>
      </w:r>
    </w:p>
    <w:p w14:paraId="33B7E4D2" w14:textId="67BCC99E" w:rsidR="00866F51" w:rsidRPr="00866F51" w:rsidRDefault="00866F51" w:rsidP="00866F51">
      <w:pPr>
        <w:spacing w:after="0" w:line="240" w:lineRule="auto"/>
        <w:ind w:firstLine="567"/>
        <w:jc w:val="both"/>
        <w:rPr>
          <w:rFonts w:ascii="Times New Roman" w:eastAsia="Times New Roman" w:hAnsi="Times New Roman" w:cs="Times New Roman"/>
          <w:sz w:val="28"/>
          <w:szCs w:val="28"/>
          <w:lang w:val="kk-KZ"/>
        </w:rPr>
      </w:pPr>
      <w:r w:rsidRPr="00866F51">
        <w:rPr>
          <w:rFonts w:ascii="Times New Roman" w:eastAsia="Times New Roman" w:hAnsi="Times New Roman" w:cs="Times New Roman"/>
          <w:sz w:val="28"/>
          <w:szCs w:val="28"/>
          <w:lang w:val="kk-KZ"/>
        </w:rPr>
        <w:t xml:space="preserve">Алайда, инклюзивті білім беру жүйесінің тиімділігі мен тұрақтылығы басым дәрежеде арнайы педагогтардың заманауи цифрлық технологияларды педагогикалық мақсатта тиімді пайдалану құзыреттілігінің деңгейіне тікелей байланысты екендігі қазіргі ғылыми-педагогикалық зерттеулердің ортақ тұжырымына айналды. Әсіресе, COVID-19 пандемиясы бүкіл әлемдік білім беру жүйесінің цифрлық трансформациясын күрт жеделдетіп, қашықтықтан және гибридті оқыту форматтарының жаппай енгізілуіне түрткі болды. Дәл осы кезеңде цифрлық технологиялардың инклюзивті білім беру үшін ашқан теңдесіз мүмкіндіктері де, оларды қолданудағы жүйелі кемшіліктер мен теңсіздіктер де айқын көрінді. Пандемия арнайы педагогтардың цифрлық құзыреттілігінің жеткіліксіздігі, </w:t>
      </w:r>
      <w:r w:rsidR="00DB22EF" w:rsidRPr="00DB22EF">
        <w:rPr>
          <w:rFonts w:ascii="Times New Roman" w:eastAsia="Times New Roman" w:hAnsi="Times New Roman" w:cs="Times New Roman"/>
          <w:sz w:val="28"/>
          <w:szCs w:val="28"/>
          <w:lang w:val="kk-KZ"/>
        </w:rPr>
        <w:t xml:space="preserve">ерекше білім беруді қажет ететін </w:t>
      </w:r>
      <w:r w:rsidRPr="00866F51">
        <w:rPr>
          <w:rFonts w:ascii="Times New Roman" w:eastAsia="Times New Roman" w:hAnsi="Times New Roman" w:cs="Times New Roman"/>
          <w:sz w:val="28"/>
          <w:szCs w:val="28"/>
          <w:lang w:val="kk-KZ"/>
        </w:rPr>
        <w:t>оқушыларға арналған бейімделген цифрлық контенттің тапшылығы, қашықтықтан оқытуда арнайы көмекші технологияларды тиімді пайдалану стратегияларының әзірленбеуі сияқты жүйелі мәселелерді бетке шығарды.</w:t>
      </w:r>
      <w:r>
        <w:rPr>
          <w:rFonts w:ascii="Times New Roman" w:eastAsia="Times New Roman" w:hAnsi="Times New Roman" w:cs="Times New Roman"/>
          <w:sz w:val="28"/>
          <w:szCs w:val="28"/>
          <w:lang w:val="kk-KZ"/>
        </w:rPr>
        <w:t xml:space="preserve"> </w:t>
      </w:r>
      <w:r w:rsidRPr="00866F51">
        <w:rPr>
          <w:rFonts w:ascii="Times New Roman" w:eastAsia="Times New Roman" w:hAnsi="Times New Roman" w:cs="Times New Roman"/>
          <w:sz w:val="28"/>
          <w:szCs w:val="28"/>
          <w:lang w:val="kk-KZ"/>
        </w:rPr>
        <w:t>Осы тұрғыдан алғанда, арнайы педагогтарды цифрлық технологияларды инклюзивті білім беру жағдайында қолдануға даярлаудың ғылыми негізделген, теориялық тұрғыда дәйекті және практикалық тұрғыда қолжетімді моделін әзірлеу мәселесі халықаралық және аймақтық деңгейде өзекті ғылыми-зерттеу міндетіне айналды. Бұл мәселенің күрделілігі мен көпқырлылығы оны шешу үшін пәнаралық тәсілді, педагогика, психология, ақпараттық технологиялар, әлеуметтану және құқықтану салаларының интеграциясын талап етеді. Халықаралық ұйымдардың ЮНЕСКО, ЭЫДҰ, Дүниежүзілік банк</w:t>
      </w:r>
      <w:r>
        <w:rPr>
          <w:rFonts w:ascii="Times New Roman" w:eastAsia="Times New Roman" w:hAnsi="Times New Roman" w:cs="Times New Roman"/>
          <w:sz w:val="28"/>
          <w:szCs w:val="28"/>
          <w:lang w:val="kk-KZ"/>
        </w:rPr>
        <w:t>тің</w:t>
      </w:r>
      <w:r w:rsidRPr="00866F51">
        <w:rPr>
          <w:rFonts w:ascii="Times New Roman" w:eastAsia="Times New Roman" w:hAnsi="Times New Roman" w:cs="Times New Roman"/>
          <w:sz w:val="28"/>
          <w:szCs w:val="28"/>
          <w:lang w:val="kk-KZ"/>
        </w:rPr>
        <w:t xml:space="preserve"> соңғы онжылдықтағы зерттеулері мен </w:t>
      </w:r>
      <w:r w:rsidRPr="00866F51">
        <w:rPr>
          <w:rFonts w:ascii="Times New Roman" w:eastAsia="Times New Roman" w:hAnsi="Times New Roman" w:cs="Times New Roman"/>
          <w:sz w:val="28"/>
          <w:szCs w:val="28"/>
          <w:lang w:val="kk-KZ"/>
        </w:rPr>
        <w:lastRenderedPageBreak/>
        <w:t>аналитикалық баяндамалары дамушы елдерде, соның ішінде Орталық Азия аймағында және Моңғолияда, цифрлық теңсіздік, инфрақұрылымдық шектеулер</w:t>
      </w:r>
      <w:r>
        <w:rPr>
          <w:rFonts w:ascii="Times New Roman" w:eastAsia="Times New Roman" w:hAnsi="Times New Roman" w:cs="Times New Roman"/>
          <w:sz w:val="28"/>
          <w:szCs w:val="28"/>
          <w:lang w:val="kk-KZ"/>
        </w:rPr>
        <w:t xml:space="preserve"> </w:t>
      </w:r>
      <w:r w:rsidRPr="00866F51">
        <w:rPr>
          <w:rFonts w:ascii="Times New Roman" w:eastAsia="Times New Roman" w:hAnsi="Times New Roman" w:cs="Times New Roman"/>
          <w:sz w:val="28"/>
          <w:szCs w:val="28"/>
          <w:lang w:val="kk-KZ"/>
        </w:rPr>
        <w:t>әсіресе шалғай ауылдық және көшпелі аймақтарда интернетке қолжетімділіктің төмендігі, қолжетімді технологиялық ресурстардың жетіспеушілігі, сондай-ақ педагогтардың цифрлық-педагогикалық құзыреттіліктерінің жалпы деңгейінің төмендігі инклюзивті білім берудің тиімді жүзеге асырылуына айтарлықтай кедергілер келтіріп отырғанын объективті деректермен дәлелдейді. Бұл жағдай арнайы педагогтарды даярлаудың дәстүрлі моделдерінің заманауи цифрлық-педагогикалық талаптарға сай келмейтіндігін және түбегейлі жаңа, инновациялық, сонымен қатар нақты әлеуметтік-экономикалық және мәдени контекстке бейімделген даярлау моделін әзірлеу мен енгізу қажеттілігін туғызады.</w:t>
      </w:r>
    </w:p>
    <w:p w14:paraId="05339E06" w14:textId="508FA676" w:rsidR="00866F51" w:rsidRPr="00866F51" w:rsidRDefault="00866F51" w:rsidP="00866F51">
      <w:pPr>
        <w:spacing w:after="0" w:line="240" w:lineRule="auto"/>
        <w:ind w:firstLine="567"/>
        <w:jc w:val="both"/>
        <w:rPr>
          <w:rFonts w:ascii="Times New Roman" w:eastAsia="Times New Roman" w:hAnsi="Times New Roman" w:cs="Times New Roman"/>
          <w:sz w:val="28"/>
          <w:szCs w:val="28"/>
          <w:lang w:val="kk-KZ"/>
        </w:rPr>
      </w:pPr>
      <w:r w:rsidRPr="00866F51">
        <w:rPr>
          <w:rFonts w:ascii="Times New Roman" w:eastAsia="Times New Roman" w:hAnsi="Times New Roman" w:cs="Times New Roman"/>
          <w:sz w:val="28"/>
          <w:szCs w:val="28"/>
          <w:lang w:val="kk-KZ"/>
        </w:rPr>
        <w:t xml:space="preserve">Осы зерттеудің жаңашылдығы ретінде </w:t>
      </w:r>
      <w:r>
        <w:rPr>
          <w:rFonts w:ascii="Times New Roman" w:eastAsia="Times New Roman" w:hAnsi="Times New Roman" w:cs="Times New Roman"/>
          <w:sz w:val="28"/>
          <w:szCs w:val="28"/>
          <w:lang w:val="kk-KZ"/>
        </w:rPr>
        <w:t xml:space="preserve">менің </w:t>
      </w:r>
      <w:r w:rsidRPr="00866F51">
        <w:rPr>
          <w:rFonts w:ascii="Times New Roman" w:eastAsia="Times New Roman" w:hAnsi="Times New Roman" w:cs="Times New Roman"/>
          <w:sz w:val="28"/>
          <w:szCs w:val="28"/>
          <w:lang w:val="kk-KZ"/>
        </w:rPr>
        <w:t>ұсынып отырған модел</w:t>
      </w:r>
      <w:r>
        <w:rPr>
          <w:rFonts w:ascii="Times New Roman" w:eastAsia="Times New Roman" w:hAnsi="Times New Roman" w:cs="Times New Roman"/>
          <w:sz w:val="28"/>
          <w:szCs w:val="28"/>
          <w:lang w:val="kk-KZ"/>
        </w:rPr>
        <w:t>ім</w:t>
      </w:r>
      <w:r w:rsidRPr="00866F5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w:t>
      </w:r>
      <w:r w:rsidRPr="00866F51">
        <w:rPr>
          <w:rFonts w:ascii="Times New Roman" w:eastAsia="Times New Roman" w:hAnsi="Times New Roman" w:cs="Times New Roman"/>
          <w:sz w:val="28"/>
          <w:szCs w:val="28"/>
          <w:lang w:val="kk-KZ"/>
        </w:rPr>
        <w:t>Инклюзивті білім беруге арналған әмбебап цифрлық оқыту моделі (Universal Digital Training for Inclusive Education Model – UDT-IEM)</w:t>
      </w:r>
      <w:r>
        <w:rPr>
          <w:rFonts w:ascii="Times New Roman" w:eastAsia="Times New Roman" w:hAnsi="Times New Roman" w:cs="Times New Roman"/>
          <w:sz w:val="28"/>
          <w:szCs w:val="28"/>
          <w:lang w:val="kk-KZ"/>
        </w:rPr>
        <w:t xml:space="preserve">». Бұл </w:t>
      </w:r>
      <w:r w:rsidR="00C64EA0">
        <w:rPr>
          <w:rFonts w:ascii="Times New Roman" w:eastAsia="Times New Roman" w:hAnsi="Times New Roman" w:cs="Times New Roman"/>
          <w:sz w:val="28"/>
          <w:szCs w:val="28"/>
          <w:lang w:val="kk-KZ"/>
        </w:rPr>
        <w:t xml:space="preserve">ғалымдардығ </w:t>
      </w:r>
      <w:r w:rsidRPr="00866F51">
        <w:rPr>
          <w:rFonts w:ascii="Times New Roman" w:eastAsia="Times New Roman" w:hAnsi="Times New Roman" w:cs="Times New Roman"/>
          <w:sz w:val="28"/>
          <w:szCs w:val="28"/>
          <w:lang w:val="kk-KZ"/>
        </w:rPr>
        <w:t>теориялық-әдіснамалық негізінде екі іргелі тәсілдің синтезін ұштастырады</w:t>
      </w:r>
      <w:r>
        <w:rPr>
          <w:rFonts w:ascii="Times New Roman" w:eastAsia="Times New Roman" w:hAnsi="Times New Roman" w:cs="Times New Roman"/>
          <w:sz w:val="28"/>
          <w:szCs w:val="28"/>
          <w:lang w:val="kk-KZ"/>
        </w:rPr>
        <w:t>.</w:t>
      </w:r>
      <w:r w:rsidRPr="00866F5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Мұнда, </w:t>
      </w:r>
      <w:r w:rsidRPr="00866F51">
        <w:rPr>
          <w:rFonts w:ascii="Times New Roman" w:eastAsia="Times New Roman" w:hAnsi="Times New Roman" w:cs="Times New Roman"/>
          <w:sz w:val="28"/>
          <w:szCs w:val="28"/>
          <w:lang w:val="kk-KZ"/>
        </w:rPr>
        <w:t>Ури Бронфенбреннердің (1979) экологиялық жүйелер теориясына сәйкес, тұлғаның дамуы тек оның жеке ерекшеліктеріне ғана емес, сонымен қатар оны қоршаған әлеуметтік, мәдени және институционалдық орталардың өзара ықпалына тәуелді. Ғалым баланың дамуы өзара байланысқан бірнеше экологиялық жүйелердің ықпалымен жүзеге асатынын дәлелдейді [171]. Және</w:t>
      </w:r>
      <w:r>
        <w:rPr>
          <w:rFonts w:ascii="Times New Roman" w:eastAsia="Times New Roman" w:hAnsi="Times New Roman" w:cs="Times New Roman"/>
          <w:sz w:val="28"/>
          <w:szCs w:val="28"/>
          <w:lang w:val="kk-KZ"/>
        </w:rPr>
        <w:t xml:space="preserve"> </w:t>
      </w:r>
      <w:r w:rsidRPr="00866F51">
        <w:rPr>
          <w:rFonts w:ascii="Times New Roman" w:eastAsia="Times New Roman" w:hAnsi="Times New Roman" w:cs="Times New Roman"/>
          <w:sz w:val="28"/>
          <w:szCs w:val="28"/>
          <w:lang w:val="kk-KZ"/>
        </w:rPr>
        <w:t xml:space="preserve">арзан және қолжетімді төмен технологиялық шешімдерді педагогикалық практикаға енгізу принципі. Бірінші тәсіл білім беру үдерісін микро (оқушы-педагог өзара әрекеттесуі), мезо (мектеп, отбасы, жергілікті қоғамдастық), экзо (білім беру саясаты, инфрақұрылым) және макро (мәдениет, құндылықтар, заңнама) деңгейлерінің күрделі динамикалық өзара әрекеттесуі ретінде қарастыруға мүмкіндік береді. Екінші тәсіл болса дамушы елдердің ресурстық шектеулерін ескере отырып, қымбат және күрделі жоғары технологиялық шешімдерге емес, керісінше, қолжетімді, арзан, мобильді және оңай пайдаланылатын цифрлық құралдарға басымдық беруді көздейді. Соңғы талдамалық деректер бойынша, төмен технологиялық шешімдер дамушы елдер контекстінде инклюзивті білім берудің қолжетімділігін орта есеппен 40%-ға арттырып, ресурстардың теңсіздігін айтарлықтай азайтады [172]. Бұл тәсіл Мүгедектердің құқықтары туралы конвенциясының 24-бабын іске асыруды нығайтып, </w:t>
      </w:r>
      <w:r w:rsidR="00C64EA0" w:rsidRPr="00866F51">
        <w:rPr>
          <w:rFonts w:ascii="Times New Roman" w:eastAsia="Times New Roman" w:hAnsi="Times New Roman" w:cs="Times New Roman"/>
          <w:sz w:val="28"/>
          <w:szCs w:val="28"/>
          <w:lang w:val="kk-KZ"/>
        </w:rPr>
        <w:t xml:space="preserve">Моңғолияның </w:t>
      </w:r>
      <w:r w:rsidRPr="00866F51">
        <w:rPr>
          <w:rFonts w:ascii="Times New Roman" w:eastAsia="Times New Roman" w:hAnsi="Times New Roman" w:cs="Times New Roman"/>
          <w:sz w:val="28"/>
          <w:szCs w:val="28"/>
          <w:lang w:val="kk-KZ"/>
        </w:rPr>
        <w:t>инклюзивті білім беруді жақсартудың өзекті ғылыми бағыты ретінде танылады.</w:t>
      </w:r>
    </w:p>
    <w:p w14:paraId="04873F7D" w14:textId="34F5F79D" w:rsidR="00E03C03" w:rsidRDefault="00866F51" w:rsidP="00866F51">
      <w:pPr>
        <w:spacing w:after="0" w:line="240" w:lineRule="auto"/>
        <w:ind w:firstLine="567"/>
        <w:jc w:val="both"/>
        <w:rPr>
          <w:rFonts w:ascii="Times New Roman" w:eastAsia="Times New Roman" w:hAnsi="Times New Roman" w:cs="Times New Roman"/>
          <w:sz w:val="28"/>
          <w:szCs w:val="28"/>
          <w:lang w:val="kk-KZ"/>
        </w:rPr>
      </w:pPr>
      <w:r w:rsidRPr="00866F51">
        <w:rPr>
          <w:rFonts w:ascii="Times New Roman" w:eastAsia="Times New Roman" w:hAnsi="Times New Roman" w:cs="Times New Roman"/>
          <w:sz w:val="28"/>
          <w:szCs w:val="28"/>
          <w:lang w:val="kk-KZ"/>
        </w:rPr>
        <w:t xml:space="preserve">Модель Моңғолияның білім беру жүйесінің нақты контекстік ерекшеліктеріне географиялық (аумақтың үлкендігі мен ауылдық-көшпелі аймақтардың басымдығы), демографиялық (халықтың шамамен 30%-ының көшпелі өмір салтын ұстануы), инфрақұрылымдық (интернетке қолжетімділік деңгейі шамамен 58%, мектептердің тек 42%-ы ғана цифрлық қолжетімділік талаптарына толық сәйкес келеді) және кәсіби-кадрлық (арнайы педагогтардың 67%-ы көмекші технологиялар құралдарын жүйелі түрде пайдаланбайды) негізделе отырып әзірленді. UDT-IEM моделінің стратегиялық мақсаты арнайы педагогтардың цифрлық-педагогикалық құзыреттілігін жүйелі түрде арттыру </w:t>
      </w:r>
      <w:r w:rsidRPr="00866F51">
        <w:rPr>
          <w:rFonts w:ascii="Times New Roman" w:eastAsia="Times New Roman" w:hAnsi="Times New Roman" w:cs="Times New Roman"/>
          <w:sz w:val="28"/>
          <w:szCs w:val="28"/>
          <w:lang w:val="kk-KZ"/>
        </w:rPr>
        <w:lastRenderedPageBreak/>
        <w:t>арқылы ЕББҚ бар оқушылардың академиялық жетістіктері мен әлеуметтік интеграциясының сапасын айтарлықтай жақсарту. Зерттеулер көрсеткендей, арнайы педагогтардың цифрлық технологияларды қолдану құзыреттілігінің жоғары деңгейі ЕББҚ бар оқушылардың оқу жетістіктерін 25–35%-ға арттырады, бұл модельдің әлеуметтік-педагогикалық маңыздылығын айқындай түседі.</w:t>
      </w:r>
    </w:p>
    <w:p w14:paraId="4E5092FB" w14:textId="69715EF2" w:rsidR="00417A7C" w:rsidRPr="00417A7C" w:rsidRDefault="00417A7C" w:rsidP="00866F51">
      <w:pPr>
        <w:spacing w:after="0" w:line="240" w:lineRule="auto"/>
        <w:ind w:firstLine="567"/>
        <w:jc w:val="both"/>
        <w:rPr>
          <w:rFonts w:ascii="Times New Roman" w:eastAsia="Times New Roman" w:hAnsi="Times New Roman" w:cs="Times New Roman"/>
          <w:sz w:val="28"/>
          <w:szCs w:val="28"/>
          <w:lang w:val="kk-KZ"/>
        </w:rPr>
      </w:pPr>
      <w:r w:rsidRPr="00417A7C">
        <w:rPr>
          <w:rFonts w:ascii="Times New Roman" w:eastAsia="Times New Roman" w:hAnsi="Times New Roman" w:cs="Times New Roman"/>
          <w:sz w:val="28"/>
          <w:szCs w:val="28"/>
          <w:lang w:val="kk-KZ"/>
        </w:rPr>
        <w:t>Цифрлық технологиялардың инклюзивті білім берудегі әлеуеті мен нақты тиімділігі олардың әртүрлі нозологиялық топтардағы қолдану ерекшеліктеріне тікелей байланысты. ЕББҚ бар балалардың контингенті өте әралуан болғандықтан, цифрлық құралдарды таңдау, бейімдеу және педагогикалық тұрғыда қолдану стратегиялары дифференциалданған, нозологияға бейімделген сипатта болуы тиіс. Төмендегі кестеде (Кесте 13) негізгі ерекше қажеттіліктер түрлері бойынша ғылыми дәлелденген цифрлық технологиялар, олардың тиімділік көрсеткіштері және методикалық әсері жүйелі түрде келтірілген.</w:t>
      </w:r>
    </w:p>
    <w:p w14:paraId="2E53D8A6" w14:textId="77777777" w:rsidR="00866F51" w:rsidRPr="00E03C03" w:rsidRDefault="00866F51" w:rsidP="00866F51">
      <w:pPr>
        <w:spacing w:after="0" w:line="240" w:lineRule="auto"/>
        <w:ind w:firstLine="567"/>
        <w:jc w:val="both"/>
        <w:rPr>
          <w:rFonts w:ascii="Times New Roman" w:eastAsia="Times New Roman" w:hAnsi="Times New Roman" w:cs="Times New Roman"/>
          <w:sz w:val="28"/>
          <w:szCs w:val="28"/>
          <w:lang w:val="kk-KZ"/>
        </w:rPr>
      </w:pPr>
    </w:p>
    <w:p w14:paraId="78E83750" w14:textId="0D287E54" w:rsidR="00D07E48" w:rsidRDefault="00371596" w:rsidP="00E03C03">
      <w:pPr>
        <w:pStyle w:val="Caption"/>
        <w:spacing w:after="0"/>
        <w:jc w:val="both"/>
        <w:rPr>
          <w:rFonts w:ascii="Times New Roman" w:eastAsia="Times New Roman" w:hAnsi="Times New Roman" w:cs="Times New Roman"/>
          <w:i w:val="0"/>
          <w:iCs w:val="0"/>
          <w:color w:val="auto"/>
          <w:sz w:val="28"/>
          <w:szCs w:val="28"/>
          <w:lang w:val="kk-KZ"/>
        </w:rPr>
      </w:pPr>
      <w:r w:rsidRPr="001924E1">
        <w:rPr>
          <w:rFonts w:ascii="Times New Roman" w:hAnsi="Times New Roman" w:cs="Times New Roman"/>
          <w:i w:val="0"/>
          <w:iCs w:val="0"/>
          <w:color w:val="auto"/>
          <w:sz w:val="28"/>
          <w:szCs w:val="28"/>
          <w:lang w:val="kk-KZ"/>
        </w:rPr>
        <w:t xml:space="preserve">Кесте </w:t>
      </w:r>
      <w:r w:rsidRPr="001924E1">
        <w:rPr>
          <w:rFonts w:ascii="Times New Roman" w:hAnsi="Times New Roman" w:cs="Times New Roman"/>
          <w:i w:val="0"/>
          <w:iCs w:val="0"/>
          <w:color w:val="auto"/>
          <w:sz w:val="28"/>
          <w:szCs w:val="28"/>
          <w:lang w:val="kk-KZ"/>
        </w:rPr>
        <w:fldChar w:fldCharType="begin"/>
      </w:r>
      <w:r w:rsidRPr="001924E1">
        <w:rPr>
          <w:rFonts w:ascii="Times New Roman" w:hAnsi="Times New Roman" w:cs="Times New Roman"/>
          <w:i w:val="0"/>
          <w:iCs w:val="0"/>
          <w:color w:val="auto"/>
          <w:sz w:val="28"/>
          <w:szCs w:val="28"/>
          <w:lang w:val="kk-KZ"/>
        </w:rPr>
        <w:instrText xml:space="preserve"> SEQ Кесте \* ARABIC </w:instrText>
      </w:r>
      <w:r w:rsidRPr="001924E1">
        <w:rPr>
          <w:rFonts w:ascii="Times New Roman" w:hAnsi="Times New Roman" w:cs="Times New Roman"/>
          <w:i w:val="0"/>
          <w:iCs w:val="0"/>
          <w:color w:val="auto"/>
          <w:sz w:val="28"/>
          <w:szCs w:val="28"/>
          <w:lang w:val="kk-KZ"/>
        </w:rPr>
        <w:fldChar w:fldCharType="separate"/>
      </w:r>
      <w:r w:rsidR="00AB16EF" w:rsidRPr="001924E1">
        <w:rPr>
          <w:rFonts w:ascii="Times New Roman" w:hAnsi="Times New Roman" w:cs="Times New Roman"/>
          <w:i w:val="0"/>
          <w:iCs w:val="0"/>
          <w:noProof/>
          <w:color w:val="auto"/>
          <w:sz w:val="28"/>
          <w:szCs w:val="28"/>
          <w:lang w:val="kk-KZ"/>
        </w:rPr>
        <w:t>1</w:t>
      </w:r>
      <w:r w:rsidRPr="001924E1">
        <w:rPr>
          <w:rFonts w:ascii="Times New Roman" w:hAnsi="Times New Roman" w:cs="Times New Roman"/>
          <w:i w:val="0"/>
          <w:iCs w:val="0"/>
          <w:color w:val="auto"/>
          <w:sz w:val="28"/>
          <w:szCs w:val="28"/>
          <w:lang w:val="kk-KZ"/>
        </w:rPr>
        <w:fldChar w:fldCharType="end"/>
      </w:r>
      <w:r w:rsidRPr="001924E1">
        <w:rPr>
          <w:rFonts w:ascii="Times New Roman" w:hAnsi="Times New Roman" w:cs="Times New Roman"/>
          <w:i w:val="0"/>
          <w:iCs w:val="0"/>
          <w:color w:val="auto"/>
          <w:sz w:val="28"/>
          <w:szCs w:val="28"/>
          <w:lang w:val="kk-KZ"/>
        </w:rPr>
        <w:t>3</w:t>
      </w:r>
      <w:r w:rsidR="001D601F" w:rsidRPr="001924E1">
        <w:rPr>
          <w:rFonts w:ascii="Times New Roman" w:hAnsi="Times New Roman" w:cs="Times New Roman"/>
          <w:i w:val="0"/>
          <w:iCs w:val="0"/>
          <w:color w:val="auto"/>
          <w:sz w:val="28"/>
          <w:szCs w:val="28"/>
          <w:lang w:val="kk-KZ"/>
        </w:rPr>
        <w:t xml:space="preserve"> -</w:t>
      </w:r>
      <w:r w:rsidRPr="001924E1">
        <w:rPr>
          <w:rFonts w:ascii="Times New Roman" w:hAnsi="Times New Roman" w:cs="Times New Roman"/>
          <w:i w:val="0"/>
          <w:iCs w:val="0"/>
          <w:color w:val="auto"/>
          <w:sz w:val="28"/>
          <w:szCs w:val="28"/>
          <w:lang w:val="kk-KZ"/>
        </w:rPr>
        <w:t xml:space="preserve"> </w:t>
      </w:r>
      <w:r w:rsidR="00D07E48" w:rsidRPr="001924E1">
        <w:rPr>
          <w:rFonts w:ascii="Times New Roman" w:eastAsia="Times New Roman" w:hAnsi="Times New Roman" w:cs="Times New Roman"/>
          <w:i w:val="0"/>
          <w:iCs w:val="0"/>
          <w:color w:val="auto"/>
          <w:sz w:val="28"/>
          <w:szCs w:val="28"/>
          <w:lang w:val="kk-KZ"/>
        </w:rPr>
        <w:t>Ерекше қажеттіліктері бар балаларға арналған цифрлық технологиялардың тиімділігі</w:t>
      </w:r>
      <w:r w:rsidRPr="001924E1">
        <w:rPr>
          <w:rFonts w:ascii="Times New Roman" w:eastAsia="Times New Roman" w:hAnsi="Times New Roman" w:cs="Times New Roman"/>
          <w:i w:val="0"/>
          <w:iCs w:val="0"/>
          <w:color w:val="auto"/>
          <w:sz w:val="28"/>
          <w:szCs w:val="28"/>
          <w:lang w:val="kk-KZ"/>
        </w:rPr>
        <w:t>не ғ</w:t>
      </w:r>
      <w:r w:rsidR="00D07E48" w:rsidRPr="001924E1">
        <w:rPr>
          <w:rFonts w:ascii="Times New Roman" w:eastAsia="Times New Roman" w:hAnsi="Times New Roman" w:cs="Times New Roman"/>
          <w:i w:val="0"/>
          <w:iCs w:val="0"/>
          <w:color w:val="auto"/>
          <w:sz w:val="28"/>
          <w:szCs w:val="28"/>
          <w:lang w:val="kk-KZ"/>
        </w:rPr>
        <w:t>ылыми шолу</w:t>
      </w:r>
    </w:p>
    <w:p w14:paraId="08706557" w14:textId="77777777" w:rsidR="00E03C03" w:rsidRPr="00E03C03" w:rsidRDefault="00E03C03" w:rsidP="00E03C03">
      <w:pPr>
        <w:rPr>
          <w:lang w:val="kk-KZ"/>
        </w:rPr>
      </w:pPr>
    </w:p>
    <w:tbl>
      <w:tblPr>
        <w:tblStyle w:val="GridTable1Light-Accent11"/>
        <w:tblW w:w="954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980"/>
        <w:gridCol w:w="1890"/>
        <w:gridCol w:w="1710"/>
        <w:gridCol w:w="2431"/>
      </w:tblGrid>
      <w:tr w:rsidR="00A324CC" w:rsidRPr="00E03C03" w14:paraId="5773E0DB" w14:textId="77777777" w:rsidTr="000B6960">
        <w:trPr>
          <w:cnfStyle w:val="100000000000" w:firstRow="1" w:lastRow="0" w:firstColumn="0" w:lastColumn="0" w:oddVBand="0" w:evenVBand="0" w:oddHBand="0" w:evenHBand="0" w:firstRowFirstColumn="0" w:firstRowLastColumn="0" w:lastRowFirstColumn="0" w:lastRowLastColumn="0"/>
          <w:trHeight w:val="1241"/>
        </w:trPr>
        <w:tc>
          <w:tcPr>
            <w:cnfStyle w:val="001000000000" w:firstRow="0" w:lastRow="0" w:firstColumn="1" w:lastColumn="0" w:oddVBand="0" w:evenVBand="0" w:oddHBand="0" w:evenHBand="0" w:firstRowFirstColumn="0" w:firstRowLastColumn="0" w:lastRowFirstColumn="0" w:lastRowLastColumn="0"/>
            <w:tcW w:w="1530" w:type="dxa"/>
            <w:tcBorders>
              <w:bottom w:val="none" w:sz="0" w:space="0" w:color="auto"/>
            </w:tcBorders>
            <w:vAlign w:val="center"/>
            <w:hideMark/>
          </w:tcPr>
          <w:p w14:paraId="7F9EF44A" w14:textId="3C001685" w:rsidR="00D07E48" w:rsidRPr="00E03C03" w:rsidRDefault="002318DB" w:rsidP="00D12FFD">
            <w:pPr>
              <w:jc w:val="center"/>
              <w:rPr>
                <w:rFonts w:ascii="Times New Roman" w:eastAsia="Times New Roman" w:hAnsi="Times New Roman" w:cs="Times New Roman"/>
                <w:b w:val="0"/>
                <w:bCs w:val="0"/>
                <w:sz w:val="24"/>
                <w:szCs w:val="24"/>
                <w:lang w:val="kk-KZ"/>
              </w:rPr>
            </w:pPr>
            <w:r w:rsidRPr="00E03C03">
              <w:rPr>
                <w:rFonts w:ascii="Times New Roman" w:eastAsia="Times New Roman" w:hAnsi="Times New Roman" w:cs="Times New Roman"/>
                <w:b w:val="0"/>
                <w:bCs w:val="0"/>
                <w:sz w:val="24"/>
                <w:szCs w:val="24"/>
                <w:lang w:val="kk-KZ"/>
              </w:rPr>
              <w:t>Ерекше қажеттіліктер түрі</w:t>
            </w:r>
          </w:p>
        </w:tc>
        <w:tc>
          <w:tcPr>
            <w:tcW w:w="1980" w:type="dxa"/>
            <w:tcBorders>
              <w:bottom w:val="none" w:sz="0" w:space="0" w:color="auto"/>
            </w:tcBorders>
            <w:vAlign w:val="center"/>
            <w:hideMark/>
          </w:tcPr>
          <w:p w14:paraId="100EC162" w14:textId="77777777" w:rsidR="00D07E48" w:rsidRPr="00E03C03" w:rsidRDefault="00D07E48" w:rsidP="00D12FF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E03C03">
              <w:rPr>
                <w:rFonts w:ascii="Times New Roman" w:eastAsia="Times New Roman" w:hAnsi="Times New Roman" w:cs="Times New Roman"/>
                <w:b w:val="0"/>
                <w:bCs w:val="0"/>
                <w:sz w:val="24"/>
                <w:szCs w:val="24"/>
                <w:lang w:val="kk-KZ"/>
              </w:rPr>
              <w:t>Негізгі цифрлық технологиялар</w:t>
            </w:r>
          </w:p>
        </w:tc>
        <w:tc>
          <w:tcPr>
            <w:tcW w:w="1890" w:type="dxa"/>
            <w:tcBorders>
              <w:bottom w:val="none" w:sz="0" w:space="0" w:color="auto"/>
            </w:tcBorders>
            <w:vAlign w:val="center"/>
            <w:hideMark/>
          </w:tcPr>
          <w:p w14:paraId="211D81E1" w14:textId="77777777" w:rsidR="00D07E48" w:rsidRPr="00E03C03" w:rsidRDefault="00D07E48" w:rsidP="00D12FF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E03C03">
              <w:rPr>
                <w:rFonts w:ascii="Times New Roman" w:eastAsia="Times New Roman" w:hAnsi="Times New Roman" w:cs="Times New Roman"/>
                <w:b w:val="0"/>
                <w:bCs w:val="0"/>
                <w:sz w:val="24"/>
                <w:szCs w:val="24"/>
                <w:lang w:val="kk-KZ"/>
              </w:rPr>
              <w:t>Тиімділік және сапа көрсеткіші (%)</w:t>
            </w:r>
          </w:p>
        </w:tc>
        <w:tc>
          <w:tcPr>
            <w:tcW w:w="1710" w:type="dxa"/>
            <w:tcBorders>
              <w:bottom w:val="none" w:sz="0" w:space="0" w:color="auto"/>
            </w:tcBorders>
            <w:vAlign w:val="center"/>
            <w:hideMark/>
          </w:tcPr>
          <w:p w14:paraId="30EC10EC" w14:textId="77777777" w:rsidR="000B6960" w:rsidRDefault="00D07E48" w:rsidP="00D12FF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b w:val="0"/>
                <w:bCs w:val="0"/>
                <w:sz w:val="24"/>
                <w:szCs w:val="24"/>
                <w:lang w:val="kk-KZ"/>
              </w:rPr>
              <w:t>Ғылыми негіздеме (Авторлар</w:t>
            </w:r>
          </w:p>
          <w:p w14:paraId="09459261" w14:textId="39168B55" w:rsidR="00D07E48" w:rsidRPr="00E03C03" w:rsidRDefault="00D07E48" w:rsidP="00D12FF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b w:val="0"/>
                <w:bCs w:val="0"/>
                <w:sz w:val="24"/>
                <w:szCs w:val="24"/>
                <w:lang w:val="kk-KZ"/>
              </w:rPr>
              <w:t>Ұйымдар)</w:t>
            </w:r>
          </w:p>
          <w:p w14:paraId="040C4DD6" w14:textId="77777777" w:rsidR="005E5EEF" w:rsidRPr="00E03C03" w:rsidRDefault="005E5EEF" w:rsidP="00D12FF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p>
        </w:tc>
        <w:tc>
          <w:tcPr>
            <w:tcW w:w="2431" w:type="dxa"/>
            <w:tcBorders>
              <w:bottom w:val="none" w:sz="0" w:space="0" w:color="auto"/>
            </w:tcBorders>
            <w:vAlign w:val="center"/>
            <w:hideMark/>
          </w:tcPr>
          <w:p w14:paraId="3CF7FF55" w14:textId="0BDF15D8" w:rsidR="005E5EEF" w:rsidRPr="00E03C03" w:rsidRDefault="00D07E48" w:rsidP="00D12FF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b w:val="0"/>
                <w:bCs w:val="0"/>
                <w:sz w:val="24"/>
                <w:szCs w:val="24"/>
                <w:lang w:val="kk-KZ"/>
              </w:rPr>
              <w:t>Түйін (Методикалық әсері)</w:t>
            </w:r>
          </w:p>
          <w:p w14:paraId="6712CDF3" w14:textId="77777777" w:rsidR="005E5EEF" w:rsidRPr="00E03C03" w:rsidRDefault="005E5EEF" w:rsidP="005E5EE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p>
        </w:tc>
      </w:tr>
      <w:tr w:rsidR="000B6960" w:rsidRPr="00E03C03" w14:paraId="532344E4" w14:textId="77777777" w:rsidTr="000B6960">
        <w:trPr>
          <w:trHeight w:val="152"/>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33082EDC" w14:textId="07C73B9C" w:rsidR="000B6960" w:rsidRPr="00E03C03" w:rsidRDefault="000B6960" w:rsidP="000B6960">
            <w:pPr>
              <w:jc w:val="center"/>
              <w:rPr>
                <w:rFonts w:ascii="Times New Roman" w:eastAsia="Times New Roman" w:hAnsi="Times New Roman" w:cs="Times New Roman"/>
                <w:sz w:val="24"/>
                <w:szCs w:val="24"/>
                <w:lang w:val="kk-KZ"/>
              </w:rPr>
            </w:pPr>
            <w:r w:rsidRPr="007C2065">
              <w:rPr>
                <w:rFonts w:ascii="Times New Roman" w:eastAsia="Times New Roman" w:hAnsi="Times New Roman" w:cs="Times New Roman"/>
                <w:b w:val="0"/>
                <w:bCs w:val="0"/>
                <w:sz w:val="24"/>
                <w:szCs w:val="24"/>
                <w:lang w:val="kk-KZ"/>
              </w:rPr>
              <w:t>1</w:t>
            </w:r>
          </w:p>
        </w:tc>
        <w:tc>
          <w:tcPr>
            <w:tcW w:w="1980" w:type="dxa"/>
            <w:vAlign w:val="center"/>
          </w:tcPr>
          <w:p w14:paraId="5BFA8E0E" w14:textId="0146840D" w:rsidR="000B6960" w:rsidRPr="00E03C03"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2</w:t>
            </w:r>
          </w:p>
        </w:tc>
        <w:tc>
          <w:tcPr>
            <w:tcW w:w="1890" w:type="dxa"/>
            <w:vAlign w:val="center"/>
          </w:tcPr>
          <w:p w14:paraId="36288AA6" w14:textId="094498EE" w:rsidR="000B6960" w:rsidRPr="00E03C03"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3</w:t>
            </w:r>
          </w:p>
        </w:tc>
        <w:tc>
          <w:tcPr>
            <w:tcW w:w="1710" w:type="dxa"/>
            <w:vAlign w:val="center"/>
          </w:tcPr>
          <w:p w14:paraId="4C5BDACB" w14:textId="27AB8A67" w:rsidR="000B6960" w:rsidRPr="00E03C03"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4</w:t>
            </w:r>
          </w:p>
        </w:tc>
        <w:tc>
          <w:tcPr>
            <w:tcW w:w="2431" w:type="dxa"/>
            <w:vAlign w:val="center"/>
          </w:tcPr>
          <w:p w14:paraId="7AE58B70" w14:textId="7AE94946" w:rsidR="000B6960" w:rsidRPr="00E03C03"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5</w:t>
            </w:r>
          </w:p>
        </w:tc>
      </w:tr>
      <w:tr w:rsidR="000B6960" w:rsidRPr="00E03C03" w14:paraId="3E08E9ED" w14:textId="77777777" w:rsidTr="000B6960">
        <w:trPr>
          <w:trHeight w:val="1223"/>
        </w:trPr>
        <w:tc>
          <w:tcPr>
            <w:cnfStyle w:val="001000000000" w:firstRow="0" w:lastRow="0" w:firstColumn="1" w:lastColumn="0" w:oddVBand="0" w:evenVBand="0" w:oddHBand="0" w:evenHBand="0" w:firstRowFirstColumn="0" w:firstRowLastColumn="0" w:lastRowFirstColumn="0" w:lastRowLastColumn="0"/>
            <w:tcW w:w="1530" w:type="dxa"/>
            <w:tcBorders>
              <w:bottom w:val="nil"/>
            </w:tcBorders>
            <w:vAlign w:val="center"/>
            <w:hideMark/>
          </w:tcPr>
          <w:p w14:paraId="13861BE3" w14:textId="77777777" w:rsidR="000B6960" w:rsidRPr="00E03C03" w:rsidRDefault="000B6960" w:rsidP="000B6960">
            <w:pPr>
              <w:rPr>
                <w:rFonts w:ascii="Times New Roman" w:eastAsia="Times New Roman" w:hAnsi="Times New Roman" w:cs="Times New Roman"/>
                <w:b w:val="0"/>
                <w:bCs w:val="0"/>
                <w:sz w:val="24"/>
                <w:szCs w:val="24"/>
                <w:lang w:val="kk-KZ"/>
              </w:rPr>
            </w:pPr>
            <w:r w:rsidRPr="00E03C03">
              <w:rPr>
                <w:rFonts w:ascii="Times New Roman" w:eastAsia="Times New Roman" w:hAnsi="Times New Roman" w:cs="Times New Roman"/>
                <w:b w:val="0"/>
                <w:bCs w:val="0"/>
                <w:sz w:val="24"/>
                <w:szCs w:val="24"/>
                <w:lang w:val="kk-KZ"/>
              </w:rPr>
              <w:t>Аутизм спектрі (АСБ)</w:t>
            </w:r>
          </w:p>
        </w:tc>
        <w:tc>
          <w:tcPr>
            <w:tcW w:w="1980" w:type="dxa"/>
            <w:tcBorders>
              <w:bottom w:val="nil"/>
            </w:tcBorders>
            <w:vAlign w:val="center"/>
            <w:hideMark/>
          </w:tcPr>
          <w:p w14:paraId="1AE87D47" w14:textId="77777777"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Әлеуметтік роботтар (Milo, NAO), VR-симуляторлар</w:t>
            </w:r>
          </w:p>
        </w:tc>
        <w:tc>
          <w:tcPr>
            <w:tcW w:w="1890" w:type="dxa"/>
            <w:tcBorders>
              <w:bottom w:val="nil"/>
            </w:tcBorders>
            <w:vAlign w:val="center"/>
            <w:hideMark/>
          </w:tcPr>
          <w:p w14:paraId="641ACDE7" w14:textId="6B2C7C99"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Әлеуметтік дағдылардың 40%-ға артуы, үрей деңгейінің 62%-ға төмендеуі</w:t>
            </w:r>
          </w:p>
        </w:tc>
        <w:tc>
          <w:tcPr>
            <w:tcW w:w="1710" w:type="dxa"/>
            <w:tcBorders>
              <w:bottom w:val="nil"/>
            </w:tcBorders>
            <w:vAlign w:val="center"/>
            <w:hideMark/>
          </w:tcPr>
          <w:p w14:paraId="735A1133" w14:textId="24A99419"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Scassellati et al. (2012), Diehl et al. (2012)</w:t>
            </w:r>
          </w:p>
        </w:tc>
        <w:tc>
          <w:tcPr>
            <w:tcW w:w="2431" w:type="dxa"/>
            <w:tcBorders>
              <w:bottom w:val="nil"/>
            </w:tcBorders>
            <w:vAlign w:val="center"/>
            <w:hideMark/>
          </w:tcPr>
          <w:p w14:paraId="6152BC26" w14:textId="77777777"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Роботтар эмоционалды қауіпсіз орта қалыптастырып, қарым-қатынасқа ынталандырады.</w:t>
            </w:r>
          </w:p>
        </w:tc>
      </w:tr>
      <w:tr w:rsidR="000B6960" w:rsidRPr="00E03C03" w14:paraId="2F5956B3" w14:textId="77777777" w:rsidTr="000B6960">
        <w:trPr>
          <w:trHeight w:val="611"/>
        </w:trPr>
        <w:tc>
          <w:tcPr>
            <w:cnfStyle w:val="001000000000" w:firstRow="0" w:lastRow="0" w:firstColumn="1" w:lastColumn="0" w:oddVBand="0" w:evenVBand="0" w:oddHBand="0" w:evenHBand="0" w:firstRowFirstColumn="0" w:firstRowLastColumn="0" w:lastRowFirstColumn="0" w:lastRowLastColumn="0"/>
            <w:tcW w:w="1530" w:type="dxa"/>
            <w:tcBorders>
              <w:bottom w:val="nil"/>
            </w:tcBorders>
            <w:vAlign w:val="center"/>
          </w:tcPr>
          <w:p w14:paraId="2ED46D2E" w14:textId="1AAD3FFF" w:rsidR="000B6960" w:rsidRPr="00E03C03" w:rsidRDefault="000B6960" w:rsidP="000B6960">
            <w:pPr>
              <w:rPr>
                <w:rFonts w:ascii="Times New Roman" w:eastAsia="Times New Roman" w:hAnsi="Times New Roman" w:cs="Times New Roman"/>
                <w:sz w:val="24"/>
                <w:szCs w:val="24"/>
                <w:lang w:val="kk-KZ"/>
              </w:rPr>
            </w:pPr>
            <w:r w:rsidRPr="00E03C03">
              <w:rPr>
                <w:rFonts w:ascii="Times New Roman" w:eastAsia="Times New Roman" w:hAnsi="Times New Roman" w:cs="Times New Roman"/>
                <w:b w:val="0"/>
                <w:bCs w:val="0"/>
                <w:sz w:val="24"/>
                <w:szCs w:val="24"/>
                <w:lang w:val="kk-KZ"/>
              </w:rPr>
              <w:t>Сөйлеу, тіл бұзылыстары</w:t>
            </w:r>
          </w:p>
        </w:tc>
        <w:tc>
          <w:tcPr>
            <w:tcW w:w="1980" w:type="dxa"/>
            <w:tcBorders>
              <w:bottom w:val="nil"/>
            </w:tcBorders>
            <w:vAlign w:val="center"/>
          </w:tcPr>
          <w:p w14:paraId="266D4F9C" w14:textId="037CCDB7"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AAC (баламалы коммуникация) қолданбалары, сөз синтезаторлары</w:t>
            </w:r>
          </w:p>
        </w:tc>
        <w:tc>
          <w:tcPr>
            <w:tcW w:w="1890" w:type="dxa"/>
            <w:tcBorders>
              <w:bottom w:val="nil"/>
            </w:tcBorders>
            <w:vAlign w:val="center"/>
          </w:tcPr>
          <w:p w14:paraId="4A93DB9A" w14:textId="65ECA22C"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Тілдік қарым-қатынас пен сөздік қордың 50%-ға артуы</w:t>
            </w:r>
          </w:p>
        </w:tc>
        <w:tc>
          <w:tcPr>
            <w:tcW w:w="1710" w:type="dxa"/>
            <w:tcBorders>
              <w:bottom w:val="nil"/>
            </w:tcBorders>
            <w:vAlign w:val="center"/>
          </w:tcPr>
          <w:p w14:paraId="255C8B2C" w14:textId="421650C5"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Beukelman &amp; Mirenda (2013), Light &amp; McNaughton (2014)</w:t>
            </w:r>
          </w:p>
        </w:tc>
        <w:tc>
          <w:tcPr>
            <w:tcW w:w="2431" w:type="dxa"/>
            <w:tcBorders>
              <w:bottom w:val="nil"/>
            </w:tcBorders>
            <w:vAlign w:val="center"/>
          </w:tcPr>
          <w:p w14:paraId="6A53E3DC" w14:textId="6D2566C9"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Вербалсыз балалардың өз ойын жеткізуіне және әлеуметтік инклюзиясына мүмкіндік береді.</w:t>
            </w:r>
          </w:p>
        </w:tc>
      </w:tr>
      <w:tr w:rsidR="000B6960" w:rsidRPr="00E03C03" w14:paraId="7E4914F6" w14:textId="77777777" w:rsidTr="000B6960">
        <w:trPr>
          <w:trHeight w:val="1342"/>
        </w:trPr>
        <w:tc>
          <w:tcPr>
            <w:cnfStyle w:val="001000000000" w:firstRow="0" w:lastRow="0" w:firstColumn="1" w:lastColumn="0" w:oddVBand="0" w:evenVBand="0" w:oddHBand="0" w:evenHBand="0" w:firstRowFirstColumn="0" w:firstRowLastColumn="0" w:lastRowFirstColumn="0" w:lastRowLastColumn="0"/>
            <w:tcW w:w="1530" w:type="dxa"/>
            <w:tcBorders>
              <w:bottom w:val="single" w:sz="4" w:space="0" w:color="auto"/>
            </w:tcBorders>
            <w:vAlign w:val="center"/>
            <w:hideMark/>
          </w:tcPr>
          <w:p w14:paraId="7C47718B" w14:textId="3D591D64" w:rsidR="000B6960" w:rsidRPr="00E03C03" w:rsidRDefault="000B6960" w:rsidP="000B6960">
            <w:pPr>
              <w:rPr>
                <w:rFonts w:ascii="Times New Roman" w:eastAsia="Times New Roman" w:hAnsi="Times New Roman" w:cs="Times New Roman"/>
                <w:b w:val="0"/>
                <w:bCs w:val="0"/>
                <w:sz w:val="24"/>
                <w:szCs w:val="24"/>
                <w:lang w:val="kk-KZ"/>
              </w:rPr>
            </w:pPr>
            <w:r w:rsidRPr="00E03C03">
              <w:rPr>
                <w:rFonts w:ascii="Times New Roman" w:eastAsia="Times New Roman" w:hAnsi="Times New Roman" w:cs="Times New Roman"/>
                <w:b w:val="0"/>
                <w:bCs w:val="0"/>
                <w:sz w:val="24"/>
                <w:szCs w:val="24"/>
                <w:lang w:val="kk-KZ"/>
              </w:rPr>
              <w:t>Зияты, танымы зақымдалған және Даун синдромы</w:t>
            </w:r>
          </w:p>
        </w:tc>
        <w:tc>
          <w:tcPr>
            <w:tcW w:w="1980" w:type="dxa"/>
            <w:tcBorders>
              <w:bottom w:val="single" w:sz="4" w:space="0" w:color="auto"/>
            </w:tcBorders>
            <w:vAlign w:val="center"/>
            <w:hideMark/>
          </w:tcPr>
          <w:p w14:paraId="5BDBE4C5" w14:textId="77777777"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Планшеттік оқыту, геймификация, мультисенсорлы панельдер</w:t>
            </w:r>
          </w:p>
        </w:tc>
        <w:tc>
          <w:tcPr>
            <w:tcW w:w="1890" w:type="dxa"/>
            <w:tcBorders>
              <w:bottom w:val="single" w:sz="4" w:space="0" w:color="auto"/>
            </w:tcBorders>
            <w:vAlign w:val="center"/>
            <w:hideMark/>
          </w:tcPr>
          <w:p w14:paraId="1DE43C66" w14:textId="77777777"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Зейін қою тұрақтылығының 35%-ға, есте сақтаудың 30%-ға жақсаруы</w:t>
            </w:r>
          </w:p>
        </w:tc>
        <w:tc>
          <w:tcPr>
            <w:tcW w:w="1710" w:type="dxa"/>
            <w:tcBorders>
              <w:bottom w:val="single" w:sz="4" w:space="0" w:color="auto"/>
            </w:tcBorders>
            <w:vAlign w:val="center"/>
            <w:hideMark/>
          </w:tcPr>
          <w:p w14:paraId="57EDDEEF" w14:textId="6280437C"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Kagohara et al. (2013), Feng et al. (2010)</w:t>
            </w:r>
          </w:p>
        </w:tc>
        <w:tc>
          <w:tcPr>
            <w:tcW w:w="2431" w:type="dxa"/>
            <w:tcBorders>
              <w:bottom w:val="single" w:sz="4" w:space="0" w:color="auto"/>
            </w:tcBorders>
            <w:vAlign w:val="center"/>
            <w:hideMark/>
          </w:tcPr>
          <w:p w14:paraId="5B8E5469" w14:textId="77777777"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Абстрактілі ұғымдарды визуалды бейнелер арқылы жеңіл меңгертеді.</w:t>
            </w:r>
          </w:p>
        </w:tc>
      </w:tr>
      <w:tr w:rsidR="000B6960" w:rsidRPr="00E03C03" w14:paraId="0631DEE1" w14:textId="77777777" w:rsidTr="000B6960">
        <w:trPr>
          <w:trHeight w:val="1503"/>
        </w:trPr>
        <w:tc>
          <w:tcPr>
            <w:cnfStyle w:val="001000000000" w:firstRow="0" w:lastRow="0" w:firstColumn="1" w:lastColumn="0" w:oddVBand="0" w:evenVBand="0" w:oddHBand="0" w:evenHBand="0" w:firstRowFirstColumn="0" w:firstRowLastColumn="0" w:lastRowFirstColumn="0" w:lastRowLastColumn="0"/>
            <w:tcW w:w="1530" w:type="dxa"/>
            <w:tcBorders>
              <w:bottom w:val="single" w:sz="4" w:space="0" w:color="auto"/>
            </w:tcBorders>
            <w:vAlign w:val="center"/>
            <w:hideMark/>
          </w:tcPr>
          <w:p w14:paraId="54B612E2" w14:textId="56638892" w:rsidR="000B6960" w:rsidRPr="00E03C03" w:rsidRDefault="000B6960" w:rsidP="000B6960">
            <w:pPr>
              <w:rPr>
                <w:rFonts w:ascii="Times New Roman" w:eastAsia="Times New Roman" w:hAnsi="Times New Roman" w:cs="Times New Roman"/>
                <w:b w:val="0"/>
                <w:bCs w:val="0"/>
                <w:sz w:val="24"/>
                <w:szCs w:val="24"/>
                <w:lang w:val="kk-KZ"/>
              </w:rPr>
            </w:pPr>
            <w:r w:rsidRPr="00E03C03">
              <w:rPr>
                <w:rFonts w:ascii="Times New Roman" w:eastAsia="Times New Roman" w:hAnsi="Times New Roman" w:cs="Times New Roman"/>
                <w:b w:val="0"/>
                <w:bCs w:val="0"/>
                <w:sz w:val="24"/>
                <w:szCs w:val="24"/>
                <w:lang w:val="kk-KZ"/>
              </w:rPr>
              <w:t>Көру қабілеті зақымдалған</w:t>
            </w:r>
          </w:p>
        </w:tc>
        <w:tc>
          <w:tcPr>
            <w:tcW w:w="1980" w:type="dxa"/>
            <w:tcBorders>
              <w:bottom w:val="single" w:sz="4" w:space="0" w:color="auto"/>
            </w:tcBorders>
            <w:vAlign w:val="center"/>
            <w:hideMark/>
          </w:tcPr>
          <w:p w14:paraId="67FF4922" w14:textId="77777777"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Экрандық оқу құралдары (JAWS), AI-көзілдіріктер (OrCam)</w:t>
            </w:r>
          </w:p>
        </w:tc>
        <w:tc>
          <w:tcPr>
            <w:tcW w:w="1890" w:type="dxa"/>
            <w:tcBorders>
              <w:bottom w:val="single" w:sz="4" w:space="0" w:color="auto"/>
            </w:tcBorders>
            <w:vAlign w:val="center"/>
            <w:hideMark/>
          </w:tcPr>
          <w:p w14:paraId="47A57FCF" w14:textId="77777777"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Ақпаратты өздігінен қабылдау мүмкіндігі 90-100%</w:t>
            </w:r>
          </w:p>
        </w:tc>
        <w:tc>
          <w:tcPr>
            <w:tcW w:w="1710" w:type="dxa"/>
            <w:tcBorders>
              <w:bottom w:val="single" w:sz="4" w:space="0" w:color="auto"/>
            </w:tcBorders>
            <w:vAlign w:val="center"/>
            <w:hideMark/>
          </w:tcPr>
          <w:p w14:paraId="3324F59A" w14:textId="019FFD12"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Hersh &amp; Johnson (2008), MIT (2020)</w:t>
            </w:r>
          </w:p>
        </w:tc>
        <w:tc>
          <w:tcPr>
            <w:tcW w:w="2431" w:type="dxa"/>
            <w:tcBorders>
              <w:bottom w:val="single" w:sz="4" w:space="0" w:color="auto"/>
            </w:tcBorders>
            <w:vAlign w:val="center"/>
            <w:hideMark/>
          </w:tcPr>
          <w:p w14:paraId="6EA31E84" w14:textId="3AD51428"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Мәтінді аудиоға айналдыру арқылы зағип жандардың академиялық тәуелсіздігін қамтамасыз етеді.</w:t>
            </w:r>
          </w:p>
          <w:p w14:paraId="2BEEE0C6" w14:textId="2E170D2F"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p>
        </w:tc>
      </w:tr>
      <w:tr w:rsidR="000B6960" w:rsidRPr="00E03C03" w14:paraId="10886932" w14:textId="77777777" w:rsidTr="000B6960">
        <w:trPr>
          <w:trHeight w:val="711"/>
        </w:trPr>
        <w:tc>
          <w:tcPr>
            <w:cnfStyle w:val="001000000000" w:firstRow="0" w:lastRow="0" w:firstColumn="1" w:lastColumn="0" w:oddVBand="0" w:evenVBand="0" w:oddHBand="0" w:evenHBand="0" w:firstRowFirstColumn="0" w:firstRowLastColumn="0" w:lastRowFirstColumn="0" w:lastRowLastColumn="0"/>
            <w:tcW w:w="1530" w:type="dxa"/>
            <w:tcBorders>
              <w:bottom w:val="nil"/>
            </w:tcBorders>
            <w:vAlign w:val="center"/>
          </w:tcPr>
          <w:p w14:paraId="1A445C82" w14:textId="2FEE1083" w:rsidR="000B6960" w:rsidRPr="00E03C03" w:rsidRDefault="000B6960" w:rsidP="000B6960">
            <w:pPr>
              <w:rPr>
                <w:rFonts w:ascii="Times New Roman" w:eastAsia="Times New Roman" w:hAnsi="Times New Roman" w:cs="Times New Roman"/>
                <w:sz w:val="24"/>
                <w:szCs w:val="24"/>
                <w:lang w:val="kk-KZ"/>
              </w:rPr>
            </w:pPr>
            <w:r w:rsidRPr="00E03C03">
              <w:rPr>
                <w:rFonts w:ascii="Times New Roman" w:eastAsia="Times New Roman" w:hAnsi="Times New Roman" w:cs="Times New Roman"/>
                <w:b w:val="0"/>
                <w:bCs w:val="0"/>
                <w:sz w:val="24"/>
                <w:szCs w:val="24"/>
                <w:lang w:val="kk-KZ"/>
              </w:rPr>
              <w:t>Есту қабілеті зақымдалған</w:t>
            </w:r>
          </w:p>
        </w:tc>
        <w:tc>
          <w:tcPr>
            <w:tcW w:w="1980" w:type="dxa"/>
            <w:tcBorders>
              <w:bottom w:val="nil"/>
            </w:tcBorders>
            <w:vAlign w:val="center"/>
          </w:tcPr>
          <w:p w14:paraId="4B9DB561" w14:textId="45E7F957"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 xml:space="preserve">Сөйлеуді мәтінге </w:t>
            </w:r>
          </w:p>
        </w:tc>
        <w:tc>
          <w:tcPr>
            <w:tcW w:w="1890" w:type="dxa"/>
            <w:tcBorders>
              <w:bottom w:val="nil"/>
            </w:tcBorders>
            <w:vAlign w:val="center"/>
          </w:tcPr>
          <w:p w14:paraId="7C441A85" w14:textId="6B3AED88"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 xml:space="preserve">Ақпаратты қабылдау жылдамдығы </w:t>
            </w:r>
          </w:p>
        </w:tc>
        <w:tc>
          <w:tcPr>
            <w:tcW w:w="1710" w:type="dxa"/>
            <w:tcBorders>
              <w:bottom w:val="nil"/>
            </w:tcBorders>
            <w:vAlign w:val="center"/>
          </w:tcPr>
          <w:p w14:paraId="5BBA6563" w14:textId="5FD5B1B9"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 xml:space="preserve">ЮНЕСКО (2023), </w:t>
            </w:r>
          </w:p>
        </w:tc>
        <w:tc>
          <w:tcPr>
            <w:tcW w:w="2431" w:type="dxa"/>
            <w:tcBorders>
              <w:bottom w:val="nil"/>
            </w:tcBorders>
            <w:vAlign w:val="center"/>
          </w:tcPr>
          <w:p w14:paraId="18D07796" w14:textId="4962943E"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 xml:space="preserve">Мұғалім сөзін нақты уақыт режимінде </w:t>
            </w:r>
          </w:p>
        </w:tc>
      </w:tr>
      <w:tr w:rsidR="000B6960" w:rsidRPr="00E03C03" w14:paraId="505C6F56" w14:textId="77777777" w:rsidTr="00771400">
        <w:trPr>
          <w:trHeight w:val="711"/>
        </w:trPr>
        <w:tc>
          <w:tcPr>
            <w:cnfStyle w:val="001000000000" w:firstRow="0" w:lastRow="0" w:firstColumn="1" w:lastColumn="0" w:oddVBand="0" w:evenVBand="0" w:oddHBand="0" w:evenHBand="0" w:firstRowFirstColumn="0" w:firstRowLastColumn="0" w:lastRowFirstColumn="0" w:lastRowLastColumn="0"/>
            <w:tcW w:w="9541" w:type="dxa"/>
            <w:gridSpan w:val="5"/>
            <w:tcBorders>
              <w:top w:val="nil"/>
              <w:left w:val="nil"/>
              <w:bottom w:val="single" w:sz="4" w:space="0" w:color="auto"/>
              <w:right w:val="nil"/>
            </w:tcBorders>
            <w:vAlign w:val="center"/>
          </w:tcPr>
          <w:p w14:paraId="5014FDE1" w14:textId="57F26984" w:rsidR="000B6960" w:rsidRPr="00771400" w:rsidRDefault="000B6960" w:rsidP="000B6960">
            <w:pPr>
              <w:jc w:val="both"/>
              <w:rPr>
                <w:rFonts w:ascii="Times New Roman" w:eastAsia="Times New Roman" w:hAnsi="Times New Roman" w:cs="Times New Roman"/>
                <w:b w:val="0"/>
                <w:bCs w:val="0"/>
                <w:sz w:val="24"/>
                <w:szCs w:val="24"/>
                <w:lang w:val="kk-KZ"/>
              </w:rPr>
            </w:pPr>
            <w:r>
              <w:rPr>
                <w:rFonts w:ascii="Times New Roman" w:eastAsia="Times New Roman" w:hAnsi="Times New Roman" w:cs="Times New Roman"/>
                <w:b w:val="0"/>
                <w:bCs w:val="0"/>
                <w:sz w:val="24"/>
                <w:szCs w:val="24"/>
                <w:lang w:val="kk-KZ"/>
              </w:rPr>
              <w:lastRenderedPageBreak/>
              <w:t>1</w:t>
            </w:r>
            <w:r w:rsidRPr="00771400">
              <w:rPr>
                <w:rFonts w:ascii="Times New Roman" w:eastAsia="Times New Roman" w:hAnsi="Times New Roman" w:cs="Times New Roman"/>
                <w:b w:val="0"/>
                <w:bCs w:val="0"/>
                <w:sz w:val="24"/>
                <w:szCs w:val="24"/>
                <w:lang w:val="kk-KZ"/>
              </w:rPr>
              <w:t>3-кестенің жалғасы</w:t>
            </w:r>
          </w:p>
        </w:tc>
      </w:tr>
      <w:tr w:rsidR="000B6960" w:rsidRPr="00E03C03" w14:paraId="3109C5B0" w14:textId="77777777" w:rsidTr="000B6960">
        <w:trPr>
          <w:trHeight w:val="260"/>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tcPr>
          <w:p w14:paraId="0801E4F3" w14:textId="1CDF83C8" w:rsidR="000B6960" w:rsidRPr="007C2065" w:rsidRDefault="000B6960" w:rsidP="000B6960">
            <w:pPr>
              <w:jc w:val="center"/>
              <w:rPr>
                <w:rFonts w:ascii="Times New Roman" w:eastAsia="Times New Roman" w:hAnsi="Times New Roman" w:cs="Times New Roman"/>
                <w:b w:val="0"/>
                <w:bCs w:val="0"/>
                <w:sz w:val="24"/>
                <w:szCs w:val="24"/>
                <w:lang w:val="kk-KZ"/>
              </w:rPr>
            </w:pPr>
            <w:r w:rsidRPr="007C2065">
              <w:rPr>
                <w:rFonts w:ascii="Times New Roman" w:eastAsia="Times New Roman" w:hAnsi="Times New Roman" w:cs="Times New Roman"/>
                <w:b w:val="0"/>
                <w:bCs w:val="0"/>
                <w:sz w:val="24"/>
                <w:szCs w:val="24"/>
                <w:lang w:val="kk-KZ"/>
              </w:rPr>
              <w:t>1</w:t>
            </w:r>
          </w:p>
        </w:tc>
        <w:tc>
          <w:tcPr>
            <w:tcW w:w="1980" w:type="dxa"/>
            <w:tcBorders>
              <w:top w:val="single" w:sz="4" w:space="0" w:color="auto"/>
              <w:bottom w:val="single" w:sz="4" w:space="0" w:color="auto"/>
            </w:tcBorders>
            <w:vAlign w:val="center"/>
          </w:tcPr>
          <w:p w14:paraId="4BB8EAEF" w14:textId="45CF4C93" w:rsidR="000B6960" w:rsidRPr="007C2065"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2</w:t>
            </w:r>
          </w:p>
        </w:tc>
        <w:tc>
          <w:tcPr>
            <w:tcW w:w="1890" w:type="dxa"/>
            <w:tcBorders>
              <w:top w:val="single" w:sz="4" w:space="0" w:color="auto"/>
              <w:bottom w:val="single" w:sz="4" w:space="0" w:color="auto"/>
            </w:tcBorders>
            <w:vAlign w:val="center"/>
          </w:tcPr>
          <w:p w14:paraId="1019B68F" w14:textId="3CB970BB" w:rsidR="000B6960" w:rsidRPr="007C2065"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3</w:t>
            </w:r>
          </w:p>
        </w:tc>
        <w:tc>
          <w:tcPr>
            <w:tcW w:w="1710" w:type="dxa"/>
            <w:tcBorders>
              <w:top w:val="single" w:sz="4" w:space="0" w:color="auto"/>
              <w:bottom w:val="single" w:sz="4" w:space="0" w:color="auto"/>
            </w:tcBorders>
            <w:vAlign w:val="center"/>
          </w:tcPr>
          <w:p w14:paraId="457D365C" w14:textId="31267ACB" w:rsidR="000B6960" w:rsidRPr="007C2065"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4</w:t>
            </w:r>
          </w:p>
        </w:tc>
        <w:tc>
          <w:tcPr>
            <w:tcW w:w="2431" w:type="dxa"/>
            <w:tcBorders>
              <w:top w:val="single" w:sz="4" w:space="0" w:color="auto"/>
              <w:bottom w:val="single" w:sz="4" w:space="0" w:color="auto"/>
            </w:tcBorders>
            <w:vAlign w:val="center"/>
          </w:tcPr>
          <w:p w14:paraId="6F9B39EA" w14:textId="2C4194D0" w:rsidR="000B6960" w:rsidRPr="007C2065"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5</w:t>
            </w:r>
          </w:p>
        </w:tc>
      </w:tr>
      <w:tr w:rsidR="000B6960" w:rsidRPr="00E03C03" w14:paraId="38344495" w14:textId="77777777" w:rsidTr="000B6960">
        <w:trPr>
          <w:trHeight w:val="260"/>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tcBorders>
            <w:vAlign w:val="center"/>
          </w:tcPr>
          <w:p w14:paraId="67EAD187" w14:textId="77777777" w:rsidR="000B6960" w:rsidRPr="007C2065" w:rsidRDefault="000B6960" w:rsidP="000B6960">
            <w:pPr>
              <w:jc w:val="center"/>
              <w:rPr>
                <w:rFonts w:ascii="Times New Roman" w:eastAsia="Times New Roman" w:hAnsi="Times New Roman" w:cs="Times New Roman"/>
                <w:sz w:val="24"/>
                <w:szCs w:val="24"/>
                <w:lang w:val="kk-KZ"/>
              </w:rPr>
            </w:pPr>
          </w:p>
        </w:tc>
        <w:tc>
          <w:tcPr>
            <w:tcW w:w="1980" w:type="dxa"/>
            <w:tcBorders>
              <w:top w:val="single" w:sz="4" w:space="0" w:color="auto"/>
              <w:bottom w:val="single" w:sz="4" w:space="0" w:color="auto"/>
            </w:tcBorders>
            <w:vAlign w:val="center"/>
          </w:tcPr>
          <w:p w14:paraId="367509AD" w14:textId="6F555B4A" w:rsidR="000B6960" w:rsidRPr="007C2065"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айналдыру, вибро-акустика</w:t>
            </w:r>
          </w:p>
        </w:tc>
        <w:tc>
          <w:tcPr>
            <w:tcW w:w="1890" w:type="dxa"/>
            <w:tcBorders>
              <w:top w:val="single" w:sz="4" w:space="0" w:color="auto"/>
              <w:bottom w:val="single" w:sz="4" w:space="0" w:color="auto"/>
            </w:tcBorders>
            <w:vAlign w:val="center"/>
          </w:tcPr>
          <w:p w14:paraId="4300FF53" w14:textId="4EB759CA" w:rsidR="000B6960" w:rsidRPr="007C2065"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мен дәлдігінің 80%-ға артуы</w:t>
            </w:r>
          </w:p>
        </w:tc>
        <w:tc>
          <w:tcPr>
            <w:tcW w:w="1710" w:type="dxa"/>
            <w:tcBorders>
              <w:top w:val="single" w:sz="4" w:space="0" w:color="auto"/>
              <w:bottom w:val="single" w:sz="4" w:space="0" w:color="auto"/>
            </w:tcBorders>
            <w:vAlign w:val="center"/>
          </w:tcPr>
          <w:p w14:paraId="184FE5F3" w14:textId="241000B8" w:rsidR="000B6960" w:rsidRPr="007C2065"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RogerVoice зерттеулері</w:t>
            </w:r>
          </w:p>
        </w:tc>
        <w:tc>
          <w:tcPr>
            <w:tcW w:w="2431" w:type="dxa"/>
            <w:tcBorders>
              <w:top w:val="single" w:sz="4" w:space="0" w:color="auto"/>
              <w:bottom w:val="single" w:sz="4" w:space="0" w:color="auto"/>
            </w:tcBorders>
            <w:vAlign w:val="center"/>
          </w:tcPr>
          <w:p w14:paraId="4C356A1A" w14:textId="65DDD960" w:rsidR="000B6960" w:rsidRPr="007C2065" w:rsidRDefault="000B6960" w:rsidP="000B696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мәтін ретінде оқуға жағдай жасайды.</w:t>
            </w:r>
          </w:p>
        </w:tc>
      </w:tr>
      <w:tr w:rsidR="000B6960" w:rsidRPr="00E03C03" w14:paraId="323D536A" w14:textId="77777777" w:rsidTr="000B6960">
        <w:trPr>
          <w:trHeight w:val="711"/>
        </w:trPr>
        <w:tc>
          <w:tcPr>
            <w:cnfStyle w:val="001000000000" w:firstRow="0" w:lastRow="0" w:firstColumn="1" w:lastColumn="0" w:oddVBand="0" w:evenVBand="0" w:oddHBand="0" w:evenHBand="0" w:firstRowFirstColumn="0" w:firstRowLastColumn="0" w:lastRowFirstColumn="0" w:lastRowLastColumn="0"/>
            <w:tcW w:w="1530" w:type="dxa"/>
            <w:tcBorders>
              <w:bottom w:val="nil"/>
            </w:tcBorders>
            <w:vAlign w:val="center"/>
          </w:tcPr>
          <w:p w14:paraId="15B8CBCC" w14:textId="125DDC78" w:rsidR="000B6960" w:rsidRPr="00E03C03" w:rsidRDefault="000B6960" w:rsidP="000B6960">
            <w:pPr>
              <w:rPr>
                <w:rFonts w:ascii="Times New Roman" w:eastAsia="Times New Roman" w:hAnsi="Times New Roman" w:cs="Times New Roman"/>
                <w:sz w:val="24"/>
                <w:szCs w:val="24"/>
                <w:lang w:val="kk-KZ"/>
              </w:rPr>
            </w:pPr>
            <w:r w:rsidRPr="00E03C03">
              <w:rPr>
                <w:rFonts w:ascii="Times New Roman" w:eastAsia="Times New Roman" w:hAnsi="Times New Roman" w:cs="Times New Roman"/>
                <w:b w:val="0"/>
                <w:bCs w:val="0"/>
                <w:sz w:val="24"/>
                <w:szCs w:val="24"/>
                <w:lang w:val="kk-KZ"/>
              </w:rPr>
              <w:t>Тірек-қимылы зақымдалған</w:t>
            </w:r>
          </w:p>
        </w:tc>
        <w:tc>
          <w:tcPr>
            <w:tcW w:w="1980" w:type="dxa"/>
            <w:tcBorders>
              <w:bottom w:val="nil"/>
            </w:tcBorders>
            <w:vAlign w:val="center"/>
          </w:tcPr>
          <w:p w14:paraId="6D6F0AF4" w14:textId="35DFA051"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Eye-tracking (көзбен басқару), нейроинтерфейстер</w:t>
            </w:r>
          </w:p>
        </w:tc>
        <w:tc>
          <w:tcPr>
            <w:tcW w:w="1890" w:type="dxa"/>
            <w:tcBorders>
              <w:bottom w:val="nil"/>
            </w:tcBorders>
            <w:vAlign w:val="center"/>
          </w:tcPr>
          <w:p w14:paraId="5804152C" w14:textId="5F160A28"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Когнитивті белсенділіктің 45%-ға, оқуға қатысудың 95%-ға артуы</w:t>
            </w:r>
          </w:p>
        </w:tc>
        <w:tc>
          <w:tcPr>
            <w:tcW w:w="1710" w:type="dxa"/>
            <w:tcBorders>
              <w:bottom w:val="nil"/>
            </w:tcBorders>
            <w:vAlign w:val="center"/>
          </w:tcPr>
          <w:p w14:paraId="2FAD0D6E" w14:textId="6B908C5A"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Tobii Dynavox (2019), Gips et al. (1996)</w:t>
            </w:r>
          </w:p>
        </w:tc>
        <w:tc>
          <w:tcPr>
            <w:tcW w:w="2431" w:type="dxa"/>
            <w:tcBorders>
              <w:bottom w:val="nil"/>
            </w:tcBorders>
            <w:vAlign w:val="center"/>
          </w:tcPr>
          <w:p w14:paraId="1CE903A3" w14:textId="23654126"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Қол моторикасы шектелген балаларға көз қарашығы арқылы жазуға және қарым-қатынас жасауға жол ашады.</w:t>
            </w:r>
          </w:p>
        </w:tc>
      </w:tr>
      <w:tr w:rsidR="000B6960" w:rsidRPr="00E03C03" w14:paraId="436206F1" w14:textId="77777777" w:rsidTr="000B6960">
        <w:trPr>
          <w:trHeight w:val="711"/>
        </w:trPr>
        <w:tc>
          <w:tcPr>
            <w:cnfStyle w:val="001000000000" w:firstRow="0" w:lastRow="0" w:firstColumn="1" w:lastColumn="0" w:oddVBand="0" w:evenVBand="0" w:oddHBand="0" w:evenHBand="0" w:firstRowFirstColumn="0" w:firstRowLastColumn="0" w:lastRowFirstColumn="0" w:lastRowLastColumn="0"/>
            <w:tcW w:w="1530" w:type="dxa"/>
            <w:tcBorders>
              <w:bottom w:val="single" w:sz="4" w:space="0" w:color="auto"/>
            </w:tcBorders>
            <w:vAlign w:val="center"/>
          </w:tcPr>
          <w:p w14:paraId="037C4EE2" w14:textId="7E810A5F" w:rsidR="000B6960" w:rsidRPr="00E03C03" w:rsidRDefault="000B6960" w:rsidP="000B6960">
            <w:pPr>
              <w:rPr>
                <w:rFonts w:ascii="Times New Roman" w:eastAsia="Times New Roman" w:hAnsi="Times New Roman" w:cs="Times New Roman"/>
                <w:sz w:val="24"/>
                <w:szCs w:val="24"/>
                <w:lang w:val="kk-KZ"/>
              </w:rPr>
            </w:pPr>
            <w:r w:rsidRPr="00E03C03">
              <w:rPr>
                <w:rFonts w:ascii="Times New Roman" w:eastAsia="Times New Roman" w:hAnsi="Times New Roman" w:cs="Times New Roman"/>
                <w:b w:val="0"/>
                <w:bCs w:val="0"/>
                <w:sz w:val="24"/>
                <w:szCs w:val="24"/>
                <w:lang w:val="kk-KZ"/>
              </w:rPr>
              <w:t>Күрделі бұзылыстар</w:t>
            </w:r>
          </w:p>
        </w:tc>
        <w:tc>
          <w:tcPr>
            <w:tcW w:w="1980" w:type="dxa"/>
            <w:tcBorders>
              <w:bottom w:val="single" w:sz="4" w:space="0" w:color="auto"/>
            </w:tcBorders>
            <w:vAlign w:val="center"/>
          </w:tcPr>
          <w:p w14:paraId="52EAE70D" w14:textId="3777C7DD"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Ми-компьютер интерфейсі (BCI), иммерсивті VR</w:t>
            </w:r>
          </w:p>
        </w:tc>
        <w:tc>
          <w:tcPr>
            <w:tcW w:w="1890" w:type="dxa"/>
            <w:tcBorders>
              <w:bottom w:val="single" w:sz="4" w:space="0" w:color="auto"/>
            </w:tcBorders>
            <w:vAlign w:val="center"/>
          </w:tcPr>
          <w:p w14:paraId="18AECB58" w14:textId="093B2BC0"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Нейрондық байланыстардың қалпына келу жылдамдығының 25%-ға артуы</w:t>
            </w:r>
          </w:p>
        </w:tc>
        <w:tc>
          <w:tcPr>
            <w:tcW w:w="1710" w:type="dxa"/>
            <w:tcBorders>
              <w:bottom w:val="single" w:sz="4" w:space="0" w:color="auto"/>
            </w:tcBorders>
            <w:vAlign w:val="center"/>
          </w:tcPr>
          <w:p w14:paraId="04BBBED9" w14:textId="3E0A1CA6"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Frontiers in Robotics and AI (2021)</w:t>
            </w:r>
          </w:p>
        </w:tc>
        <w:tc>
          <w:tcPr>
            <w:tcW w:w="2431" w:type="dxa"/>
            <w:tcBorders>
              <w:bottom w:val="single" w:sz="4" w:space="0" w:color="auto"/>
            </w:tcBorders>
            <w:vAlign w:val="center"/>
          </w:tcPr>
          <w:p w14:paraId="31953013" w14:textId="24F9D31D"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Ең ауыр шектеулері бар жандардың қоршаған ортаны басқаруына мүмкіндік береді.</w:t>
            </w:r>
          </w:p>
        </w:tc>
      </w:tr>
      <w:tr w:rsidR="000B6960" w:rsidRPr="00E03C03" w14:paraId="2FD5FC48" w14:textId="77777777" w:rsidTr="000B6960">
        <w:trPr>
          <w:trHeight w:val="711"/>
        </w:trPr>
        <w:tc>
          <w:tcPr>
            <w:cnfStyle w:val="001000000000" w:firstRow="0" w:lastRow="0" w:firstColumn="1" w:lastColumn="0" w:oddVBand="0" w:evenVBand="0" w:oddHBand="0" w:evenHBand="0" w:firstRowFirstColumn="0" w:firstRowLastColumn="0" w:lastRowFirstColumn="0" w:lastRowLastColumn="0"/>
            <w:tcW w:w="1530" w:type="dxa"/>
            <w:tcBorders>
              <w:bottom w:val="single" w:sz="4" w:space="0" w:color="auto"/>
            </w:tcBorders>
            <w:vAlign w:val="center"/>
          </w:tcPr>
          <w:p w14:paraId="26CB72F8" w14:textId="1F24CBF7" w:rsidR="000B6960" w:rsidRPr="00E03C03" w:rsidRDefault="000B6960" w:rsidP="000B6960">
            <w:pPr>
              <w:rPr>
                <w:rFonts w:ascii="Times New Roman" w:eastAsia="Times New Roman" w:hAnsi="Times New Roman" w:cs="Times New Roman"/>
                <w:sz w:val="24"/>
                <w:szCs w:val="24"/>
                <w:lang w:val="kk-KZ"/>
              </w:rPr>
            </w:pPr>
            <w:r w:rsidRPr="00E03C03">
              <w:rPr>
                <w:rFonts w:ascii="Times New Roman" w:eastAsia="Times New Roman" w:hAnsi="Times New Roman" w:cs="Times New Roman"/>
                <w:b w:val="0"/>
                <w:bCs w:val="0"/>
                <w:sz w:val="24"/>
                <w:szCs w:val="24"/>
                <w:lang w:val="kk-KZ"/>
              </w:rPr>
              <w:t>Зейін тапшылығы және Арнайы оқу қиындықтары бар</w:t>
            </w:r>
          </w:p>
        </w:tc>
        <w:tc>
          <w:tcPr>
            <w:tcW w:w="1980" w:type="dxa"/>
            <w:tcBorders>
              <w:bottom w:val="single" w:sz="4" w:space="0" w:color="auto"/>
            </w:tcBorders>
            <w:vAlign w:val="center"/>
          </w:tcPr>
          <w:p w14:paraId="66066877" w14:textId="61B180B2"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Биокері байланыс (Biofeedback), VR-тренажерлер</w:t>
            </w:r>
          </w:p>
        </w:tc>
        <w:tc>
          <w:tcPr>
            <w:tcW w:w="1890" w:type="dxa"/>
            <w:tcBorders>
              <w:bottom w:val="single" w:sz="4" w:space="0" w:color="auto"/>
            </w:tcBorders>
            <w:vAlign w:val="center"/>
          </w:tcPr>
          <w:p w14:paraId="1EE27BF1" w14:textId="71A30ED1"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Импульсивтіліктің 30%-ға азаюы, зейін фокусының жақсаруы</w:t>
            </w:r>
          </w:p>
        </w:tc>
        <w:tc>
          <w:tcPr>
            <w:tcW w:w="1710" w:type="dxa"/>
            <w:tcBorders>
              <w:bottom w:val="single" w:sz="4" w:space="0" w:color="auto"/>
            </w:tcBorders>
            <w:vAlign w:val="center"/>
          </w:tcPr>
          <w:p w14:paraId="71B996CD" w14:textId="177C662F" w:rsidR="000B6960" w:rsidRPr="00E03C03" w:rsidRDefault="000B6960" w:rsidP="000B69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Еуроодақ Digital Education Action Plan (2021)</w:t>
            </w:r>
          </w:p>
        </w:tc>
        <w:tc>
          <w:tcPr>
            <w:tcW w:w="2431" w:type="dxa"/>
            <w:tcBorders>
              <w:bottom w:val="single" w:sz="4" w:space="0" w:color="auto"/>
            </w:tcBorders>
            <w:vAlign w:val="center"/>
          </w:tcPr>
          <w:p w14:paraId="77DB36E6" w14:textId="1A68CF1A" w:rsidR="000B6960" w:rsidRPr="00E03C03" w:rsidRDefault="000B6960" w:rsidP="000B6960">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E03C03">
              <w:rPr>
                <w:rFonts w:ascii="Times New Roman" w:eastAsia="Times New Roman" w:hAnsi="Times New Roman" w:cs="Times New Roman"/>
                <w:sz w:val="24"/>
                <w:szCs w:val="24"/>
                <w:lang w:val="kk-KZ"/>
              </w:rPr>
              <w:t>Баланың ми белсенділігін өзіне бақылату арқылы өзін-өзі реттеуді үйретеді.</w:t>
            </w:r>
          </w:p>
        </w:tc>
      </w:tr>
    </w:tbl>
    <w:p w14:paraId="12AEC8CD" w14:textId="77777777" w:rsidR="00DB22EF" w:rsidRDefault="00DB22EF" w:rsidP="00A10B26">
      <w:pPr>
        <w:spacing w:after="0" w:line="240" w:lineRule="auto"/>
        <w:ind w:firstLine="567"/>
        <w:jc w:val="both"/>
        <w:rPr>
          <w:rFonts w:ascii="Times New Roman" w:eastAsia="Times New Roman" w:hAnsi="Times New Roman" w:cs="Times New Roman"/>
          <w:sz w:val="28"/>
          <w:szCs w:val="28"/>
          <w:lang w:val="kk-KZ"/>
        </w:rPr>
      </w:pPr>
    </w:p>
    <w:p w14:paraId="41905780" w14:textId="5C53B760" w:rsidR="00DD03BF" w:rsidRDefault="00DD03BF" w:rsidP="00A10B26">
      <w:pPr>
        <w:spacing w:after="0" w:line="240" w:lineRule="auto"/>
        <w:ind w:firstLine="567"/>
        <w:jc w:val="both"/>
        <w:rPr>
          <w:rFonts w:ascii="Times New Roman" w:eastAsia="Times New Roman" w:hAnsi="Times New Roman" w:cs="Times New Roman"/>
          <w:sz w:val="28"/>
          <w:szCs w:val="28"/>
          <w:lang w:val="kk-KZ"/>
        </w:rPr>
      </w:pPr>
      <w:r w:rsidRPr="00DD03BF">
        <w:rPr>
          <w:rFonts w:ascii="Times New Roman" w:eastAsia="Times New Roman" w:hAnsi="Times New Roman" w:cs="Times New Roman"/>
          <w:sz w:val="28"/>
          <w:szCs w:val="28"/>
          <w:lang w:val="kk-KZ"/>
        </w:rPr>
        <w:t>Кестедегі деректердің жиынтық талдауы мынадай маңызды қорытындылар жасауға мүмкіндік береді</w:t>
      </w:r>
      <w:r>
        <w:rPr>
          <w:rFonts w:ascii="Times New Roman" w:eastAsia="Times New Roman" w:hAnsi="Times New Roman" w:cs="Times New Roman"/>
          <w:sz w:val="28"/>
          <w:szCs w:val="28"/>
          <w:lang w:val="kk-KZ"/>
        </w:rPr>
        <w:t>.</w:t>
      </w:r>
      <w:r w:rsidRPr="00DD03B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Б</w:t>
      </w:r>
      <w:r w:rsidRPr="00DD03BF">
        <w:rPr>
          <w:rFonts w:ascii="Times New Roman" w:eastAsia="Times New Roman" w:hAnsi="Times New Roman" w:cs="Times New Roman"/>
          <w:sz w:val="28"/>
          <w:szCs w:val="28"/>
          <w:lang w:val="kk-KZ"/>
        </w:rPr>
        <w:t>іріншіден цифрлық технологиялардың әрбір нозологиялық топ үшін өзіндік спецификалық және жоғары тиімді құралдары бар, оларды таңдау мен қолдану педагогтың терең пәндік және технологиялық білімін талап етеді</w:t>
      </w:r>
      <w:r>
        <w:rPr>
          <w:rFonts w:ascii="Times New Roman" w:eastAsia="Times New Roman" w:hAnsi="Times New Roman" w:cs="Times New Roman"/>
          <w:sz w:val="28"/>
          <w:szCs w:val="28"/>
          <w:lang w:val="kk-KZ"/>
        </w:rPr>
        <w:t>. Е</w:t>
      </w:r>
      <w:r w:rsidRPr="00DD03BF">
        <w:rPr>
          <w:rFonts w:ascii="Times New Roman" w:eastAsia="Times New Roman" w:hAnsi="Times New Roman" w:cs="Times New Roman"/>
          <w:sz w:val="28"/>
          <w:szCs w:val="28"/>
          <w:lang w:val="kk-KZ"/>
        </w:rPr>
        <w:t xml:space="preserve">кіншіден технологиялардың тиімділік көрсеткіштері (орташа есеппен 30–95% аралығында) олардың педагогикалық әлеуетінің жоғары екендігін көрсетеді, бірақ бұл әлеуетті іске асыру үшін мақсатты даярлық қажет; үшіншіден, цифрлық технологияларды жүйелі, педагогикалық негізделген және дифференциалданған түрде қолдану білім беру сапасын орташа есеппен 40–55%-ға арттырып, педагогтердің кәсіби жұмыс тиімділігін 30%-ға жеңілдетеді. Бұл сандық деректер UDT-IEM моделінің практикалық қажеттілігі мен ғылыми негізділігін дәлелдейтін маңызды эмпирикалық аргумент болып табылады. </w:t>
      </w:r>
    </w:p>
    <w:p w14:paraId="2999DBF9" w14:textId="29DDEB15" w:rsidR="004F0C61" w:rsidRPr="001924E1" w:rsidRDefault="0079325A"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w:t>
      </w:r>
      <w:r w:rsidRPr="001924E1">
        <w:rPr>
          <w:rFonts w:ascii="Times New Roman" w:hAnsi="Times New Roman" w:cs="Times New Roman"/>
          <w:sz w:val="28"/>
          <w:szCs w:val="28"/>
          <w:lang w:val="kk-KZ"/>
        </w:rPr>
        <w:t>(</w:t>
      </w:r>
      <w:r w:rsidRPr="001924E1">
        <w:rPr>
          <w:rFonts w:ascii="Times New Roman" w:eastAsia="Times New Roman" w:hAnsi="Times New Roman" w:cs="Times New Roman"/>
          <w:sz w:val="28"/>
          <w:szCs w:val="28"/>
          <w:lang w:val="kk-KZ"/>
        </w:rPr>
        <w:t>Universal Digital Training for Inclusive Education Model UDT-IEM</w:t>
      </w:r>
      <w:r w:rsidRPr="001924E1">
        <w:rPr>
          <w:rFonts w:ascii="Times New Roman" w:hAnsi="Times New Roman" w:cs="Times New Roman"/>
          <w:sz w:val="28"/>
          <w:szCs w:val="28"/>
          <w:lang w:val="kk-KZ"/>
        </w:rPr>
        <w:t xml:space="preserve">) </w:t>
      </w:r>
      <w:r w:rsidR="00652762" w:rsidRPr="001924E1">
        <w:rPr>
          <w:rFonts w:ascii="Times New Roman" w:eastAsia="Times New Roman" w:hAnsi="Times New Roman" w:cs="Times New Roman"/>
          <w:sz w:val="28"/>
          <w:szCs w:val="28"/>
          <w:lang w:val="kk-KZ"/>
        </w:rPr>
        <w:t>моделінің теориялық-әдістемелік негіздері</w:t>
      </w:r>
    </w:p>
    <w:p w14:paraId="6886B5E5" w14:textId="38C119CF" w:rsidR="004748DC" w:rsidRPr="001924E1" w:rsidRDefault="00CB1712" w:rsidP="004748DC">
      <w:pPr>
        <w:spacing w:after="0" w:line="240" w:lineRule="auto"/>
        <w:ind w:firstLine="567"/>
        <w:jc w:val="both"/>
        <w:rPr>
          <w:rFonts w:ascii="Times New Roman" w:eastAsia="Times New Roman" w:hAnsi="Times New Roman" w:cs="Times New Roman"/>
          <w:sz w:val="28"/>
          <w:szCs w:val="28"/>
          <w:lang w:val="kk-KZ"/>
        </w:rPr>
      </w:pPr>
      <w:r w:rsidRPr="00CB1712">
        <w:rPr>
          <w:rFonts w:ascii="Times New Roman" w:eastAsia="Times New Roman" w:hAnsi="Times New Roman" w:cs="Times New Roman"/>
          <w:sz w:val="28"/>
          <w:szCs w:val="28"/>
          <w:lang w:val="kk-KZ"/>
        </w:rPr>
        <w:t xml:space="preserve">Инклюзивті білім беруді тиімді жүзеге асыру үшін ЮНЕСКО арнайы педагогтардың жоғары деңгейлі цифрлық-педагогикалық құзыреттілігін міндетті шарт ретінде белгілейді. Бұл құзыреттілік оқу үдерісін </w:t>
      </w:r>
      <w:r w:rsidR="00DB22EF" w:rsidRPr="00DB22EF">
        <w:rPr>
          <w:rFonts w:ascii="Times New Roman" w:eastAsia="Times New Roman" w:hAnsi="Times New Roman" w:cs="Times New Roman"/>
          <w:sz w:val="28"/>
          <w:szCs w:val="28"/>
          <w:lang w:val="kk-KZ"/>
        </w:rPr>
        <w:t xml:space="preserve">ерекше білім беруді қажет ететін </w:t>
      </w:r>
      <w:r w:rsidRPr="00CB1712">
        <w:rPr>
          <w:rFonts w:ascii="Times New Roman" w:eastAsia="Times New Roman" w:hAnsi="Times New Roman" w:cs="Times New Roman"/>
          <w:sz w:val="28"/>
          <w:szCs w:val="28"/>
          <w:lang w:val="kk-KZ"/>
        </w:rPr>
        <w:t xml:space="preserve">оқушылардың әртүрлі, көбінесе бірегей және алдын ала болжанбайтын қажеттіліктеріне икемді және тиімді бейімдеуге, оқу ортасын әмбебап және қолжетімді етуге, сондай-ақ әрбір оқушының жеке даму траекториясын қолдауға мүмкіндік береді. Алайда, қазіргі уақытта көптеген </w:t>
      </w:r>
      <w:r w:rsidRPr="00CB1712">
        <w:rPr>
          <w:rFonts w:ascii="Times New Roman" w:eastAsia="Times New Roman" w:hAnsi="Times New Roman" w:cs="Times New Roman"/>
          <w:sz w:val="28"/>
          <w:szCs w:val="28"/>
          <w:lang w:val="kk-KZ"/>
        </w:rPr>
        <w:lastRenderedPageBreak/>
        <w:t>жоғары оқу орындарында қолданылып жүрген арнайы педагогтарды даярлау бағдарламаларын теориялық-әдіснамалық талдау екі негізгі жүйелі олқылықты айқын көрсетеді</w:t>
      </w:r>
      <w:r>
        <w:rPr>
          <w:rFonts w:ascii="Times New Roman" w:eastAsia="Times New Roman" w:hAnsi="Times New Roman" w:cs="Times New Roman"/>
          <w:sz w:val="28"/>
          <w:szCs w:val="28"/>
          <w:lang w:val="kk-KZ"/>
        </w:rPr>
        <w:t>.</w:t>
      </w:r>
    </w:p>
    <w:p w14:paraId="1F115DBF" w14:textId="68CF4F98" w:rsidR="00DA6EA9" w:rsidRDefault="00DA6EA9">
      <w:pPr>
        <w:pStyle w:val="ListParagraph"/>
        <w:numPr>
          <w:ilvl w:val="0"/>
          <w:numId w:val="61"/>
        </w:numPr>
        <w:pBdr>
          <w:top w:val="nil"/>
          <w:left w:val="nil"/>
          <w:bottom w:val="nil"/>
          <w:right w:val="nil"/>
          <w:between w:val="nil"/>
        </w:pBdr>
        <w:tabs>
          <w:tab w:val="clear" w:pos="720"/>
          <w:tab w:val="num" w:pos="360"/>
        </w:tabs>
        <w:spacing w:after="0" w:line="240" w:lineRule="auto"/>
        <w:ind w:left="0" w:firstLine="450"/>
        <w:jc w:val="both"/>
        <w:rPr>
          <w:rFonts w:ascii="Times New Roman" w:eastAsia="Times New Roman" w:hAnsi="Times New Roman" w:cs="Times New Roman"/>
          <w:sz w:val="28"/>
          <w:szCs w:val="28"/>
          <w:lang w:val="kk-KZ"/>
        </w:rPr>
      </w:pPr>
      <w:r w:rsidRPr="00DA6EA9">
        <w:rPr>
          <w:rFonts w:ascii="Times New Roman" w:eastAsia="Times New Roman" w:hAnsi="Times New Roman" w:cs="Times New Roman"/>
          <w:sz w:val="28"/>
          <w:szCs w:val="28"/>
          <w:lang w:val="kk-KZ"/>
        </w:rPr>
        <w:t>Бірінші олқылық</w:t>
      </w:r>
      <w:r>
        <w:rPr>
          <w:rFonts w:ascii="Times New Roman" w:eastAsia="Times New Roman" w:hAnsi="Times New Roman" w:cs="Times New Roman"/>
          <w:sz w:val="28"/>
          <w:szCs w:val="28"/>
          <w:lang w:val="kk-KZ"/>
        </w:rPr>
        <w:t>,</w:t>
      </w:r>
      <w:r w:rsidRPr="00DA6EA9">
        <w:rPr>
          <w:rFonts w:ascii="Times New Roman" w:eastAsia="Times New Roman" w:hAnsi="Times New Roman" w:cs="Times New Roman"/>
          <w:sz w:val="28"/>
          <w:szCs w:val="28"/>
          <w:lang w:val="kk-KZ"/>
        </w:rPr>
        <w:t xml:space="preserve"> S-TPACK моделінің (Specialized Technological Pedagogical Content Knowledge) концептуалды түрде әзірленбеуі және практикалық қолданыстағы жетіспеушілігі. Дәстүрлі TPACK моделі </w:t>
      </w:r>
      <w:r w:rsidR="003E167E">
        <w:rPr>
          <w:rFonts w:ascii="Times New Roman" w:eastAsia="Times New Roman" w:hAnsi="Times New Roman" w:cs="Times New Roman"/>
          <w:sz w:val="28"/>
          <w:szCs w:val="28"/>
          <w:lang w:val="en-US"/>
        </w:rPr>
        <w:t xml:space="preserve">[13, 62-68 </w:t>
      </w:r>
      <w:r w:rsidR="003E167E">
        <w:rPr>
          <w:rFonts w:ascii="Times New Roman" w:eastAsia="Times New Roman" w:hAnsi="Times New Roman" w:cs="Times New Roman"/>
          <w:sz w:val="28"/>
          <w:szCs w:val="28"/>
          <w:lang w:val="kk-KZ"/>
        </w:rPr>
        <w:t>б.</w:t>
      </w:r>
      <w:r w:rsidR="003E167E">
        <w:rPr>
          <w:rFonts w:ascii="Times New Roman" w:eastAsia="Times New Roman" w:hAnsi="Times New Roman" w:cs="Times New Roman"/>
          <w:sz w:val="28"/>
          <w:szCs w:val="28"/>
          <w:lang w:val="en-US"/>
        </w:rPr>
        <w:t>]</w:t>
      </w:r>
      <w:r w:rsidRPr="00DA6EA9">
        <w:rPr>
          <w:rFonts w:ascii="Times New Roman" w:eastAsia="Times New Roman" w:hAnsi="Times New Roman" w:cs="Times New Roman"/>
          <w:sz w:val="28"/>
          <w:szCs w:val="28"/>
          <w:lang w:val="kk-KZ"/>
        </w:rPr>
        <w:t xml:space="preserve"> технологияны, педагогиканы және пәндік мазмұнды біріктірудің жалпылама тұжырымдамасын ұсынғанымен, ол арнайы білім берудің күрделі, көп қырлы және спецификалық контекстіне жеткілікті түрде бейімделмеген. Арнайы педагогиканың өзіндік дидактикалық ерекшеліктері, коррекциялық-дамытушылық бағыттылығы, көмекші технологиялардың кең спектрі, әртүрлі нозологиялық топтарға арналған сараланған әдістемелер және пәнаралық ынтымақтастық қажеттілігі дәстүрлі TPACK аясында толық қамтылмайды. Осы себепті ұсынылып отырған S-TPACK моделі арнайы педагогика мазмұнын, Оқытудың әмбебап дизайнын (UDL), көмекші технологияларды (AT) және әртүрлі ерекше қажеттіліктер арасындағы күрделі өзара әрекеттестік пен өзара ықпалдастықты нақтылайды, инклюзивті педагогикалық стратегияларды біртұтас, логикалық және иерархиялық ұйымдасқан жүйеге біріктіреді. Соңғы зерттеулер, әсіресе генеративті жасанды интеллект (GenAI) технологияларының S-TPACK құрылымына интеграциясы арқылы, бұл кеңейтілген модельдің арнайы білім беру үшін ерекше тиімділігін эмпирикалық түрде растайды. Талдамалық деректер S-TPACK құзыреттілікті орташа есеппен 25–35%-ға арттырып, </w:t>
      </w:r>
      <w:r w:rsidR="00DB22EF" w:rsidRPr="00DB22EF">
        <w:rPr>
          <w:rFonts w:ascii="Times New Roman" w:eastAsia="Times New Roman" w:hAnsi="Times New Roman" w:cs="Times New Roman"/>
          <w:sz w:val="28"/>
          <w:szCs w:val="28"/>
          <w:lang w:val="kk-KZ"/>
        </w:rPr>
        <w:t xml:space="preserve">ерекше білім беруді қажет ететін </w:t>
      </w:r>
      <w:r w:rsidRPr="00DA6EA9">
        <w:rPr>
          <w:rFonts w:ascii="Times New Roman" w:eastAsia="Times New Roman" w:hAnsi="Times New Roman" w:cs="Times New Roman"/>
          <w:sz w:val="28"/>
          <w:szCs w:val="28"/>
          <w:lang w:val="kk-KZ"/>
        </w:rPr>
        <w:t>оқушылардың оқу үдерісіне қатысуын және академиялық үлгерімін айтарлықтай күшейтетінін көрсетеді.</w:t>
      </w:r>
    </w:p>
    <w:p w14:paraId="282CDD21" w14:textId="18FE01D4" w:rsidR="00DA6EA9" w:rsidRPr="004934F5" w:rsidRDefault="00DA6EA9">
      <w:pPr>
        <w:pStyle w:val="ListParagraph"/>
        <w:numPr>
          <w:ilvl w:val="0"/>
          <w:numId w:val="61"/>
        </w:numPr>
        <w:pBdr>
          <w:top w:val="nil"/>
          <w:left w:val="nil"/>
          <w:bottom w:val="nil"/>
          <w:right w:val="nil"/>
          <w:between w:val="nil"/>
        </w:pBdr>
        <w:tabs>
          <w:tab w:val="clear" w:pos="720"/>
          <w:tab w:val="num" w:pos="360"/>
        </w:tabs>
        <w:spacing w:after="0" w:line="240" w:lineRule="auto"/>
        <w:ind w:left="0" w:firstLine="360"/>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 xml:space="preserve">Екінші олқылық, экологиялық-жүйелік тәсілдің даярлау модельдерінде жеткіліксіз қарастырылуы. Көптеген дәстүрлі даярлау модельдері білім беру үдерісін тек педагог–оқушы арасындағы екіжақты өзара әрекеттесу деңгейінде ғана қарастырып, инклюзияның сәтті іске асуына әсер ететін көп деңгейлі, өзара байланысты және динамикалық факторлардың тұтас спектрін ескермейді. Алайда, инклюзивті білім берудің тиімділігі тек сынып ішіндегі педагогикалық стратегияларға ғана емес, сонымен қатар мектептің ұйымдастырушылық мәдениетіне, отбасылық қолдау деңгейіне, жергілікті қоғамдастықтың қатысуына, ұлттық білім беру саясатының бағыттылығына және тіпті қоғамдық көзқарастар мен құндылықтарға тікелей тәуелді. Жаңа модель арнайы педагогтарды даярлауды көп деңгейлі, көп компонентті және өзара байланысқан экожүйе ретінде қарастыруы керек. Бұл тәсіл әлеуметтік модельді </w:t>
      </w:r>
      <w:r w:rsidR="008B673A" w:rsidRPr="004934F5">
        <w:rPr>
          <w:rFonts w:ascii="Times New Roman" w:eastAsia="Times New Roman" w:hAnsi="Times New Roman" w:cs="Times New Roman"/>
          <w:sz w:val="28"/>
          <w:szCs w:val="28"/>
          <w:lang w:val="en-US"/>
        </w:rPr>
        <w:t>[4, 6-1</w:t>
      </w:r>
      <w:r w:rsidR="008B673A" w:rsidRPr="004934F5">
        <w:rPr>
          <w:rFonts w:ascii="Times New Roman" w:eastAsia="Times New Roman" w:hAnsi="Times New Roman" w:cs="Times New Roman"/>
          <w:sz w:val="28"/>
          <w:szCs w:val="28"/>
          <w:lang w:val="kk-KZ"/>
        </w:rPr>
        <w:t>2</w:t>
      </w:r>
      <w:r w:rsidR="008B673A" w:rsidRPr="004934F5">
        <w:rPr>
          <w:rFonts w:ascii="Times New Roman" w:eastAsia="Times New Roman" w:hAnsi="Times New Roman" w:cs="Times New Roman"/>
          <w:sz w:val="28"/>
          <w:szCs w:val="28"/>
          <w:lang w:val="en-US"/>
        </w:rPr>
        <w:t xml:space="preserve"> </w:t>
      </w:r>
      <w:r w:rsidR="008B673A" w:rsidRPr="004934F5">
        <w:rPr>
          <w:rFonts w:ascii="Times New Roman" w:eastAsia="Times New Roman" w:hAnsi="Times New Roman" w:cs="Times New Roman"/>
          <w:sz w:val="28"/>
          <w:szCs w:val="28"/>
          <w:lang w:val="kk-KZ"/>
        </w:rPr>
        <w:t>б.</w:t>
      </w:r>
      <w:r w:rsidR="008B673A" w:rsidRPr="004934F5">
        <w:rPr>
          <w:rFonts w:ascii="Times New Roman" w:eastAsia="Times New Roman" w:hAnsi="Times New Roman" w:cs="Times New Roman"/>
          <w:sz w:val="28"/>
          <w:szCs w:val="28"/>
          <w:lang w:val="en-US"/>
        </w:rPr>
        <w:t xml:space="preserve">] </w:t>
      </w:r>
      <w:r w:rsidRPr="004934F5">
        <w:rPr>
          <w:rFonts w:ascii="Times New Roman" w:eastAsia="Times New Roman" w:hAnsi="Times New Roman" w:cs="Times New Roman"/>
          <w:sz w:val="28"/>
          <w:szCs w:val="28"/>
          <w:lang w:val="kk-KZ"/>
        </w:rPr>
        <w:t xml:space="preserve">және нормализация қағидасын </w:t>
      </w:r>
      <w:r w:rsidR="008B673A" w:rsidRPr="004934F5">
        <w:rPr>
          <w:rFonts w:ascii="Times New Roman" w:eastAsia="Times New Roman" w:hAnsi="Times New Roman" w:cs="Times New Roman"/>
          <w:sz w:val="28"/>
          <w:szCs w:val="28"/>
          <w:lang w:val="en-US"/>
        </w:rPr>
        <w:t>[70, 1</w:t>
      </w:r>
      <w:r w:rsidR="008B673A" w:rsidRPr="004934F5">
        <w:rPr>
          <w:rFonts w:ascii="Times New Roman" w:eastAsia="Times New Roman" w:hAnsi="Times New Roman" w:cs="Times New Roman"/>
          <w:sz w:val="28"/>
          <w:szCs w:val="28"/>
          <w:lang w:val="kk-KZ"/>
        </w:rPr>
        <w:t>7</w:t>
      </w:r>
      <w:r w:rsidR="008B673A" w:rsidRPr="004934F5">
        <w:rPr>
          <w:rFonts w:ascii="Times New Roman" w:eastAsia="Times New Roman" w:hAnsi="Times New Roman" w:cs="Times New Roman"/>
          <w:sz w:val="28"/>
          <w:szCs w:val="28"/>
          <w:lang w:val="en-US"/>
        </w:rPr>
        <w:t>6-18</w:t>
      </w:r>
      <w:r w:rsidR="008B673A" w:rsidRPr="004934F5">
        <w:rPr>
          <w:rFonts w:ascii="Times New Roman" w:eastAsia="Times New Roman" w:hAnsi="Times New Roman" w:cs="Times New Roman"/>
          <w:sz w:val="28"/>
          <w:szCs w:val="28"/>
          <w:lang w:val="kk-KZ"/>
        </w:rPr>
        <w:t>2</w:t>
      </w:r>
      <w:r w:rsidR="008B673A" w:rsidRPr="004934F5">
        <w:rPr>
          <w:rFonts w:ascii="Times New Roman" w:eastAsia="Times New Roman" w:hAnsi="Times New Roman" w:cs="Times New Roman"/>
          <w:sz w:val="28"/>
          <w:szCs w:val="28"/>
          <w:lang w:val="en-US"/>
        </w:rPr>
        <w:t xml:space="preserve"> </w:t>
      </w:r>
      <w:r w:rsidR="008B673A" w:rsidRPr="004934F5">
        <w:rPr>
          <w:rFonts w:ascii="Times New Roman" w:eastAsia="Times New Roman" w:hAnsi="Times New Roman" w:cs="Times New Roman"/>
          <w:sz w:val="28"/>
          <w:szCs w:val="28"/>
          <w:lang w:val="kk-KZ"/>
        </w:rPr>
        <w:t>б.</w:t>
      </w:r>
      <w:r w:rsidR="008B673A" w:rsidRPr="004934F5">
        <w:rPr>
          <w:rFonts w:ascii="Times New Roman" w:eastAsia="Times New Roman" w:hAnsi="Times New Roman" w:cs="Times New Roman"/>
          <w:sz w:val="28"/>
          <w:szCs w:val="28"/>
          <w:lang w:val="en-US"/>
        </w:rPr>
        <w:t>]</w:t>
      </w:r>
      <w:r w:rsidRPr="004934F5">
        <w:rPr>
          <w:rFonts w:ascii="Times New Roman" w:eastAsia="Times New Roman" w:hAnsi="Times New Roman" w:cs="Times New Roman"/>
          <w:sz w:val="28"/>
          <w:szCs w:val="28"/>
          <w:lang w:val="kk-KZ"/>
        </w:rPr>
        <w:t xml:space="preserve"> қолдана отырып, инклюзивті ортаны қалыптастыруды кешенді, жүйелі және тұрақты түрде қамтамасыз етеді. Бұл көзқарас, әсіресе ресурстары шектеулі және күрделі әлеуметтік-мәдени контексті бар дамушы елдер үшін ерекше маңызды, себебі ол инклюзивті білім беруді тек оқу бағдарламасының өзгерісі ретінде емес, бүкіл қоғамдық қатынастар жүйесінің терең трансформациясы ретінде түсінуге негіз береді. ЮНЕСКО-ның 2025 жылғы «Инклюзивті білім беруге арналған цифрлық технологиялар: Ұсыныстар» атты талдамалық баяндамасы бойынша, экологиялық-жүйелік тәсілді даярлау модельдеріне интеграциялау </w:t>
      </w:r>
      <w:r w:rsidRPr="004934F5">
        <w:rPr>
          <w:rFonts w:ascii="Times New Roman" w:eastAsia="Times New Roman" w:hAnsi="Times New Roman" w:cs="Times New Roman"/>
          <w:sz w:val="28"/>
          <w:szCs w:val="28"/>
          <w:lang w:val="kk-KZ"/>
        </w:rPr>
        <w:lastRenderedPageBreak/>
        <w:t>оқушылардың оқу үдерісіне қатысуын орташа есеппен 20–30%-ға арттырады.</w:t>
      </w:r>
      <w:r w:rsidR="004934F5">
        <w:rPr>
          <w:rFonts w:ascii="Times New Roman" w:eastAsia="Times New Roman" w:hAnsi="Times New Roman" w:cs="Times New Roman"/>
          <w:sz w:val="28"/>
          <w:szCs w:val="28"/>
          <w:lang w:val="kk-KZ"/>
        </w:rPr>
        <w:t xml:space="preserve"> </w:t>
      </w:r>
      <w:r w:rsidRPr="004934F5">
        <w:rPr>
          <w:rFonts w:ascii="Times New Roman" w:eastAsia="Times New Roman" w:hAnsi="Times New Roman" w:cs="Times New Roman"/>
          <w:sz w:val="28"/>
          <w:szCs w:val="28"/>
          <w:lang w:val="kk-KZ"/>
        </w:rPr>
        <w:t>Осы теориялық-әдіснамалық алғышарттарға сүйене отырып, UDT-IEM моделінің тұжырымдамалық қаңқасы төрт өзара байланысты және өзара детерминацияланатын компоненттен диагностикалық-аналитикалық, теориялық-концептуалдық, тәжірибелік-цифрлық және рефлексивті-бағалаушы тұрады. Бұл компоненттердің әрқайсысының мақсаты, теориялық негіздемесі және практикалық іске асыру механизмдері төмендегі кестеде (Кесте 14) жүйелі түрде келтірілген.</w:t>
      </w:r>
    </w:p>
    <w:p w14:paraId="3A72330C" w14:textId="77777777" w:rsidR="00DA6EA9" w:rsidRPr="00DA6EA9" w:rsidRDefault="00DA6EA9" w:rsidP="00A10B26">
      <w:pPr>
        <w:pBdr>
          <w:top w:val="nil"/>
          <w:left w:val="nil"/>
          <w:bottom w:val="nil"/>
          <w:right w:val="nil"/>
          <w:between w:val="nil"/>
        </w:pBdr>
        <w:spacing w:after="0" w:line="240" w:lineRule="auto"/>
        <w:rPr>
          <w:rFonts w:ascii="Times New Roman" w:eastAsia="Times New Roman" w:hAnsi="Times New Roman" w:cs="Times New Roman"/>
          <w:sz w:val="28"/>
          <w:szCs w:val="28"/>
          <w:lang w:val="kk-KZ"/>
        </w:rPr>
      </w:pPr>
    </w:p>
    <w:p w14:paraId="6083C49C" w14:textId="6398EBF8" w:rsidR="004F0C61" w:rsidRPr="001924E1" w:rsidRDefault="00652762" w:rsidP="004748DC">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 1</w:t>
      </w:r>
      <w:r w:rsidR="0055134A" w:rsidRPr="001924E1">
        <w:rPr>
          <w:rFonts w:ascii="Times New Roman" w:eastAsia="Times New Roman" w:hAnsi="Times New Roman" w:cs="Times New Roman"/>
          <w:sz w:val="28"/>
          <w:szCs w:val="28"/>
          <w:lang w:val="kk-KZ"/>
        </w:rPr>
        <w:t>4</w:t>
      </w:r>
      <w:r w:rsidR="00EA1338" w:rsidRPr="001924E1">
        <w:rPr>
          <w:rFonts w:ascii="Times New Roman" w:eastAsia="Times New Roman" w:hAnsi="Times New Roman" w:cs="Times New Roman"/>
          <w:sz w:val="28"/>
          <w:szCs w:val="28"/>
          <w:lang w:val="kk-KZ"/>
        </w:rPr>
        <w:t xml:space="preserve"> - </w:t>
      </w:r>
      <w:r w:rsidR="0079325A"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w:t>
      </w:r>
      <w:r w:rsidR="0079325A" w:rsidRPr="001924E1">
        <w:rPr>
          <w:rFonts w:ascii="Times New Roman" w:hAnsi="Times New Roman" w:cs="Times New Roman"/>
          <w:sz w:val="28"/>
          <w:szCs w:val="28"/>
          <w:lang w:val="kk-KZ"/>
        </w:rPr>
        <w:t>(</w:t>
      </w:r>
      <w:r w:rsidR="0079325A" w:rsidRPr="001924E1">
        <w:rPr>
          <w:rFonts w:ascii="Times New Roman" w:eastAsia="Times New Roman" w:hAnsi="Times New Roman" w:cs="Times New Roman"/>
          <w:sz w:val="28"/>
          <w:szCs w:val="28"/>
          <w:lang w:val="kk-KZ"/>
        </w:rPr>
        <w:t>UDT-IEM</w:t>
      </w:r>
      <w:r w:rsidR="0079325A" w:rsidRPr="001924E1">
        <w:rPr>
          <w:rFonts w:ascii="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моделінің теориялық негіздері</w:t>
      </w:r>
    </w:p>
    <w:p w14:paraId="584CC1C8" w14:textId="77777777" w:rsidR="009934E8" w:rsidRPr="001924E1" w:rsidRDefault="009934E8" w:rsidP="004748DC">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kk-KZ"/>
        </w:rPr>
      </w:pPr>
    </w:p>
    <w:tbl>
      <w:tblPr>
        <w:tblStyle w:val="aa"/>
        <w:tblW w:w="954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2160"/>
        <w:gridCol w:w="5949"/>
      </w:tblGrid>
      <w:tr w:rsidR="004F0C61" w:rsidRPr="007C2065" w14:paraId="14FE97B8" w14:textId="77777777" w:rsidTr="00C33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bottom w:val="none" w:sz="0" w:space="0" w:color="auto"/>
            </w:tcBorders>
          </w:tcPr>
          <w:p w14:paraId="3A1A72C8" w14:textId="77777777" w:rsidR="004F0C61" w:rsidRPr="007C2065" w:rsidRDefault="00652762" w:rsidP="00A10B26">
            <w:pPr>
              <w:jc w:val="center"/>
              <w:rPr>
                <w:rFonts w:ascii="Times New Roman" w:eastAsia="Times New Roman" w:hAnsi="Times New Roman" w:cs="Times New Roman"/>
                <w:b w:val="0"/>
                <w:bCs w:val="0"/>
                <w:sz w:val="24"/>
                <w:szCs w:val="24"/>
                <w:lang w:val="kk-KZ"/>
              </w:rPr>
            </w:pPr>
            <w:r w:rsidRPr="007C2065">
              <w:rPr>
                <w:rFonts w:ascii="Times New Roman" w:eastAsia="Times New Roman" w:hAnsi="Times New Roman" w:cs="Times New Roman"/>
                <w:b w:val="0"/>
                <w:bCs w:val="0"/>
                <w:sz w:val="24"/>
                <w:szCs w:val="24"/>
                <w:lang w:val="kk-KZ"/>
              </w:rPr>
              <w:t>Компонент</w:t>
            </w:r>
          </w:p>
        </w:tc>
        <w:tc>
          <w:tcPr>
            <w:tcW w:w="2160" w:type="dxa"/>
            <w:tcBorders>
              <w:bottom w:val="none" w:sz="0" w:space="0" w:color="auto"/>
            </w:tcBorders>
          </w:tcPr>
          <w:p w14:paraId="23B241E4" w14:textId="77777777" w:rsidR="004F0C61" w:rsidRPr="007C2065"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7C2065">
              <w:rPr>
                <w:rFonts w:ascii="Times New Roman" w:eastAsia="Times New Roman" w:hAnsi="Times New Roman" w:cs="Times New Roman"/>
                <w:b w:val="0"/>
                <w:bCs w:val="0"/>
                <w:sz w:val="24"/>
                <w:szCs w:val="24"/>
                <w:lang w:val="kk-KZ"/>
              </w:rPr>
              <w:t>Мақсаты</w:t>
            </w:r>
          </w:p>
        </w:tc>
        <w:tc>
          <w:tcPr>
            <w:tcW w:w="5949" w:type="dxa"/>
            <w:tcBorders>
              <w:bottom w:val="none" w:sz="0" w:space="0" w:color="auto"/>
            </w:tcBorders>
          </w:tcPr>
          <w:p w14:paraId="08969C80" w14:textId="77777777" w:rsidR="004F0C61" w:rsidRPr="007C2065"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7C2065">
              <w:rPr>
                <w:rFonts w:ascii="Times New Roman" w:eastAsia="Times New Roman" w:hAnsi="Times New Roman" w:cs="Times New Roman"/>
                <w:b w:val="0"/>
                <w:bCs w:val="0"/>
                <w:sz w:val="24"/>
                <w:szCs w:val="24"/>
                <w:lang w:val="kk-KZ"/>
              </w:rPr>
              <w:t>Модельдің теориялық-әдістемелік негіздері</w:t>
            </w:r>
          </w:p>
        </w:tc>
      </w:tr>
      <w:tr w:rsidR="004F0C61" w:rsidRPr="007C2065" w14:paraId="39332BC5" w14:textId="77777777" w:rsidTr="00C33646">
        <w:trPr>
          <w:trHeight w:val="2358"/>
        </w:trPr>
        <w:tc>
          <w:tcPr>
            <w:cnfStyle w:val="001000000000" w:firstRow="0" w:lastRow="0" w:firstColumn="1" w:lastColumn="0" w:oddVBand="0" w:evenVBand="0" w:oddHBand="0" w:evenHBand="0" w:firstRowFirstColumn="0" w:firstRowLastColumn="0" w:lastRowFirstColumn="0" w:lastRowLastColumn="0"/>
            <w:tcW w:w="1440" w:type="dxa"/>
            <w:tcBorders>
              <w:bottom w:val="single" w:sz="4" w:space="0" w:color="auto"/>
            </w:tcBorders>
            <w:vAlign w:val="center"/>
          </w:tcPr>
          <w:p w14:paraId="060F30AF" w14:textId="77777777" w:rsidR="004F0C61" w:rsidRPr="007C2065" w:rsidRDefault="00652762" w:rsidP="00A10B26">
            <w:pPr>
              <w:jc w:val="both"/>
              <w:rPr>
                <w:rFonts w:ascii="Times New Roman" w:eastAsia="Times New Roman" w:hAnsi="Times New Roman" w:cs="Times New Roman"/>
                <w:sz w:val="24"/>
                <w:szCs w:val="24"/>
                <w:lang w:val="kk-KZ"/>
              </w:rPr>
            </w:pPr>
            <w:r w:rsidRPr="007C2065">
              <w:rPr>
                <w:rFonts w:ascii="Times New Roman" w:eastAsia="Times New Roman" w:hAnsi="Times New Roman" w:cs="Times New Roman"/>
                <w:b w:val="0"/>
                <w:bCs w:val="0"/>
                <w:sz w:val="24"/>
                <w:szCs w:val="24"/>
                <w:lang w:val="kk-KZ"/>
              </w:rPr>
              <w:t>Диагностикалық-Аналитикалық</w:t>
            </w:r>
          </w:p>
        </w:tc>
        <w:tc>
          <w:tcPr>
            <w:tcW w:w="2160" w:type="dxa"/>
            <w:tcBorders>
              <w:bottom w:val="single" w:sz="4" w:space="0" w:color="auto"/>
            </w:tcBorders>
            <w:vAlign w:val="center"/>
          </w:tcPr>
          <w:p w14:paraId="0FCB5DF4" w14:textId="77777777" w:rsidR="004F0C61" w:rsidRPr="007C2065"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Педагогтардың ағымдағы цифрлық және инклюзивті құзыреттерін анықтау, оқыту қажеттілігін талдау.</w:t>
            </w:r>
          </w:p>
        </w:tc>
        <w:tc>
          <w:tcPr>
            <w:tcW w:w="5949" w:type="dxa"/>
            <w:tcBorders>
              <w:bottom w:val="single" w:sz="4" w:space="0" w:color="auto"/>
            </w:tcBorders>
          </w:tcPr>
          <w:p w14:paraId="07E00BD9" w14:textId="5B8788AA" w:rsidR="004F0C61" w:rsidRPr="007C2065" w:rsidRDefault="000256D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 xml:space="preserve">Танымдық жүктеме теориясы (Джон Свеллер) оқу барысында ақпаратты өңдеу кезінде білім алушының жұмыс жадына түсетін когнитивтік жүктемені оңтайландыруды көздейді. Осы теория негізінде цифрлық технологиялар, соның ішінде жасанды интеллектке негізделген диагностикалық жүйелер, білім алушылардың оқу жетістіктерін талдап, оқу материалдарын олардың танымдық мүмкіндіктеріне сәйкес бейімдеуге мүмкіндік береді. Бұл ерекше білім беру қажеттіліктері бар оқушылардың оқу ақпаратын тиімді меңгеруіне жағдай жасайды. </w:t>
            </w:r>
            <w:r w:rsidR="00C5299E" w:rsidRPr="007C2065">
              <w:rPr>
                <w:rFonts w:ascii="Times New Roman" w:eastAsia="Times New Roman" w:hAnsi="Times New Roman" w:cs="Times New Roman"/>
                <w:sz w:val="24"/>
                <w:szCs w:val="24"/>
                <w:lang w:val="kk-KZ"/>
              </w:rPr>
              <w:t>[</w:t>
            </w:r>
            <w:r w:rsidR="00A1183C" w:rsidRPr="007C2065">
              <w:rPr>
                <w:rFonts w:ascii="Times New Roman" w:eastAsia="Times New Roman" w:hAnsi="Times New Roman" w:cs="Times New Roman"/>
                <w:sz w:val="24"/>
                <w:szCs w:val="24"/>
                <w:lang w:val="kk-KZ"/>
              </w:rPr>
              <w:t>17</w:t>
            </w:r>
            <w:r w:rsidR="00E800FD" w:rsidRPr="007C2065">
              <w:rPr>
                <w:rFonts w:ascii="Times New Roman" w:eastAsia="Times New Roman" w:hAnsi="Times New Roman" w:cs="Times New Roman"/>
                <w:sz w:val="24"/>
                <w:szCs w:val="24"/>
                <w:lang w:val="kk-KZ"/>
              </w:rPr>
              <w:t>3</w:t>
            </w:r>
            <w:r w:rsidR="00C5299E" w:rsidRPr="007C2065">
              <w:rPr>
                <w:rFonts w:ascii="Times New Roman" w:eastAsia="Times New Roman" w:hAnsi="Times New Roman" w:cs="Times New Roman"/>
                <w:sz w:val="24"/>
                <w:szCs w:val="24"/>
                <w:lang w:val="kk-KZ"/>
              </w:rPr>
              <w:t>]</w:t>
            </w:r>
            <w:r w:rsidR="00652762" w:rsidRPr="007C2065">
              <w:rPr>
                <w:rFonts w:ascii="Times New Roman" w:eastAsia="Times New Roman" w:hAnsi="Times New Roman" w:cs="Times New Roman"/>
                <w:sz w:val="24"/>
                <w:szCs w:val="24"/>
                <w:lang w:val="kk-KZ"/>
              </w:rPr>
              <w:t xml:space="preserve">, </w:t>
            </w:r>
            <w:r w:rsidRPr="007C2065">
              <w:rPr>
                <w:rFonts w:ascii="Times New Roman" w:eastAsia="Times New Roman" w:hAnsi="Times New Roman" w:cs="Times New Roman"/>
                <w:sz w:val="24"/>
                <w:szCs w:val="24"/>
                <w:lang w:val="kk-KZ"/>
              </w:rPr>
              <w:t>Мүмкіндігі шектеулі оқушыларға арналған электронды контентті оқушының танымдық деңгейіне сәйкестендіріп ұйымдастыру (Жан Пиаже).</w:t>
            </w:r>
          </w:p>
        </w:tc>
      </w:tr>
      <w:tr w:rsidR="00D17C3A" w:rsidRPr="007C2065" w14:paraId="68C24388" w14:textId="77777777" w:rsidTr="00C33646">
        <w:trPr>
          <w:trHeight w:val="629"/>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vAlign w:val="center"/>
          </w:tcPr>
          <w:p w14:paraId="5F49A152" w14:textId="77777777" w:rsidR="00D17C3A" w:rsidRPr="007C2065" w:rsidRDefault="00D17C3A" w:rsidP="00A10B26">
            <w:pPr>
              <w:jc w:val="both"/>
              <w:rPr>
                <w:rFonts w:ascii="Times New Roman" w:eastAsia="Times New Roman" w:hAnsi="Times New Roman" w:cs="Times New Roman"/>
                <w:sz w:val="24"/>
                <w:szCs w:val="24"/>
                <w:lang w:val="kk-KZ"/>
              </w:rPr>
            </w:pPr>
            <w:r w:rsidRPr="007C2065">
              <w:rPr>
                <w:rFonts w:ascii="Times New Roman" w:eastAsia="Times New Roman" w:hAnsi="Times New Roman" w:cs="Times New Roman"/>
                <w:b w:val="0"/>
                <w:bCs w:val="0"/>
                <w:sz w:val="24"/>
                <w:szCs w:val="24"/>
                <w:lang w:val="kk-KZ"/>
              </w:rPr>
              <w:t>Теориялық-Концептуалдық</w:t>
            </w:r>
          </w:p>
        </w:tc>
        <w:tc>
          <w:tcPr>
            <w:tcW w:w="2160" w:type="dxa"/>
            <w:tcBorders>
              <w:top w:val="single" w:sz="4" w:space="0" w:color="auto"/>
              <w:bottom w:val="single" w:sz="4" w:space="0" w:color="auto"/>
            </w:tcBorders>
            <w:vAlign w:val="center"/>
          </w:tcPr>
          <w:p w14:paraId="26BEBDED" w14:textId="31000CCE" w:rsidR="00D17C3A" w:rsidRPr="007C2065" w:rsidRDefault="00D17C3A"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 xml:space="preserve">S-TPACK және </w:t>
            </w:r>
            <w:r w:rsidR="00FD750A" w:rsidRPr="007C2065">
              <w:rPr>
                <w:rFonts w:ascii="Times New Roman" w:eastAsia="Times New Roman" w:hAnsi="Times New Roman" w:cs="Times New Roman"/>
                <w:sz w:val="24"/>
                <w:szCs w:val="24"/>
                <w:lang w:val="kk-KZ"/>
              </w:rPr>
              <w:t xml:space="preserve">Оқытудың әмбебап дизайын </w:t>
            </w:r>
            <w:r w:rsidRPr="007C2065">
              <w:rPr>
                <w:rFonts w:ascii="Times New Roman" w:eastAsia="Times New Roman" w:hAnsi="Times New Roman" w:cs="Times New Roman"/>
                <w:sz w:val="24"/>
                <w:szCs w:val="24"/>
                <w:lang w:val="kk-KZ"/>
              </w:rPr>
              <w:t>қағидалары арқылы арнайы мазмұн мен технологияны біріктіру.</w:t>
            </w:r>
          </w:p>
        </w:tc>
        <w:tc>
          <w:tcPr>
            <w:tcW w:w="5949" w:type="dxa"/>
            <w:tcBorders>
              <w:top w:val="single" w:sz="4" w:space="0" w:color="auto"/>
              <w:bottom w:val="single" w:sz="4" w:space="0" w:color="auto"/>
            </w:tcBorders>
          </w:tcPr>
          <w:p w14:paraId="7E88FF97" w14:textId="67C16DC0" w:rsidR="00D17C3A" w:rsidRPr="007C2065" w:rsidRDefault="00D17C3A"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Оқытудың әмбебап дизайны қолжетімді және бейімделген оқу ортасын қамтамасыз ету (</w:t>
            </w:r>
            <w:r w:rsidR="000256D2" w:rsidRPr="007C2065">
              <w:rPr>
                <w:rFonts w:ascii="Times New Roman" w:eastAsia="Times New Roman" w:hAnsi="Times New Roman" w:cs="Times New Roman"/>
                <w:sz w:val="24"/>
                <w:szCs w:val="24"/>
                <w:lang w:val="kk-KZ"/>
              </w:rPr>
              <w:t>Қолданбалы арнайы технологиялар орталығы-</w:t>
            </w:r>
            <w:r w:rsidRPr="007C2065">
              <w:rPr>
                <w:rFonts w:ascii="Times New Roman" w:eastAsia="Times New Roman" w:hAnsi="Times New Roman" w:cs="Times New Roman"/>
                <w:sz w:val="24"/>
                <w:szCs w:val="24"/>
                <w:lang w:val="kk-KZ"/>
              </w:rPr>
              <w:t>CAST), Әлеуметтік модель (</w:t>
            </w:r>
            <w:r w:rsidR="000256D2" w:rsidRPr="007C2065">
              <w:rPr>
                <w:rFonts w:ascii="Times New Roman" w:eastAsia="Times New Roman" w:hAnsi="Times New Roman" w:cs="Times New Roman"/>
                <w:sz w:val="24"/>
                <w:szCs w:val="24"/>
                <w:lang w:val="kk-KZ"/>
              </w:rPr>
              <w:t>Майкл Оливер</w:t>
            </w:r>
            <w:r w:rsidRPr="007C2065">
              <w:rPr>
                <w:rFonts w:ascii="Times New Roman" w:eastAsia="Times New Roman" w:hAnsi="Times New Roman" w:cs="Times New Roman"/>
                <w:sz w:val="24"/>
                <w:szCs w:val="24"/>
                <w:lang w:val="kk-KZ"/>
              </w:rPr>
              <w:t>) Бұл модель мүгедектікті жеке кемшілік емес, қоғамдық кедергілердің нәтижесі деп қарастырады, бұл білім беру ортасын бейімдеуге және қолжетімді етуге шақырады. Әлеуметтік мәдени теория (</w:t>
            </w:r>
            <w:r w:rsidR="000256D2" w:rsidRPr="007C2065">
              <w:rPr>
                <w:rFonts w:ascii="Times New Roman" w:eastAsia="Times New Roman" w:hAnsi="Times New Roman" w:cs="Times New Roman"/>
                <w:sz w:val="24"/>
                <w:szCs w:val="24"/>
                <w:lang w:val="kk-KZ"/>
              </w:rPr>
              <w:t>Л.С. Выготский</w:t>
            </w:r>
            <w:r w:rsidRPr="007C2065">
              <w:rPr>
                <w:rFonts w:ascii="Times New Roman" w:eastAsia="Times New Roman" w:hAnsi="Times New Roman" w:cs="Times New Roman"/>
                <w:sz w:val="24"/>
                <w:szCs w:val="24"/>
                <w:lang w:val="kk-KZ"/>
              </w:rPr>
              <w:t>, 1978) оқушының дамуын әлеуметтік қарым-қатынас арқылы қамтамасыз ету. Цифрлық құралдарды жекелендірілген бағыттау беретін арнайы көмекші құралдар ретінде қолдану.</w:t>
            </w:r>
          </w:p>
        </w:tc>
      </w:tr>
      <w:tr w:rsidR="00D17C3A" w:rsidRPr="007C2065" w14:paraId="134FC41B" w14:textId="77777777" w:rsidTr="00C33646">
        <w:tc>
          <w:tcPr>
            <w:cnfStyle w:val="001000000000" w:firstRow="0" w:lastRow="0" w:firstColumn="1" w:lastColumn="0" w:oddVBand="0" w:evenVBand="0" w:oddHBand="0" w:evenHBand="0" w:firstRowFirstColumn="0" w:firstRowLastColumn="0" w:lastRowFirstColumn="0" w:lastRowLastColumn="0"/>
            <w:tcW w:w="1440" w:type="dxa"/>
          </w:tcPr>
          <w:p w14:paraId="7FA5A606" w14:textId="77777777" w:rsidR="00D17C3A" w:rsidRPr="007C2065" w:rsidRDefault="00D17C3A" w:rsidP="00A10B26">
            <w:pPr>
              <w:jc w:val="both"/>
              <w:rPr>
                <w:rFonts w:ascii="Times New Roman" w:eastAsia="Times New Roman" w:hAnsi="Times New Roman" w:cs="Times New Roman"/>
                <w:sz w:val="24"/>
                <w:szCs w:val="24"/>
                <w:lang w:val="kk-KZ"/>
              </w:rPr>
            </w:pPr>
            <w:r w:rsidRPr="007C2065">
              <w:rPr>
                <w:rFonts w:ascii="Times New Roman" w:eastAsia="Times New Roman" w:hAnsi="Times New Roman" w:cs="Times New Roman"/>
                <w:b w:val="0"/>
                <w:bCs w:val="0"/>
                <w:sz w:val="24"/>
                <w:szCs w:val="24"/>
                <w:lang w:val="kk-KZ"/>
              </w:rPr>
              <w:t>Тәжірибелік-Цифрлық</w:t>
            </w:r>
          </w:p>
        </w:tc>
        <w:tc>
          <w:tcPr>
            <w:tcW w:w="2160" w:type="dxa"/>
          </w:tcPr>
          <w:p w14:paraId="10DF2A6B" w14:textId="7576F5C4" w:rsidR="00D17C3A" w:rsidRPr="007C2065" w:rsidRDefault="00D17C3A"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Ассистивтік технологияларды (</w:t>
            </w:r>
            <w:r w:rsidR="0079325A" w:rsidRPr="007C2065">
              <w:rPr>
                <w:rFonts w:ascii="Times New Roman" w:eastAsia="Times New Roman" w:hAnsi="Times New Roman" w:cs="Times New Roman"/>
                <w:sz w:val="24"/>
                <w:szCs w:val="24"/>
                <w:lang w:val="kk-KZ"/>
              </w:rPr>
              <w:t>К</w:t>
            </w:r>
            <w:r w:rsidRPr="007C2065">
              <w:rPr>
                <w:rFonts w:ascii="Times New Roman" w:eastAsia="Times New Roman" w:hAnsi="Times New Roman" w:cs="Times New Roman"/>
                <w:sz w:val="24"/>
                <w:szCs w:val="24"/>
                <w:lang w:val="kk-KZ"/>
              </w:rPr>
              <w:t>T), ЖИ құралдарын және бейімделген оқыту бағдарламаларын қолдану.</w:t>
            </w:r>
          </w:p>
        </w:tc>
        <w:tc>
          <w:tcPr>
            <w:tcW w:w="5949" w:type="dxa"/>
          </w:tcPr>
          <w:p w14:paraId="5C6B169F" w14:textId="68E9CB15" w:rsidR="00D17C3A" w:rsidRPr="007C2065" w:rsidRDefault="00D17C3A"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Конструктивизм (</w:t>
            </w:r>
            <w:r w:rsidR="000256D2" w:rsidRPr="007C2065">
              <w:rPr>
                <w:rFonts w:ascii="Times New Roman" w:eastAsia="Times New Roman" w:hAnsi="Times New Roman" w:cs="Times New Roman"/>
                <w:sz w:val="24"/>
                <w:szCs w:val="24"/>
                <w:lang w:val="kk-KZ"/>
              </w:rPr>
              <w:t>Джон Дьюи</w:t>
            </w:r>
            <w:r w:rsidRPr="007C2065">
              <w:rPr>
                <w:rFonts w:ascii="Times New Roman" w:eastAsia="Times New Roman" w:hAnsi="Times New Roman" w:cs="Times New Roman"/>
                <w:sz w:val="24"/>
                <w:szCs w:val="24"/>
                <w:lang w:val="kk-KZ"/>
              </w:rPr>
              <w:t>) [56], тәжірибелік оқыту. Цифрлық құралдарды нақты өмірлік мәселелерді шешуге арналған симуляциялар мен VR/AR-мен толықтырылған тәжірибелерде қолдану. Экологиялық жүйелік тәсіл (</w:t>
            </w:r>
            <w:r w:rsidR="000256D2" w:rsidRPr="007C2065">
              <w:rPr>
                <w:rFonts w:ascii="Times New Roman" w:eastAsia="Times New Roman" w:hAnsi="Times New Roman" w:cs="Times New Roman"/>
                <w:sz w:val="24"/>
                <w:szCs w:val="24"/>
                <w:lang w:val="kk-KZ"/>
              </w:rPr>
              <w:t>Ури Бронфенбреннер</w:t>
            </w:r>
            <w:r w:rsidRPr="007C2065">
              <w:rPr>
                <w:rFonts w:ascii="Times New Roman" w:eastAsia="Times New Roman" w:hAnsi="Times New Roman" w:cs="Times New Roman"/>
                <w:sz w:val="24"/>
                <w:szCs w:val="24"/>
                <w:lang w:val="kk-KZ"/>
              </w:rPr>
              <w:t>) – білім беру процесін көпдеңгейлі өзара байланысты жүйе ретінде қарастыру.</w:t>
            </w:r>
          </w:p>
        </w:tc>
      </w:tr>
      <w:tr w:rsidR="00D17C3A" w:rsidRPr="007C2065" w14:paraId="1A1D7717" w14:textId="77777777" w:rsidTr="00C33646">
        <w:tc>
          <w:tcPr>
            <w:cnfStyle w:val="001000000000" w:firstRow="0" w:lastRow="0" w:firstColumn="1" w:lastColumn="0" w:oddVBand="0" w:evenVBand="0" w:oddHBand="0" w:evenHBand="0" w:firstRowFirstColumn="0" w:firstRowLastColumn="0" w:lastRowFirstColumn="0" w:lastRowLastColumn="0"/>
            <w:tcW w:w="1440" w:type="dxa"/>
          </w:tcPr>
          <w:p w14:paraId="7622FA53" w14:textId="3540D738" w:rsidR="00D17C3A" w:rsidRPr="007C2065" w:rsidRDefault="00D17C3A" w:rsidP="00A10B26">
            <w:pPr>
              <w:jc w:val="both"/>
              <w:rPr>
                <w:rFonts w:ascii="Times New Roman" w:eastAsia="Times New Roman" w:hAnsi="Times New Roman" w:cs="Times New Roman"/>
                <w:sz w:val="24"/>
                <w:szCs w:val="24"/>
                <w:lang w:val="kk-KZ"/>
              </w:rPr>
            </w:pPr>
            <w:r w:rsidRPr="007C2065">
              <w:rPr>
                <w:rFonts w:ascii="Times New Roman" w:eastAsia="Times New Roman" w:hAnsi="Times New Roman" w:cs="Times New Roman"/>
                <w:b w:val="0"/>
                <w:bCs w:val="0"/>
                <w:sz w:val="24"/>
                <w:szCs w:val="24"/>
                <w:lang w:val="kk-KZ"/>
              </w:rPr>
              <w:t>Рефлексивті</w:t>
            </w:r>
            <w:r w:rsidR="001B2ABC" w:rsidRPr="007C2065">
              <w:rPr>
                <w:rFonts w:ascii="Times New Roman" w:eastAsia="Times New Roman" w:hAnsi="Times New Roman" w:cs="Times New Roman"/>
                <w:b w:val="0"/>
                <w:bCs w:val="0"/>
                <w:sz w:val="24"/>
                <w:szCs w:val="24"/>
                <w:lang w:val="kk-KZ"/>
              </w:rPr>
              <w:t xml:space="preserve"> -Б</w:t>
            </w:r>
            <w:r w:rsidRPr="007C2065">
              <w:rPr>
                <w:rFonts w:ascii="Times New Roman" w:eastAsia="Times New Roman" w:hAnsi="Times New Roman" w:cs="Times New Roman"/>
                <w:b w:val="0"/>
                <w:bCs w:val="0"/>
                <w:sz w:val="24"/>
                <w:szCs w:val="24"/>
                <w:lang w:val="kk-KZ"/>
              </w:rPr>
              <w:t>ағалаушы</w:t>
            </w:r>
          </w:p>
        </w:tc>
        <w:tc>
          <w:tcPr>
            <w:tcW w:w="2160" w:type="dxa"/>
          </w:tcPr>
          <w:p w14:paraId="36EA3D09" w14:textId="77777777" w:rsidR="00D17C3A" w:rsidRPr="007C2065" w:rsidRDefault="00D17C3A"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Даярлау нәтижелерін бағалау, үздіксіз кәсіби дамуды қамтамасыз ету.</w:t>
            </w:r>
          </w:p>
        </w:tc>
        <w:tc>
          <w:tcPr>
            <w:tcW w:w="5949" w:type="dxa"/>
          </w:tcPr>
          <w:p w14:paraId="533457E9" w14:textId="32ABD2B6" w:rsidR="00D17C3A" w:rsidRPr="007C2065" w:rsidRDefault="00D17C3A"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7C2065">
              <w:rPr>
                <w:rFonts w:ascii="Times New Roman" w:eastAsia="Times New Roman" w:hAnsi="Times New Roman" w:cs="Times New Roman"/>
                <w:sz w:val="24"/>
                <w:szCs w:val="24"/>
                <w:lang w:val="kk-KZ"/>
              </w:rPr>
              <w:t>Спиральды оқыту (</w:t>
            </w:r>
            <w:r w:rsidR="000256D2" w:rsidRPr="007C2065">
              <w:rPr>
                <w:rFonts w:ascii="Times New Roman" w:eastAsia="Times New Roman" w:hAnsi="Times New Roman" w:cs="Times New Roman"/>
                <w:sz w:val="24"/>
                <w:szCs w:val="24"/>
                <w:lang w:val="kk-KZ"/>
              </w:rPr>
              <w:t>Джером Брунер</w:t>
            </w:r>
            <w:r w:rsidRPr="007C2065">
              <w:rPr>
                <w:rFonts w:ascii="Times New Roman" w:eastAsia="Times New Roman" w:hAnsi="Times New Roman" w:cs="Times New Roman"/>
                <w:sz w:val="24"/>
                <w:szCs w:val="24"/>
                <w:lang w:val="kk-KZ"/>
              </w:rPr>
              <w:t xml:space="preserve">), </w:t>
            </w:r>
            <w:r w:rsidR="00315E14" w:rsidRPr="007C2065">
              <w:rPr>
                <w:rFonts w:ascii="Times New Roman" w:eastAsia="Times New Roman" w:hAnsi="Times New Roman" w:cs="Times New Roman"/>
                <w:sz w:val="24"/>
                <w:szCs w:val="24"/>
                <w:lang w:val="kk-KZ"/>
              </w:rPr>
              <w:t>үздіксіз кәсіби даму</w:t>
            </w:r>
            <w:r w:rsidRPr="007C2065">
              <w:rPr>
                <w:rFonts w:ascii="Times New Roman" w:eastAsia="Times New Roman" w:hAnsi="Times New Roman" w:cs="Times New Roman"/>
                <w:sz w:val="24"/>
                <w:szCs w:val="24"/>
                <w:lang w:val="kk-KZ"/>
              </w:rPr>
              <w:t xml:space="preserve"> қағидасы. Цифрлық технологияның әсері орташадан жоғары тиімділікке ие екендігін деректерге негізделген бағалаумен дәлелдеу (</w:t>
            </w:r>
            <w:r w:rsidR="000256D2" w:rsidRPr="007C2065">
              <w:rPr>
                <w:rFonts w:ascii="Times New Roman" w:eastAsia="Times New Roman" w:hAnsi="Times New Roman" w:cs="Times New Roman"/>
                <w:sz w:val="24"/>
                <w:szCs w:val="24"/>
                <w:lang w:val="kk-KZ"/>
              </w:rPr>
              <w:t>Джон Хэтти</w:t>
            </w:r>
            <w:r w:rsidRPr="007C2065">
              <w:rPr>
                <w:rFonts w:ascii="Times New Roman" w:eastAsia="Times New Roman" w:hAnsi="Times New Roman" w:cs="Times New Roman"/>
                <w:sz w:val="24"/>
                <w:szCs w:val="24"/>
                <w:lang w:val="kk-KZ"/>
              </w:rPr>
              <w:t>).</w:t>
            </w:r>
          </w:p>
        </w:tc>
      </w:tr>
    </w:tbl>
    <w:p w14:paraId="0F71E13C" w14:textId="77777777" w:rsidR="003A55C1" w:rsidRDefault="003A55C1" w:rsidP="00BA17EB">
      <w:pPr>
        <w:spacing w:after="0" w:line="240" w:lineRule="auto"/>
        <w:ind w:firstLine="567"/>
        <w:jc w:val="both"/>
        <w:rPr>
          <w:rFonts w:ascii="Times New Roman" w:eastAsia="Times New Roman" w:hAnsi="Times New Roman" w:cs="Times New Roman"/>
          <w:sz w:val="28"/>
          <w:szCs w:val="28"/>
          <w:lang w:val="kk-KZ"/>
        </w:rPr>
      </w:pPr>
      <w:r w:rsidRPr="00634700">
        <w:rPr>
          <w:rFonts w:ascii="Times New Roman" w:eastAsia="Times New Roman" w:hAnsi="Times New Roman" w:cs="Times New Roman"/>
          <w:sz w:val="28"/>
          <w:szCs w:val="28"/>
          <w:lang w:val="kk-KZ"/>
        </w:rPr>
        <w:lastRenderedPageBreak/>
        <w:t>Бұл компоненттер бір-бірімен диалектикалық байланыста бола отырып, UDT-IEM моделінің тұтастығын, жүйелілігін және динамикалық сипатын қамтамасыз етеді. Диагностикалық-аналитикалық компонент бастапқы деңгейді анықтап, оқытудың мазмұны мен бағытын жоспарлауға негіз болса, теориялық-концептуалдық компонент қажетті ғылыми білім мен концептуалды аппаратты береді, тәжірибелік-цифрлық компонент бұл білімді практикалық дағдыларға айналдырады, ал рефлексивті-бағалаушы компонент үздіксіз кері байланыс пен кәсіби дамудың спиральды циклін қалыптастырады.</w:t>
      </w:r>
    </w:p>
    <w:p w14:paraId="4CE10BBD" w14:textId="1B7B6619" w:rsidR="00BA17EB" w:rsidRDefault="00BA17EB" w:rsidP="00634700">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Зерттеу негізінде </w:t>
      </w:r>
      <w:r w:rsidR="00360937"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w:t>
      </w:r>
      <w:r w:rsidR="00360937" w:rsidRPr="001924E1">
        <w:rPr>
          <w:rFonts w:ascii="Times New Roman" w:hAnsi="Times New Roman" w:cs="Times New Roman"/>
          <w:sz w:val="28"/>
          <w:szCs w:val="28"/>
          <w:lang w:val="kk-KZ"/>
        </w:rPr>
        <w:t>(</w:t>
      </w:r>
      <w:r w:rsidR="00360937" w:rsidRPr="001924E1">
        <w:rPr>
          <w:rFonts w:ascii="Times New Roman" w:eastAsia="Times New Roman" w:hAnsi="Times New Roman" w:cs="Times New Roman"/>
          <w:sz w:val="28"/>
          <w:szCs w:val="28"/>
          <w:lang w:val="kk-KZ"/>
        </w:rPr>
        <w:t>Universal Digital Training for Inclusive Education Model UDT-IEM</w:t>
      </w:r>
      <w:r w:rsidR="00360937" w:rsidRPr="001924E1">
        <w:rPr>
          <w:rFonts w:ascii="Times New Roman" w:hAnsi="Times New Roman" w:cs="Times New Roman"/>
          <w:sz w:val="28"/>
          <w:szCs w:val="28"/>
          <w:lang w:val="kk-KZ"/>
        </w:rPr>
        <w:t xml:space="preserve">) </w:t>
      </w:r>
      <w:r w:rsidR="00360937" w:rsidRPr="001924E1">
        <w:rPr>
          <w:rFonts w:ascii="Times New Roman" w:eastAsia="Times New Roman" w:hAnsi="Times New Roman" w:cs="Times New Roman"/>
          <w:sz w:val="28"/>
          <w:szCs w:val="28"/>
          <w:lang w:val="kk-KZ"/>
        </w:rPr>
        <w:t>моделі</w:t>
      </w:r>
      <w:r w:rsidR="00634700">
        <w:rPr>
          <w:rFonts w:ascii="Times New Roman" w:eastAsia="Times New Roman" w:hAnsi="Times New Roman" w:cs="Times New Roman"/>
          <w:sz w:val="28"/>
          <w:szCs w:val="28"/>
          <w:lang w:val="kk-KZ"/>
        </w:rPr>
        <w:t xml:space="preserve"> </w:t>
      </w:r>
      <w:r w:rsidR="00634700" w:rsidRPr="00634700">
        <w:rPr>
          <w:rFonts w:ascii="Times New Roman" w:eastAsia="Times New Roman" w:hAnsi="Times New Roman" w:cs="Times New Roman"/>
          <w:sz w:val="28"/>
          <w:szCs w:val="28"/>
          <w:lang w:val="kk-KZ"/>
        </w:rPr>
        <w:t>Моңғолияның ұлттық білім беру саясатының орта және ұзақ мерзімді стратегиялық бағыттарымен, атап айтқанда, елдің 2050 жылға дейінгі даму көзқарасын айқындайтын «Vision 2050» стратегиялық құжатымен, Білімдегі АКТ-ның Негізгі Жоспарымен (Master Plan for ICT in Education) және, ең бастысы, «People in Need Mongolia» халықаралық ұйымының 2025–2030 жылдарға арналған Инклюзивті Цифрландыру Жол картасымен [174] толық үйлесімде әзірленді. Бұл Жол картасы Моңғолияның білім беру жүйесіндегі цифрлық инклюзияны дамытудың бес негізгі стратегиялық бағытын айқындайды</w:t>
      </w:r>
      <w:r w:rsidRPr="001924E1">
        <w:rPr>
          <w:rFonts w:ascii="Times New Roman" w:eastAsia="Times New Roman" w:hAnsi="Times New Roman" w:cs="Times New Roman"/>
          <w:sz w:val="28"/>
          <w:szCs w:val="28"/>
          <w:lang w:val="kk-KZ"/>
        </w:rPr>
        <w:t>.</w:t>
      </w:r>
    </w:p>
    <w:p w14:paraId="53DF40C9" w14:textId="77777777" w:rsidR="00634700" w:rsidRPr="00E621EE" w:rsidRDefault="00634700">
      <w:pPr>
        <w:numPr>
          <w:ilvl w:val="0"/>
          <w:numId w:val="62"/>
        </w:numPr>
        <w:tabs>
          <w:tab w:val="clear" w:pos="720"/>
          <w:tab w:val="num" w:pos="360"/>
        </w:tabs>
        <w:spacing w:after="0" w:line="240" w:lineRule="auto"/>
        <w:ind w:left="0" w:firstLine="450"/>
        <w:jc w:val="both"/>
        <w:rPr>
          <w:rFonts w:ascii="Times New Roman" w:eastAsia="Times New Roman" w:hAnsi="Times New Roman" w:cs="Times New Roman"/>
          <w:sz w:val="28"/>
          <w:szCs w:val="28"/>
          <w:lang w:val="kk-KZ"/>
        </w:rPr>
      </w:pPr>
      <w:r w:rsidRPr="00E621EE">
        <w:rPr>
          <w:rFonts w:ascii="Times New Roman" w:eastAsia="Times New Roman" w:hAnsi="Times New Roman" w:cs="Times New Roman"/>
          <w:sz w:val="28"/>
          <w:szCs w:val="28"/>
          <w:lang w:val="kk-KZ"/>
        </w:rPr>
        <w:t>Қолжетімді цифрлық инфрақұрылымды қалыптастыру: ауылдық және көшпелі аймақтарда интернетке және цифрлық құрылғыларға қолжетімділіктегі аумақтық және әлеуметтік теңсіздікті азайту, инклюзивті білім беру үшін қажетті техникалық базаны құру.</w:t>
      </w:r>
    </w:p>
    <w:p w14:paraId="36C53BDB" w14:textId="4B0B9083" w:rsidR="00634700" w:rsidRPr="00E621EE" w:rsidRDefault="00634700">
      <w:pPr>
        <w:numPr>
          <w:ilvl w:val="0"/>
          <w:numId w:val="62"/>
        </w:numPr>
        <w:tabs>
          <w:tab w:val="clear" w:pos="720"/>
          <w:tab w:val="num" w:pos="360"/>
        </w:tabs>
        <w:spacing w:after="0" w:line="240" w:lineRule="auto"/>
        <w:ind w:left="0" w:firstLine="450"/>
        <w:jc w:val="both"/>
        <w:rPr>
          <w:rFonts w:ascii="Times New Roman" w:eastAsia="Times New Roman" w:hAnsi="Times New Roman" w:cs="Times New Roman"/>
          <w:sz w:val="28"/>
          <w:szCs w:val="28"/>
          <w:lang w:val="kk-KZ"/>
        </w:rPr>
      </w:pPr>
      <w:r w:rsidRPr="00E621EE">
        <w:rPr>
          <w:rFonts w:ascii="Times New Roman" w:eastAsia="Times New Roman" w:hAnsi="Times New Roman" w:cs="Times New Roman"/>
          <w:sz w:val="28"/>
          <w:szCs w:val="28"/>
          <w:lang w:val="kk-KZ"/>
        </w:rPr>
        <w:t>Педагогтердің цифрлық құзыреттілігін жүйелі арттыру: арнайы педагогтарды халықаралық стандарттарға сай (ICDL – International Computer Driving License) және Оқытудың әмбебап дизайны (UDL) қағидаттары негізінде кезең-кезеңімен оқыту, олардың цифрлық-педагогикалық құзыреттілігін үздіксіз дамыту механизмдерін енгізу. ЮНЕСКО-ның ICDL серіктестігінің 2024 жылғы «Ministry of Education, UNESCO, and ICDL Asia Launches Teachers‘ Digital Skills Training Pilot Project in Mongolia» атты есебінде [175] бұл бағыттың пилоттық іске асырылуы мен алғашқы нәтижелері жан-жақты талданған.</w:t>
      </w:r>
    </w:p>
    <w:p w14:paraId="47961C6C" w14:textId="77777777" w:rsidR="00634700" w:rsidRPr="00E621EE" w:rsidRDefault="00634700">
      <w:pPr>
        <w:numPr>
          <w:ilvl w:val="0"/>
          <w:numId w:val="62"/>
        </w:numPr>
        <w:tabs>
          <w:tab w:val="clear" w:pos="720"/>
          <w:tab w:val="num" w:pos="360"/>
        </w:tabs>
        <w:spacing w:after="0" w:line="240" w:lineRule="auto"/>
        <w:ind w:left="0" w:firstLine="450"/>
        <w:jc w:val="both"/>
        <w:rPr>
          <w:rFonts w:ascii="Times New Roman" w:eastAsia="Times New Roman" w:hAnsi="Times New Roman" w:cs="Times New Roman"/>
          <w:sz w:val="28"/>
          <w:szCs w:val="28"/>
          <w:lang w:val="kk-KZ"/>
        </w:rPr>
      </w:pPr>
      <w:r w:rsidRPr="00E621EE">
        <w:rPr>
          <w:rFonts w:ascii="Times New Roman" w:eastAsia="Times New Roman" w:hAnsi="Times New Roman" w:cs="Times New Roman"/>
          <w:sz w:val="28"/>
          <w:szCs w:val="28"/>
          <w:lang w:val="kk-KZ"/>
        </w:rPr>
        <w:t>Көптілді және бейімделген цифрлық контентті әзірлеу: моңғол, қазақ және орыс тілдеріндегі бейімделген, қолжетімді және сапалы цифрлық оқу материалдарының көлемін ұлғайту, оларды ЕББҚ бар оқушылардың әртүрлі қажеттіліктеріне бейімдеу.</w:t>
      </w:r>
    </w:p>
    <w:p w14:paraId="64CD293C" w14:textId="77777777" w:rsidR="00634700" w:rsidRPr="00E621EE" w:rsidRDefault="00634700">
      <w:pPr>
        <w:numPr>
          <w:ilvl w:val="0"/>
          <w:numId w:val="62"/>
        </w:numPr>
        <w:tabs>
          <w:tab w:val="clear" w:pos="720"/>
          <w:tab w:val="num" w:pos="360"/>
        </w:tabs>
        <w:spacing w:after="0" w:line="240" w:lineRule="auto"/>
        <w:ind w:left="0" w:firstLine="450"/>
        <w:jc w:val="both"/>
        <w:rPr>
          <w:rFonts w:ascii="Times New Roman" w:eastAsia="Times New Roman" w:hAnsi="Times New Roman" w:cs="Times New Roman"/>
          <w:sz w:val="28"/>
          <w:szCs w:val="28"/>
          <w:lang w:val="kk-KZ"/>
        </w:rPr>
      </w:pPr>
      <w:r w:rsidRPr="00E621EE">
        <w:rPr>
          <w:rFonts w:ascii="Times New Roman" w:eastAsia="Times New Roman" w:hAnsi="Times New Roman" w:cs="Times New Roman"/>
          <w:sz w:val="28"/>
          <w:szCs w:val="28"/>
          <w:lang w:val="kk-KZ"/>
        </w:rPr>
        <w:t>Көмекші технологиялардың қолжетімділігі мен мемлекеттік саясатын дамыту: ЕББҚ бар оқушыларға арналған арнайы технологиялық құралдарды мемлекеттік деңгейде субсидиялау, сатып алу және техникалық қолдау көрсету тетіктерін жетілдіру.</w:t>
      </w:r>
    </w:p>
    <w:p w14:paraId="2DB3C002" w14:textId="77777777" w:rsidR="00634700" w:rsidRPr="00E621EE" w:rsidRDefault="00634700">
      <w:pPr>
        <w:numPr>
          <w:ilvl w:val="0"/>
          <w:numId w:val="62"/>
        </w:numPr>
        <w:tabs>
          <w:tab w:val="clear" w:pos="720"/>
          <w:tab w:val="num" w:pos="360"/>
        </w:tabs>
        <w:spacing w:after="0" w:line="240" w:lineRule="auto"/>
        <w:ind w:left="0" w:firstLine="450"/>
        <w:jc w:val="both"/>
        <w:rPr>
          <w:rFonts w:ascii="Times New Roman" w:eastAsia="Times New Roman" w:hAnsi="Times New Roman" w:cs="Times New Roman"/>
          <w:sz w:val="28"/>
          <w:szCs w:val="28"/>
          <w:lang w:val="kk-KZ"/>
        </w:rPr>
      </w:pPr>
      <w:r w:rsidRPr="00E621EE">
        <w:rPr>
          <w:rFonts w:ascii="Times New Roman" w:eastAsia="Times New Roman" w:hAnsi="Times New Roman" w:cs="Times New Roman"/>
          <w:sz w:val="28"/>
          <w:szCs w:val="28"/>
          <w:lang w:val="kk-KZ"/>
        </w:rPr>
        <w:t>Деректерге негізделген шешім қабылдау жүйесін енгізу: оқу аналитикасы, үлкен деректер және жасанды интеллект технологиялары арқылы инклюзивті білім беру сапасын мониторингтеу, бағалау және болжау жүйесін құру.</w:t>
      </w:r>
    </w:p>
    <w:p w14:paraId="71C6B318" w14:textId="539CE977" w:rsidR="004D4119" w:rsidRDefault="004D4119" w:rsidP="00BA17EB">
      <w:pPr>
        <w:spacing w:after="0" w:line="240" w:lineRule="auto"/>
        <w:ind w:firstLine="567"/>
        <w:jc w:val="both"/>
        <w:rPr>
          <w:rFonts w:ascii="Times New Roman" w:eastAsia="Times New Roman" w:hAnsi="Times New Roman" w:cs="Times New Roman"/>
          <w:sz w:val="28"/>
          <w:szCs w:val="28"/>
          <w:lang w:val="kk-KZ"/>
        </w:rPr>
      </w:pPr>
      <w:r w:rsidRPr="004D4119">
        <w:rPr>
          <w:rFonts w:ascii="Times New Roman" w:eastAsia="Times New Roman" w:hAnsi="Times New Roman" w:cs="Times New Roman"/>
          <w:sz w:val="28"/>
          <w:szCs w:val="28"/>
          <w:lang w:val="kk-KZ"/>
        </w:rPr>
        <w:t xml:space="preserve">Инклюзивті цифрландыру жол картасының деректеріне сәйкес, Моңғолияның білім беру жүйесі мынадай контекстік ерекшеліктермен сипатталады: елдің кең-байтақ аумағы мен халықтың шамамен 30%-ының </w:t>
      </w:r>
      <w:r w:rsidRPr="004D4119">
        <w:rPr>
          <w:rFonts w:ascii="Times New Roman" w:eastAsia="Times New Roman" w:hAnsi="Times New Roman" w:cs="Times New Roman"/>
          <w:sz w:val="28"/>
          <w:szCs w:val="28"/>
          <w:lang w:val="kk-KZ"/>
        </w:rPr>
        <w:lastRenderedPageBreak/>
        <w:t xml:space="preserve">көшпелі өмір салты географиялық және логистикалық қиындықтар туғызады; интернетке қолжетімділік деңгейі шамамен 58% құрайды, бұл дамыған елдермен салыстырғанда айтарлықтай төмен; мектептердің тек 42%-ы ғана цифрлық қолжетімділіктің минималды талаптарына толық сәйкес келеді; ең маңыздысы, арнайы педагогтардың 67%-ы көмекші технологиялар құралдарын жүйелі түрде пайдаланбайды [174, 10–15-беттер]. Осы олқылықтар мен кедергілерді жүйелі түрде жою үшін UDT-IEM моделі келесі нақты шешімдерді ұсынады: мұғалімдердің көмекші технологиялар және </w:t>
      </w:r>
      <w:r>
        <w:rPr>
          <w:rFonts w:ascii="Times New Roman" w:eastAsia="Times New Roman" w:hAnsi="Times New Roman" w:cs="Times New Roman"/>
          <w:sz w:val="28"/>
          <w:szCs w:val="28"/>
          <w:lang w:val="kk-KZ"/>
        </w:rPr>
        <w:t>о</w:t>
      </w:r>
      <w:r w:rsidRPr="004D4119">
        <w:rPr>
          <w:rFonts w:ascii="Times New Roman" w:eastAsia="Times New Roman" w:hAnsi="Times New Roman" w:cs="Times New Roman"/>
          <w:sz w:val="28"/>
          <w:szCs w:val="28"/>
          <w:lang w:val="kk-KZ"/>
        </w:rPr>
        <w:t>қытудың әмбебап дизайны бойынша Моңғолияның ұлттық онлайн курстарына міндетті түрде қатысуын қамтамасыз ету</w:t>
      </w:r>
      <w:r>
        <w:rPr>
          <w:rFonts w:ascii="Times New Roman" w:eastAsia="Times New Roman" w:hAnsi="Times New Roman" w:cs="Times New Roman"/>
          <w:sz w:val="28"/>
          <w:szCs w:val="28"/>
          <w:lang w:val="kk-KZ"/>
        </w:rPr>
        <w:t>,</w:t>
      </w:r>
      <w:r w:rsidRPr="004D4119">
        <w:rPr>
          <w:rFonts w:ascii="Times New Roman" w:eastAsia="Times New Roman" w:hAnsi="Times New Roman" w:cs="Times New Roman"/>
          <w:sz w:val="28"/>
          <w:szCs w:val="28"/>
          <w:lang w:val="kk-KZ"/>
        </w:rPr>
        <w:t xml:space="preserve"> ЮНЕСКО</w:t>
      </w:r>
      <w:r>
        <w:rPr>
          <w:rFonts w:ascii="Times New Roman" w:eastAsia="Times New Roman" w:hAnsi="Times New Roman" w:cs="Times New Roman"/>
          <w:sz w:val="28"/>
          <w:szCs w:val="28"/>
          <w:lang w:val="kk-KZ"/>
        </w:rPr>
        <w:t xml:space="preserve"> мен</w:t>
      </w:r>
      <w:r w:rsidRPr="004D4119">
        <w:rPr>
          <w:rFonts w:ascii="Times New Roman" w:eastAsia="Times New Roman" w:hAnsi="Times New Roman" w:cs="Times New Roman"/>
          <w:sz w:val="28"/>
          <w:szCs w:val="28"/>
          <w:lang w:val="kk-KZ"/>
        </w:rPr>
        <w:t xml:space="preserve"> Моңғолия Білім министрлігі серіктестігі аясында аймақтық тренингтер мен практикумдар ұйымдастыру; және моңғол және қазақ тілдерінде ашық білім беру ресурстарын (OER) әзірлеу және олардың қолжетімділігін кеңейту. </w:t>
      </w:r>
      <w:r w:rsidR="008F0443" w:rsidRPr="001924E1">
        <w:rPr>
          <w:rFonts w:ascii="Times New Roman" w:eastAsia="Times New Roman" w:hAnsi="Times New Roman" w:cs="Times New Roman"/>
          <w:sz w:val="28"/>
          <w:szCs w:val="28"/>
          <w:lang w:val="kk-KZ"/>
        </w:rPr>
        <w:t>Инклюзивті білім беруге арналған әмбебап цифрлық оқыту</w:t>
      </w:r>
      <w:r w:rsidR="008F0443" w:rsidRPr="008F0443">
        <w:rPr>
          <w:rFonts w:ascii="Times New Roman" w:eastAsia="Times New Roman" w:hAnsi="Times New Roman" w:cs="Times New Roman"/>
          <w:sz w:val="28"/>
          <w:szCs w:val="28"/>
          <w:lang w:val="kk-KZ"/>
        </w:rPr>
        <w:t xml:space="preserve"> </w:t>
      </w:r>
      <w:r w:rsidR="008F0443">
        <w:rPr>
          <w:rFonts w:ascii="Times New Roman" w:eastAsia="Times New Roman" w:hAnsi="Times New Roman" w:cs="Times New Roman"/>
          <w:sz w:val="28"/>
          <w:szCs w:val="28"/>
          <w:lang w:val="en-US"/>
        </w:rPr>
        <w:t>(</w:t>
      </w:r>
      <w:r w:rsidR="008F0443" w:rsidRPr="008F0443">
        <w:rPr>
          <w:rFonts w:ascii="Times New Roman" w:eastAsia="Times New Roman" w:hAnsi="Times New Roman" w:cs="Times New Roman"/>
          <w:sz w:val="28"/>
          <w:szCs w:val="28"/>
          <w:lang w:val="kk-KZ"/>
        </w:rPr>
        <w:t>UDT-IEM</w:t>
      </w:r>
      <w:r w:rsidR="008F0443">
        <w:rPr>
          <w:rFonts w:ascii="Times New Roman" w:eastAsia="Times New Roman" w:hAnsi="Times New Roman" w:cs="Times New Roman"/>
          <w:sz w:val="28"/>
          <w:szCs w:val="28"/>
          <w:lang w:val="en-US"/>
        </w:rPr>
        <w:t>)</w:t>
      </w:r>
      <w:r w:rsidR="008F0443" w:rsidRPr="008F0443">
        <w:rPr>
          <w:rFonts w:ascii="Times New Roman" w:eastAsia="Times New Roman" w:hAnsi="Times New Roman" w:cs="Times New Roman"/>
          <w:sz w:val="28"/>
          <w:szCs w:val="28"/>
          <w:lang w:val="kk-KZ"/>
        </w:rPr>
        <w:t xml:space="preserve"> моделінің практикалық іске асырылуы төрт кезеңді, логикалық және хронологиялық тұрғыда бірізді, сонымен қатар әрбір кезеңнің нәтижелері келесі кезеңнің мазмұнын айқындайтын спиральды-кезеңдік құрылымды қамтиды. Бұл кезеңдердің әрқайсысының стратегиялық мақсаты, педагогикалық міндеттері және қолданылатын құралдары төмендегі кестеде (Кесте 15) жүйелі түрде көрсетілген.</w:t>
      </w:r>
    </w:p>
    <w:p w14:paraId="65B6AB4D" w14:textId="5D7FF062" w:rsidR="004F0C61" w:rsidRPr="001924E1" w:rsidRDefault="00C77AFB" w:rsidP="00BA17EB">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(UDT-IEM) </w:t>
      </w:r>
      <w:r w:rsidR="00652762" w:rsidRPr="001924E1">
        <w:rPr>
          <w:rFonts w:ascii="Times New Roman" w:eastAsia="Times New Roman" w:hAnsi="Times New Roman" w:cs="Times New Roman"/>
          <w:sz w:val="28"/>
          <w:szCs w:val="28"/>
          <w:lang w:val="kk-KZ"/>
        </w:rPr>
        <w:t>моделінің құрылымдық компоненттері</w:t>
      </w:r>
    </w:p>
    <w:p w14:paraId="2AC549E4" w14:textId="77777777" w:rsidR="00094B4F" w:rsidRPr="001924E1" w:rsidRDefault="00094B4F" w:rsidP="00A10B26">
      <w:pPr>
        <w:pBdr>
          <w:top w:val="nil"/>
          <w:left w:val="nil"/>
          <w:bottom w:val="nil"/>
          <w:right w:val="nil"/>
          <w:between w:val="nil"/>
        </w:pBdr>
        <w:spacing w:after="0" w:line="240" w:lineRule="auto"/>
        <w:rPr>
          <w:rFonts w:ascii="Times New Roman" w:eastAsia="Times New Roman" w:hAnsi="Times New Roman" w:cs="Times New Roman"/>
          <w:sz w:val="28"/>
          <w:szCs w:val="28"/>
          <w:lang w:val="kk-KZ"/>
        </w:rPr>
      </w:pPr>
      <w:bookmarkStart w:id="27" w:name="_heading=h.ccc3fz73pzyl" w:colFirst="0" w:colLast="0"/>
      <w:bookmarkEnd w:id="27"/>
    </w:p>
    <w:p w14:paraId="36235710" w14:textId="6B1EE2DE" w:rsidR="004F0C61" w:rsidRPr="001924E1" w:rsidRDefault="00652762" w:rsidP="00A10B26">
      <w:pPr>
        <w:pBdr>
          <w:top w:val="nil"/>
          <w:left w:val="nil"/>
          <w:bottom w:val="nil"/>
          <w:right w:val="nil"/>
          <w:between w:val="nil"/>
        </w:pBdr>
        <w:spacing w:after="0" w:line="240" w:lineRule="auto"/>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 1</w:t>
      </w:r>
      <w:r w:rsidR="00627D60" w:rsidRPr="001924E1">
        <w:rPr>
          <w:rFonts w:ascii="Times New Roman" w:eastAsia="Times New Roman" w:hAnsi="Times New Roman" w:cs="Times New Roman"/>
          <w:sz w:val="28"/>
          <w:szCs w:val="28"/>
          <w:lang w:val="kk-KZ"/>
        </w:rPr>
        <w:t>5</w:t>
      </w:r>
      <w:r w:rsidR="00EA1338" w:rsidRPr="001924E1">
        <w:rPr>
          <w:rFonts w:ascii="Times New Roman" w:eastAsia="Times New Roman" w:hAnsi="Times New Roman" w:cs="Times New Roman"/>
          <w:sz w:val="28"/>
          <w:szCs w:val="28"/>
          <w:lang w:val="kk-KZ"/>
        </w:rPr>
        <w:t xml:space="preserve"> - </w:t>
      </w:r>
      <w:r w:rsidR="00B70CAA"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w:t>
      </w:r>
      <w:r w:rsidRPr="001924E1">
        <w:rPr>
          <w:rFonts w:ascii="Times New Roman" w:eastAsia="Times New Roman" w:hAnsi="Times New Roman" w:cs="Times New Roman"/>
          <w:sz w:val="28"/>
          <w:szCs w:val="28"/>
          <w:lang w:val="kk-KZ"/>
        </w:rPr>
        <w:t>UDT-IEM моделінің іске асыру кезеңдері</w:t>
      </w:r>
    </w:p>
    <w:p w14:paraId="7494AF5A" w14:textId="77777777" w:rsidR="00094B4F" w:rsidRPr="001924E1" w:rsidRDefault="00094B4F" w:rsidP="00A10B26">
      <w:pPr>
        <w:pBdr>
          <w:top w:val="nil"/>
          <w:left w:val="nil"/>
          <w:bottom w:val="nil"/>
          <w:right w:val="nil"/>
          <w:between w:val="nil"/>
        </w:pBdr>
        <w:spacing w:after="0" w:line="240" w:lineRule="auto"/>
        <w:rPr>
          <w:rFonts w:ascii="Times New Roman" w:eastAsia="Times New Roman" w:hAnsi="Times New Roman" w:cs="Times New Roman"/>
          <w:sz w:val="28"/>
          <w:szCs w:val="28"/>
          <w:lang w:val="kk-KZ"/>
        </w:rPr>
      </w:pPr>
    </w:p>
    <w:tbl>
      <w:tblPr>
        <w:tblStyle w:val="ab"/>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827"/>
        <w:gridCol w:w="3402"/>
      </w:tblGrid>
      <w:tr w:rsidR="004F0C61" w:rsidRPr="004934F5" w14:paraId="20B61D4E" w14:textId="77777777" w:rsidTr="004D660D">
        <w:trPr>
          <w:cnfStyle w:val="100000000000" w:firstRow="1" w:lastRow="0" w:firstColumn="0" w:lastColumn="0" w:oddVBand="0" w:evenVBand="0" w:oddHBand="0"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2410" w:type="dxa"/>
            <w:tcBorders>
              <w:bottom w:val="none" w:sz="0" w:space="0" w:color="auto"/>
            </w:tcBorders>
            <w:vAlign w:val="center"/>
          </w:tcPr>
          <w:p w14:paraId="04CFD662" w14:textId="77777777" w:rsidR="004F0C61" w:rsidRPr="004934F5" w:rsidRDefault="00652762" w:rsidP="00A10B26">
            <w:pPr>
              <w:jc w:val="center"/>
              <w:rPr>
                <w:rFonts w:ascii="Times New Roman" w:eastAsia="Times New Roman" w:hAnsi="Times New Roman" w:cs="Times New Roman"/>
                <w:b w:val="0"/>
                <w:bCs w:val="0"/>
                <w:sz w:val="24"/>
                <w:szCs w:val="24"/>
                <w:lang w:val="kk-KZ"/>
              </w:rPr>
            </w:pPr>
            <w:r w:rsidRPr="004934F5">
              <w:rPr>
                <w:rFonts w:ascii="Times New Roman" w:eastAsia="Times New Roman" w:hAnsi="Times New Roman" w:cs="Times New Roman"/>
                <w:b w:val="0"/>
                <w:bCs w:val="0"/>
                <w:sz w:val="24"/>
                <w:szCs w:val="24"/>
                <w:lang w:val="kk-KZ"/>
              </w:rPr>
              <w:t>Кезең</w:t>
            </w:r>
          </w:p>
        </w:tc>
        <w:tc>
          <w:tcPr>
            <w:tcW w:w="3827" w:type="dxa"/>
            <w:tcBorders>
              <w:bottom w:val="none" w:sz="0" w:space="0" w:color="auto"/>
            </w:tcBorders>
            <w:vAlign w:val="center"/>
          </w:tcPr>
          <w:p w14:paraId="346031B6" w14:textId="77777777" w:rsidR="004F0C61" w:rsidRPr="004934F5"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4934F5">
              <w:rPr>
                <w:rFonts w:ascii="Times New Roman" w:eastAsia="Times New Roman" w:hAnsi="Times New Roman" w:cs="Times New Roman"/>
                <w:b w:val="0"/>
                <w:bCs w:val="0"/>
                <w:sz w:val="24"/>
                <w:szCs w:val="24"/>
                <w:lang w:val="kk-KZ"/>
              </w:rPr>
              <w:t>Негізгі мақсат</w:t>
            </w:r>
          </w:p>
        </w:tc>
        <w:tc>
          <w:tcPr>
            <w:tcW w:w="3402" w:type="dxa"/>
            <w:tcBorders>
              <w:bottom w:val="none" w:sz="0" w:space="0" w:color="auto"/>
            </w:tcBorders>
            <w:vAlign w:val="center"/>
          </w:tcPr>
          <w:p w14:paraId="695FF13A" w14:textId="77777777" w:rsidR="004F0C61" w:rsidRPr="004934F5"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4934F5">
              <w:rPr>
                <w:rFonts w:ascii="Times New Roman" w:eastAsia="Times New Roman" w:hAnsi="Times New Roman" w:cs="Times New Roman"/>
                <w:b w:val="0"/>
                <w:bCs w:val="0"/>
                <w:sz w:val="24"/>
                <w:szCs w:val="24"/>
                <w:lang w:val="kk-KZ"/>
              </w:rPr>
              <w:t>Қолданылатын құралдар мен платформалар</w:t>
            </w:r>
          </w:p>
        </w:tc>
      </w:tr>
      <w:tr w:rsidR="004F0C61" w:rsidRPr="004934F5" w14:paraId="3F79257D" w14:textId="77777777" w:rsidTr="004D660D">
        <w:trPr>
          <w:trHeight w:val="534"/>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58F0E02" w14:textId="77777777" w:rsidR="004F0C61" w:rsidRPr="004934F5" w:rsidRDefault="00652762" w:rsidP="00A10B26">
            <w:pPr>
              <w:rPr>
                <w:rFonts w:ascii="Times New Roman" w:eastAsia="Times New Roman" w:hAnsi="Times New Roman" w:cs="Times New Roman"/>
                <w:sz w:val="24"/>
                <w:szCs w:val="24"/>
                <w:lang w:val="kk-KZ"/>
              </w:rPr>
            </w:pPr>
            <w:r w:rsidRPr="004934F5">
              <w:rPr>
                <w:rFonts w:ascii="Times New Roman" w:eastAsia="Times New Roman" w:hAnsi="Times New Roman" w:cs="Times New Roman"/>
                <w:b w:val="0"/>
                <w:bCs w:val="0"/>
                <w:sz w:val="24"/>
                <w:szCs w:val="24"/>
                <w:lang w:val="kk-KZ"/>
              </w:rPr>
              <w:t>1. Цифрлық дайындық</w:t>
            </w:r>
          </w:p>
        </w:tc>
        <w:tc>
          <w:tcPr>
            <w:tcW w:w="3827" w:type="dxa"/>
            <w:vAlign w:val="center"/>
          </w:tcPr>
          <w:p w14:paraId="5C191FF1" w14:textId="77777777" w:rsidR="004F0C61" w:rsidRPr="004934F5"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4934F5">
              <w:rPr>
                <w:rFonts w:ascii="Times New Roman" w:eastAsia="Times New Roman" w:hAnsi="Times New Roman" w:cs="Times New Roman"/>
                <w:sz w:val="24"/>
                <w:szCs w:val="24"/>
                <w:lang w:val="kk-KZ"/>
              </w:rPr>
              <w:t>Негізгі цифрлық сауаттылықты қалыптастыру</w:t>
            </w:r>
          </w:p>
        </w:tc>
        <w:tc>
          <w:tcPr>
            <w:tcW w:w="3402" w:type="dxa"/>
            <w:vAlign w:val="center"/>
          </w:tcPr>
          <w:p w14:paraId="4AEB49C0" w14:textId="709CEE50" w:rsidR="004F0C61" w:rsidRPr="004934F5" w:rsidRDefault="003A7D55"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4934F5">
              <w:rPr>
                <w:rFonts w:ascii="Times New Roman" w:eastAsia="Times New Roman" w:hAnsi="Times New Roman" w:cs="Times New Roman"/>
                <w:sz w:val="24"/>
                <w:szCs w:val="24"/>
                <w:lang w:val="kk-KZ"/>
              </w:rPr>
              <w:t xml:space="preserve">Learning Management Systems </w:t>
            </w:r>
            <w:r w:rsidR="002E38CC" w:rsidRPr="004934F5">
              <w:rPr>
                <w:rFonts w:ascii="Times New Roman" w:eastAsia="Times New Roman" w:hAnsi="Times New Roman" w:cs="Times New Roman"/>
                <w:sz w:val="24"/>
                <w:szCs w:val="24"/>
              </w:rPr>
              <w:t>LMS (Moodle, Google Classroom), ICDL модульдері</w:t>
            </w:r>
          </w:p>
        </w:tc>
      </w:tr>
      <w:tr w:rsidR="004F0C61" w:rsidRPr="004934F5" w14:paraId="05DE0768" w14:textId="77777777" w:rsidTr="004D660D">
        <w:trPr>
          <w:trHeight w:val="40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25A004FA" w14:textId="77777777" w:rsidR="004F0C61" w:rsidRPr="004934F5" w:rsidRDefault="00652762" w:rsidP="00A10B26">
            <w:pPr>
              <w:rPr>
                <w:rFonts w:ascii="Times New Roman" w:eastAsia="Times New Roman" w:hAnsi="Times New Roman" w:cs="Times New Roman"/>
                <w:sz w:val="24"/>
                <w:szCs w:val="24"/>
                <w:lang w:val="kk-KZ"/>
              </w:rPr>
            </w:pPr>
            <w:r w:rsidRPr="004934F5">
              <w:rPr>
                <w:rFonts w:ascii="Times New Roman" w:eastAsia="Times New Roman" w:hAnsi="Times New Roman" w:cs="Times New Roman"/>
                <w:b w:val="0"/>
                <w:bCs w:val="0"/>
                <w:sz w:val="24"/>
                <w:szCs w:val="24"/>
                <w:lang w:val="kk-KZ"/>
              </w:rPr>
              <w:t>2. Инклюзивті цифрлық педагогика</w:t>
            </w:r>
          </w:p>
        </w:tc>
        <w:tc>
          <w:tcPr>
            <w:tcW w:w="3827" w:type="dxa"/>
            <w:vAlign w:val="center"/>
          </w:tcPr>
          <w:p w14:paraId="06EBB920" w14:textId="77777777" w:rsidR="004F0C61" w:rsidRPr="004934F5"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4934F5">
              <w:rPr>
                <w:rFonts w:ascii="Times New Roman" w:eastAsia="Times New Roman" w:hAnsi="Times New Roman" w:cs="Times New Roman"/>
                <w:sz w:val="24"/>
                <w:szCs w:val="24"/>
                <w:lang w:val="kk-KZ"/>
              </w:rPr>
              <w:t>Технологияны әдістемемен тұтастыру</w:t>
            </w:r>
          </w:p>
        </w:tc>
        <w:tc>
          <w:tcPr>
            <w:tcW w:w="3402" w:type="dxa"/>
            <w:vAlign w:val="center"/>
          </w:tcPr>
          <w:p w14:paraId="1C29ACFC" w14:textId="77777777" w:rsidR="004F0C61" w:rsidRPr="004934F5"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4934F5">
              <w:rPr>
                <w:rFonts w:ascii="Times New Roman" w:eastAsia="Times New Roman" w:hAnsi="Times New Roman" w:cs="Times New Roman"/>
                <w:sz w:val="24"/>
                <w:szCs w:val="24"/>
                <w:lang w:val="kk-KZ"/>
              </w:rPr>
              <w:t>Medle, Mozaik, ESIS, Eduten, Google Classroom, т.б.</w:t>
            </w:r>
          </w:p>
        </w:tc>
      </w:tr>
      <w:tr w:rsidR="00486888" w:rsidRPr="004934F5" w14:paraId="43828726" w14:textId="77777777" w:rsidTr="004D660D">
        <w:trPr>
          <w:trHeight w:val="40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075383C2" w14:textId="426F4359" w:rsidR="00486888" w:rsidRPr="004934F5" w:rsidRDefault="00486888" w:rsidP="00A10B26">
            <w:pPr>
              <w:rPr>
                <w:rFonts w:ascii="Times New Roman" w:eastAsia="Times New Roman" w:hAnsi="Times New Roman" w:cs="Times New Roman"/>
                <w:b w:val="0"/>
                <w:bCs w:val="0"/>
                <w:sz w:val="24"/>
                <w:szCs w:val="24"/>
                <w:lang w:val="kk-KZ"/>
              </w:rPr>
            </w:pPr>
            <w:r w:rsidRPr="004934F5">
              <w:rPr>
                <w:rFonts w:ascii="Times New Roman" w:eastAsia="Times New Roman" w:hAnsi="Times New Roman" w:cs="Times New Roman"/>
                <w:b w:val="0"/>
                <w:bCs w:val="0"/>
                <w:sz w:val="24"/>
                <w:szCs w:val="24"/>
                <w:lang w:val="kk-KZ"/>
              </w:rPr>
              <w:t>3. Қолжетімді технологиялар</w:t>
            </w:r>
          </w:p>
        </w:tc>
        <w:tc>
          <w:tcPr>
            <w:tcW w:w="3827" w:type="dxa"/>
            <w:vAlign w:val="center"/>
          </w:tcPr>
          <w:p w14:paraId="29F27109" w14:textId="41777A22" w:rsidR="00486888" w:rsidRPr="004934F5" w:rsidRDefault="00486888"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4934F5">
              <w:rPr>
                <w:rFonts w:ascii="Times New Roman" w:eastAsia="Times New Roman" w:hAnsi="Times New Roman" w:cs="Times New Roman"/>
                <w:sz w:val="24"/>
                <w:szCs w:val="24"/>
                <w:lang w:val="kk-KZ"/>
              </w:rPr>
              <w:t>АТ және VR/AR құралдарын пайдалануды меңгеру</w:t>
            </w:r>
          </w:p>
        </w:tc>
        <w:tc>
          <w:tcPr>
            <w:tcW w:w="3402" w:type="dxa"/>
            <w:vAlign w:val="center"/>
          </w:tcPr>
          <w:p w14:paraId="54E72BA7" w14:textId="56B85B45" w:rsidR="00486888" w:rsidRPr="004934F5" w:rsidRDefault="002E38CC"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4934F5">
              <w:rPr>
                <w:rFonts w:ascii="Times New Roman" w:eastAsia="Times New Roman" w:hAnsi="Times New Roman" w:cs="Times New Roman"/>
                <w:sz w:val="24"/>
                <w:szCs w:val="24"/>
              </w:rPr>
              <w:t>JAWS, Proloquo2Go, VR/AR платформалары, Tobii Dynavox</w:t>
            </w:r>
          </w:p>
        </w:tc>
      </w:tr>
      <w:tr w:rsidR="00486888" w:rsidRPr="004934F5" w14:paraId="1CD89641" w14:textId="77777777" w:rsidTr="004D660D">
        <w:trPr>
          <w:trHeight w:val="400"/>
        </w:trPr>
        <w:tc>
          <w:tcPr>
            <w:cnfStyle w:val="001000000000" w:firstRow="0" w:lastRow="0" w:firstColumn="1" w:lastColumn="0" w:oddVBand="0" w:evenVBand="0" w:oddHBand="0" w:evenHBand="0" w:firstRowFirstColumn="0" w:firstRowLastColumn="0" w:lastRowFirstColumn="0" w:lastRowLastColumn="0"/>
            <w:tcW w:w="2410" w:type="dxa"/>
            <w:vAlign w:val="center"/>
          </w:tcPr>
          <w:p w14:paraId="448190EF" w14:textId="3D713172" w:rsidR="00486888" w:rsidRPr="004934F5" w:rsidRDefault="00486888" w:rsidP="00A10B26">
            <w:pPr>
              <w:rPr>
                <w:rFonts w:ascii="Times New Roman" w:eastAsia="Times New Roman" w:hAnsi="Times New Roman" w:cs="Times New Roman"/>
                <w:b w:val="0"/>
                <w:bCs w:val="0"/>
                <w:sz w:val="24"/>
                <w:szCs w:val="24"/>
                <w:lang w:val="kk-KZ"/>
              </w:rPr>
            </w:pPr>
            <w:r w:rsidRPr="004934F5">
              <w:rPr>
                <w:rFonts w:ascii="Times New Roman" w:eastAsia="Times New Roman" w:hAnsi="Times New Roman" w:cs="Times New Roman"/>
                <w:b w:val="0"/>
                <w:bCs w:val="0"/>
                <w:sz w:val="24"/>
                <w:szCs w:val="24"/>
                <w:lang w:val="kk-KZ"/>
              </w:rPr>
              <w:t>4. Жүйелік трансформация</w:t>
            </w:r>
          </w:p>
        </w:tc>
        <w:tc>
          <w:tcPr>
            <w:tcW w:w="3827" w:type="dxa"/>
            <w:vAlign w:val="center"/>
          </w:tcPr>
          <w:p w14:paraId="39A1ED07" w14:textId="3A82BC2E" w:rsidR="00486888" w:rsidRPr="004934F5" w:rsidRDefault="00486888"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4934F5">
              <w:rPr>
                <w:rFonts w:ascii="Times New Roman" w:eastAsia="Times New Roman" w:hAnsi="Times New Roman" w:cs="Times New Roman"/>
                <w:sz w:val="24"/>
                <w:szCs w:val="24"/>
                <w:lang w:val="kk-KZ"/>
              </w:rPr>
              <w:t>Тұрақтылықты және саяси қолдауды қамтамасыз ету</w:t>
            </w:r>
          </w:p>
        </w:tc>
        <w:tc>
          <w:tcPr>
            <w:tcW w:w="3402" w:type="dxa"/>
            <w:vAlign w:val="center"/>
          </w:tcPr>
          <w:p w14:paraId="140EF4F8" w14:textId="4479FB6A" w:rsidR="00486888" w:rsidRPr="004934F5" w:rsidRDefault="00486888"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4934F5">
              <w:rPr>
                <w:rFonts w:ascii="Times New Roman" w:eastAsia="Times New Roman" w:hAnsi="Times New Roman" w:cs="Times New Roman"/>
                <w:sz w:val="24"/>
                <w:szCs w:val="24"/>
                <w:lang w:val="kk-KZ"/>
              </w:rPr>
              <w:t>IDAR, ЮНЕСКО- Моңғолия Білім министрлігі серіктестігі</w:t>
            </w:r>
          </w:p>
        </w:tc>
      </w:tr>
    </w:tbl>
    <w:p w14:paraId="750023CB" w14:textId="029E6E3B" w:rsidR="003A7D55" w:rsidRPr="003A7D55" w:rsidRDefault="003A7D55" w:rsidP="003A7D55">
      <w:pPr>
        <w:spacing w:after="0" w:line="240" w:lineRule="auto"/>
        <w:ind w:firstLine="567"/>
        <w:jc w:val="both"/>
        <w:rPr>
          <w:rFonts w:ascii="Times New Roman" w:eastAsia="Times New Roman" w:hAnsi="Times New Roman" w:cs="Times New Roman"/>
          <w:sz w:val="28"/>
          <w:szCs w:val="28"/>
          <w:lang w:val="kk-KZ"/>
        </w:rPr>
      </w:pPr>
      <w:r w:rsidRPr="003A7D55">
        <w:rPr>
          <w:rFonts w:ascii="Times New Roman" w:eastAsia="Times New Roman" w:hAnsi="Times New Roman" w:cs="Times New Roman"/>
          <w:sz w:val="28"/>
          <w:szCs w:val="28"/>
          <w:lang w:val="kk-KZ"/>
        </w:rPr>
        <w:t>Бірінші кезең</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kk-KZ"/>
        </w:rPr>
        <w:t>ц</w:t>
      </w:r>
      <w:r w:rsidRPr="003A7D55">
        <w:rPr>
          <w:rFonts w:ascii="Times New Roman" w:eastAsia="Times New Roman" w:hAnsi="Times New Roman" w:cs="Times New Roman"/>
          <w:sz w:val="28"/>
          <w:szCs w:val="28"/>
          <w:lang w:val="kk-KZ"/>
        </w:rPr>
        <w:t>ифрлық дайындық барлық арнайы педагог-кандидаттардың базалық цифрлық сауаттылығын қалыптастыруға бағытталған. Бұл кезеңде компьютерлік сауаттылық, интернет ресурстарын пайдалану, электронды құжаттармен жұмыс істеу, цифрлық қауіпсіздік негіздері және білім беру платформаларында жұмыс істеу дағдылары меңгеріледі. Оқытудың негізгі форматы платформалары (Moodle, Google Classroom) арқылы ұйымдастырылған аралас және қашықтықтан оқыту курстары, Халықаралық компьютерлік жүргізуші куәлігі (ICDL) модульдері.</w:t>
      </w:r>
    </w:p>
    <w:p w14:paraId="216A189C" w14:textId="44B005BC" w:rsidR="003A7D55" w:rsidRPr="003A7D55" w:rsidRDefault="003A7D55" w:rsidP="003A7D55">
      <w:pPr>
        <w:spacing w:after="0" w:line="240" w:lineRule="auto"/>
        <w:ind w:firstLine="567"/>
        <w:jc w:val="both"/>
        <w:rPr>
          <w:rFonts w:ascii="Times New Roman" w:eastAsia="Times New Roman" w:hAnsi="Times New Roman" w:cs="Times New Roman"/>
          <w:sz w:val="28"/>
          <w:szCs w:val="28"/>
          <w:lang w:val="kk-KZ"/>
        </w:rPr>
      </w:pPr>
      <w:r w:rsidRPr="003A7D55">
        <w:rPr>
          <w:rFonts w:ascii="Times New Roman" w:eastAsia="Times New Roman" w:hAnsi="Times New Roman" w:cs="Times New Roman"/>
          <w:sz w:val="28"/>
          <w:szCs w:val="28"/>
          <w:lang w:val="kk-KZ"/>
        </w:rPr>
        <w:t>Екінші кезең</w:t>
      </w:r>
      <w:r>
        <w:rPr>
          <w:rFonts w:ascii="Times New Roman" w:eastAsia="Times New Roman" w:hAnsi="Times New Roman" w:cs="Times New Roman"/>
          <w:sz w:val="28"/>
          <w:szCs w:val="28"/>
          <w:lang w:val="kk-KZ"/>
        </w:rPr>
        <w:t>, и</w:t>
      </w:r>
      <w:r w:rsidRPr="003A7D55">
        <w:rPr>
          <w:rFonts w:ascii="Times New Roman" w:eastAsia="Times New Roman" w:hAnsi="Times New Roman" w:cs="Times New Roman"/>
          <w:sz w:val="28"/>
          <w:szCs w:val="28"/>
          <w:lang w:val="kk-KZ"/>
        </w:rPr>
        <w:t xml:space="preserve">нклюзивті цифрлық педагогика технологиялық құралдарды арнайы педагогикалық әдістемемен және инклюзивті стратегиялармен </w:t>
      </w:r>
      <w:r w:rsidRPr="003A7D55">
        <w:rPr>
          <w:rFonts w:ascii="Times New Roman" w:eastAsia="Times New Roman" w:hAnsi="Times New Roman" w:cs="Times New Roman"/>
          <w:sz w:val="28"/>
          <w:szCs w:val="28"/>
          <w:lang w:val="kk-KZ"/>
        </w:rPr>
        <w:lastRenderedPageBreak/>
        <w:t xml:space="preserve">органикалық түрде біріктіру дағдыларын дамытады. Бұл кезеңде арнайы педагогтар Medle, Mozaik, ESIS, Eduten, Google Classroom сияқты білім беру платформалары мен цифрлық ресурстарын пайдалана отырып, </w:t>
      </w:r>
      <w:r w:rsidR="00E86BAE" w:rsidRPr="00E86BAE">
        <w:rPr>
          <w:rFonts w:ascii="Times New Roman" w:eastAsia="Times New Roman" w:hAnsi="Times New Roman" w:cs="Times New Roman"/>
          <w:sz w:val="28"/>
          <w:szCs w:val="28"/>
          <w:lang w:val="kk-KZ"/>
        </w:rPr>
        <w:t xml:space="preserve">оқытудың әмбебап дизайны </w:t>
      </w:r>
      <w:r w:rsidRPr="003A7D55">
        <w:rPr>
          <w:rFonts w:ascii="Times New Roman" w:eastAsia="Times New Roman" w:hAnsi="Times New Roman" w:cs="Times New Roman"/>
          <w:sz w:val="28"/>
          <w:szCs w:val="28"/>
          <w:lang w:val="kk-KZ"/>
        </w:rPr>
        <w:t>принциптеріне негізделген сабақ жоспарларын, дифференциалданған тапсырмаларды, бейімделген бағалау құралдарын және интерактивті оқу материалдарын әзірлеуді үйренеді.</w:t>
      </w:r>
    </w:p>
    <w:p w14:paraId="7E3EE7DE" w14:textId="76BE5D8F" w:rsidR="003A7D55" w:rsidRPr="003A7D55" w:rsidRDefault="003A7D55" w:rsidP="003A7D55">
      <w:pPr>
        <w:spacing w:after="0" w:line="240" w:lineRule="auto"/>
        <w:ind w:firstLine="567"/>
        <w:jc w:val="both"/>
        <w:rPr>
          <w:rFonts w:ascii="Times New Roman" w:eastAsia="Times New Roman" w:hAnsi="Times New Roman" w:cs="Times New Roman"/>
          <w:sz w:val="28"/>
          <w:szCs w:val="28"/>
          <w:lang w:val="kk-KZ"/>
        </w:rPr>
      </w:pPr>
      <w:r w:rsidRPr="003A7D55">
        <w:rPr>
          <w:rFonts w:ascii="Times New Roman" w:eastAsia="Times New Roman" w:hAnsi="Times New Roman" w:cs="Times New Roman"/>
          <w:sz w:val="28"/>
          <w:szCs w:val="28"/>
          <w:lang w:val="kk-KZ"/>
        </w:rPr>
        <w:t>Үшінші кезең</w:t>
      </w:r>
      <w:r w:rsidR="0041467E">
        <w:rPr>
          <w:rFonts w:ascii="Times New Roman" w:eastAsia="Times New Roman" w:hAnsi="Times New Roman" w:cs="Times New Roman"/>
          <w:sz w:val="28"/>
          <w:szCs w:val="28"/>
          <w:lang w:val="kk-KZ"/>
        </w:rPr>
        <w:t>, қ</w:t>
      </w:r>
      <w:r w:rsidRPr="003A7D55">
        <w:rPr>
          <w:rFonts w:ascii="Times New Roman" w:eastAsia="Times New Roman" w:hAnsi="Times New Roman" w:cs="Times New Roman"/>
          <w:sz w:val="28"/>
          <w:szCs w:val="28"/>
          <w:lang w:val="kk-KZ"/>
        </w:rPr>
        <w:t>олжетімді технологиялар арнайы көмекші технологияларды практикалық тұрғыда меңгеруге бағытталған. Бұл кезеңде педагог-кандидаттар экрандық оқу бағдарламаларын (JAWS), баламалы коммуникация қолданбаларын (Proloquo2Go), виртуалды және толықтырылған шынайылық (VR/AR) платформаларын, көзқарасты бақылау құрылғыларын (Tobii Dynavox) және басқа да ассистивтік құралдарды таңдау, бейімдеу және педагогикалық мақсатта тиімді пайдалану дағдыларын меңгереді.</w:t>
      </w:r>
    </w:p>
    <w:p w14:paraId="4E522FA0" w14:textId="37EEB08A" w:rsidR="003A7D55" w:rsidRPr="003A7D55" w:rsidRDefault="003A7D55" w:rsidP="003A7D55">
      <w:pPr>
        <w:spacing w:after="0" w:line="240" w:lineRule="auto"/>
        <w:ind w:firstLine="567"/>
        <w:jc w:val="both"/>
        <w:rPr>
          <w:rFonts w:ascii="Times New Roman" w:eastAsia="Times New Roman" w:hAnsi="Times New Roman" w:cs="Times New Roman"/>
          <w:sz w:val="28"/>
          <w:szCs w:val="28"/>
          <w:lang w:val="kk-KZ"/>
        </w:rPr>
      </w:pPr>
      <w:r w:rsidRPr="003A7D55">
        <w:rPr>
          <w:rFonts w:ascii="Times New Roman" w:eastAsia="Times New Roman" w:hAnsi="Times New Roman" w:cs="Times New Roman"/>
          <w:sz w:val="28"/>
          <w:szCs w:val="28"/>
          <w:lang w:val="kk-KZ"/>
        </w:rPr>
        <w:t>Төртінші кезең</w:t>
      </w:r>
      <w:r w:rsidR="005A4EE5">
        <w:rPr>
          <w:rFonts w:ascii="Times New Roman" w:eastAsia="Times New Roman" w:hAnsi="Times New Roman" w:cs="Times New Roman"/>
          <w:sz w:val="28"/>
          <w:szCs w:val="28"/>
          <w:lang w:val="kk-KZ"/>
        </w:rPr>
        <w:t>, ж</w:t>
      </w:r>
      <w:r w:rsidRPr="003A7D55">
        <w:rPr>
          <w:rFonts w:ascii="Times New Roman" w:eastAsia="Times New Roman" w:hAnsi="Times New Roman" w:cs="Times New Roman"/>
          <w:sz w:val="28"/>
          <w:szCs w:val="28"/>
          <w:lang w:val="kk-KZ"/>
        </w:rPr>
        <w:t>үйелік трансформация</w:t>
      </w:r>
      <w:r w:rsidR="005A4EE5">
        <w:rPr>
          <w:rFonts w:ascii="Times New Roman" w:eastAsia="Times New Roman" w:hAnsi="Times New Roman" w:cs="Times New Roman"/>
          <w:sz w:val="28"/>
          <w:szCs w:val="28"/>
          <w:lang w:val="kk-KZ"/>
        </w:rPr>
        <w:t xml:space="preserve"> </w:t>
      </w:r>
      <w:r w:rsidRPr="003A7D55">
        <w:rPr>
          <w:rFonts w:ascii="Times New Roman" w:eastAsia="Times New Roman" w:hAnsi="Times New Roman" w:cs="Times New Roman"/>
          <w:sz w:val="28"/>
          <w:szCs w:val="28"/>
          <w:lang w:val="kk-KZ"/>
        </w:rPr>
        <w:t>бұл моделдің ең жоғары деңгейі, ол арнайы педагогтардың жеке құзыреттілігін ғана емес, сонымен қатар олардың институционалдық деңгейде инклюзивті цифрлық трансформацияның агенттері ретінде әрекет ету қабілетін қалыптастырады. Бұл кезеңде педагогтар білім беру ұйымдарында инклюзивті цифрлық саясатты әзірлеуге, енгізуге және бағалауға қатысады, мектеп әкімшілігімен, ата-аналармен және қауымдастықпен ынтымақтасады, сондай-ақ Инклюзивті цифрландыру жөніндегі аймақтық деректер базасын (IDAR) пайдалана отырып, деректерге негізделген шешімдер қабылдайды.</w:t>
      </w:r>
    </w:p>
    <w:p w14:paraId="5F773953" w14:textId="77777777" w:rsidR="00FD58D0" w:rsidRDefault="00360937" w:rsidP="00A10B26">
      <w:pPr>
        <w:tabs>
          <w:tab w:val="left" w:pos="851"/>
        </w:tabs>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w:t>
      </w:r>
      <w:r w:rsidRPr="001924E1">
        <w:rPr>
          <w:rFonts w:ascii="Times New Roman" w:hAnsi="Times New Roman" w:cs="Times New Roman"/>
          <w:sz w:val="28"/>
          <w:szCs w:val="28"/>
          <w:lang w:val="kk-KZ"/>
        </w:rPr>
        <w:t>(</w:t>
      </w:r>
      <w:r w:rsidRPr="001924E1">
        <w:rPr>
          <w:rFonts w:ascii="Times New Roman" w:eastAsia="Times New Roman" w:hAnsi="Times New Roman" w:cs="Times New Roman"/>
          <w:sz w:val="28"/>
          <w:szCs w:val="28"/>
          <w:lang w:val="kk-KZ"/>
        </w:rPr>
        <w:t>UDT-IEM</w:t>
      </w:r>
      <w:r w:rsidRPr="001924E1">
        <w:rPr>
          <w:rFonts w:ascii="Times New Roman" w:hAnsi="Times New Roman" w:cs="Times New Roman"/>
          <w:sz w:val="28"/>
          <w:szCs w:val="28"/>
          <w:lang w:val="kk-KZ"/>
        </w:rPr>
        <w:t xml:space="preserve">) </w:t>
      </w:r>
      <w:r w:rsidR="00C548D1" w:rsidRPr="00C548D1">
        <w:rPr>
          <w:rFonts w:ascii="Times New Roman" w:eastAsia="Times New Roman" w:hAnsi="Times New Roman" w:cs="Times New Roman"/>
          <w:sz w:val="28"/>
          <w:szCs w:val="28"/>
          <w:lang w:val="kk-KZ"/>
        </w:rPr>
        <w:t>моделінің мәдени-символдық интерпретациясы және</w:t>
      </w:r>
      <w:r w:rsidR="00C742E7">
        <w:rPr>
          <w:rFonts w:ascii="Times New Roman" w:eastAsia="Times New Roman" w:hAnsi="Times New Roman" w:cs="Times New Roman"/>
          <w:sz w:val="28"/>
          <w:szCs w:val="28"/>
          <w:lang w:val="kk-KZ"/>
        </w:rPr>
        <w:t xml:space="preserve"> </w:t>
      </w:r>
      <w:r w:rsidR="00C742E7" w:rsidRPr="00C548D1">
        <w:rPr>
          <w:rFonts w:ascii="Times New Roman" w:eastAsia="Times New Roman" w:hAnsi="Times New Roman" w:cs="Times New Roman"/>
          <w:sz w:val="28"/>
          <w:szCs w:val="28"/>
          <w:lang w:val="kk-KZ"/>
        </w:rPr>
        <w:t xml:space="preserve">«Киіз үй» </w:t>
      </w:r>
      <w:r w:rsidR="00C548D1" w:rsidRPr="00C548D1">
        <w:rPr>
          <w:rFonts w:ascii="Times New Roman" w:eastAsia="Times New Roman" w:hAnsi="Times New Roman" w:cs="Times New Roman"/>
          <w:sz w:val="28"/>
          <w:szCs w:val="28"/>
          <w:lang w:val="kk-KZ"/>
        </w:rPr>
        <w:t>көрнекі-графикалық бейнеленуі</w:t>
      </w:r>
    </w:p>
    <w:p w14:paraId="6CE02A68" w14:textId="214F91EB" w:rsidR="00360937" w:rsidRPr="00FD58D0" w:rsidRDefault="00FD58D0" w:rsidP="00A10B26">
      <w:pPr>
        <w:tabs>
          <w:tab w:val="left" w:pos="851"/>
        </w:tabs>
        <w:spacing w:after="0" w:line="240" w:lineRule="auto"/>
        <w:ind w:firstLine="567"/>
        <w:jc w:val="both"/>
        <w:rPr>
          <w:rFonts w:ascii="Times New Roman" w:eastAsia="Times New Roman" w:hAnsi="Times New Roman" w:cs="Times New Roman"/>
          <w:sz w:val="28"/>
          <w:szCs w:val="28"/>
          <w:lang w:val="kk-KZ"/>
        </w:rPr>
      </w:pPr>
      <w:r w:rsidRPr="00FD58D0">
        <w:rPr>
          <w:rFonts w:ascii="Times New Roman" w:eastAsia="Times New Roman" w:hAnsi="Times New Roman" w:cs="Times New Roman"/>
          <w:sz w:val="28"/>
          <w:szCs w:val="28"/>
          <w:lang w:val="kk-KZ"/>
        </w:rPr>
        <w:t xml:space="preserve">Инклюзивті білім беруге арналған әмбебап цифрлық оқыту моделінің концептуалды-графикалық бейнеленуі </w:t>
      </w:r>
      <w:r w:rsidR="00962E17" w:rsidRPr="00FD58D0">
        <w:rPr>
          <w:rFonts w:ascii="Times New Roman" w:eastAsia="Times New Roman" w:hAnsi="Times New Roman" w:cs="Times New Roman"/>
          <w:sz w:val="28"/>
          <w:szCs w:val="28"/>
          <w:lang w:val="kk-KZ"/>
        </w:rPr>
        <w:t>моңғол</w:t>
      </w:r>
      <w:r w:rsidR="00962E17">
        <w:rPr>
          <w:rFonts w:ascii="Times New Roman" w:eastAsia="Times New Roman" w:hAnsi="Times New Roman" w:cs="Times New Roman"/>
          <w:sz w:val="28"/>
          <w:szCs w:val="28"/>
          <w:lang w:val="kk-KZ"/>
        </w:rPr>
        <w:t xml:space="preserve"> мен </w:t>
      </w:r>
      <w:r w:rsidR="00D22AFC">
        <w:rPr>
          <w:rFonts w:ascii="Times New Roman" w:eastAsia="Times New Roman" w:hAnsi="Times New Roman" w:cs="Times New Roman"/>
          <w:sz w:val="28"/>
          <w:szCs w:val="28"/>
          <w:lang w:val="kk-KZ"/>
        </w:rPr>
        <w:t>қазақтың</w:t>
      </w:r>
      <w:r w:rsidRPr="00FD58D0">
        <w:rPr>
          <w:rFonts w:ascii="Times New Roman" w:eastAsia="Times New Roman" w:hAnsi="Times New Roman" w:cs="Times New Roman"/>
          <w:sz w:val="28"/>
          <w:szCs w:val="28"/>
          <w:lang w:val="kk-KZ"/>
        </w:rPr>
        <w:t xml:space="preserve"> дәстүрлі мәдени символы киіз</w:t>
      </w:r>
      <w:r w:rsidR="00962E17">
        <w:rPr>
          <w:rFonts w:ascii="Times New Roman" w:eastAsia="Times New Roman" w:hAnsi="Times New Roman" w:cs="Times New Roman"/>
          <w:sz w:val="28"/>
          <w:szCs w:val="28"/>
          <w:lang w:val="kk-KZ"/>
        </w:rPr>
        <w:t xml:space="preserve"> </w:t>
      </w:r>
      <w:r w:rsidRPr="00962E17">
        <w:rPr>
          <w:rFonts w:ascii="Times New Roman" w:eastAsia="Times New Roman" w:hAnsi="Times New Roman" w:cs="Times New Roman"/>
          <w:sz w:val="28"/>
          <w:szCs w:val="28"/>
          <w:lang w:val="mn-MN"/>
        </w:rPr>
        <w:t>үй </w:t>
      </w:r>
      <w:r w:rsidR="00962E17" w:rsidRPr="00962E17">
        <w:rPr>
          <w:rFonts w:ascii="Times New Roman" w:eastAsia="Times New Roman" w:hAnsi="Times New Roman" w:cs="Times New Roman"/>
          <w:sz w:val="28"/>
          <w:szCs w:val="28"/>
          <w:lang w:val="mn-MN"/>
        </w:rPr>
        <w:t>(гэр)</w:t>
      </w:r>
      <w:r w:rsidR="00962E17" w:rsidRPr="00962E17">
        <w:rPr>
          <w:rFonts w:ascii="Times New Roman" w:eastAsia="Times New Roman" w:hAnsi="Times New Roman" w:cs="Times New Roman"/>
          <w:sz w:val="28"/>
          <w:szCs w:val="28"/>
          <w:lang w:val="kk-KZ"/>
        </w:rPr>
        <w:t xml:space="preserve"> </w:t>
      </w:r>
      <w:r w:rsidRPr="00FD58D0">
        <w:rPr>
          <w:rFonts w:ascii="Times New Roman" w:eastAsia="Times New Roman" w:hAnsi="Times New Roman" w:cs="Times New Roman"/>
          <w:sz w:val="28"/>
          <w:szCs w:val="28"/>
          <w:lang w:val="kk-KZ"/>
        </w:rPr>
        <w:t>құрылымына негізделген (Сурет 8). Бұл таңдау терең семиотикалық және әдіснамалық мағынаға ие</w:t>
      </w:r>
      <w:r w:rsidR="0005356A">
        <w:rPr>
          <w:rFonts w:ascii="Times New Roman" w:eastAsia="Times New Roman" w:hAnsi="Times New Roman" w:cs="Times New Roman"/>
          <w:sz w:val="28"/>
          <w:szCs w:val="28"/>
          <w:lang w:val="kk-KZ"/>
        </w:rPr>
        <w:t>.</w:t>
      </w:r>
      <w:r w:rsidRPr="00FD58D0">
        <w:rPr>
          <w:rFonts w:ascii="Times New Roman" w:eastAsia="Times New Roman" w:hAnsi="Times New Roman" w:cs="Times New Roman"/>
          <w:sz w:val="28"/>
          <w:szCs w:val="28"/>
          <w:lang w:val="kk-KZ"/>
        </w:rPr>
        <w:t xml:space="preserve"> </w:t>
      </w:r>
      <w:r w:rsidR="0005356A">
        <w:rPr>
          <w:rFonts w:ascii="Times New Roman" w:eastAsia="Times New Roman" w:hAnsi="Times New Roman" w:cs="Times New Roman"/>
          <w:sz w:val="28"/>
          <w:szCs w:val="28"/>
          <w:lang w:val="kk-KZ"/>
        </w:rPr>
        <w:t>К</w:t>
      </w:r>
      <w:r w:rsidRPr="00FD58D0">
        <w:rPr>
          <w:rFonts w:ascii="Times New Roman" w:eastAsia="Times New Roman" w:hAnsi="Times New Roman" w:cs="Times New Roman"/>
          <w:sz w:val="28"/>
          <w:szCs w:val="28"/>
          <w:lang w:val="kk-KZ"/>
        </w:rPr>
        <w:t xml:space="preserve">иіз үй </w:t>
      </w:r>
      <w:r w:rsidR="00962E17" w:rsidRPr="00FD58D0">
        <w:rPr>
          <w:rFonts w:ascii="Times New Roman" w:eastAsia="Times New Roman" w:hAnsi="Times New Roman" w:cs="Times New Roman"/>
          <w:sz w:val="28"/>
          <w:szCs w:val="28"/>
          <w:lang w:val="kk-KZ"/>
        </w:rPr>
        <w:t>моңғол</w:t>
      </w:r>
      <w:r w:rsidR="00962E17">
        <w:rPr>
          <w:rFonts w:ascii="Times New Roman" w:eastAsia="Times New Roman" w:hAnsi="Times New Roman" w:cs="Times New Roman"/>
          <w:sz w:val="28"/>
          <w:szCs w:val="28"/>
          <w:lang w:val="kk-KZ"/>
        </w:rPr>
        <w:t xml:space="preserve"> мен қазақтың</w:t>
      </w:r>
      <w:r w:rsidRPr="00FD58D0">
        <w:rPr>
          <w:rFonts w:ascii="Times New Roman" w:eastAsia="Times New Roman" w:hAnsi="Times New Roman" w:cs="Times New Roman"/>
          <w:sz w:val="28"/>
          <w:szCs w:val="28"/>
          <w:lang w:val="kk-KZ"/>
        </w:rPr>
        <w:t xml:space="preserve"> мәдениетінде тұрақтылықтың, тұтастықтың, отбасылық құндылықтардың және табиғи ортамен үйлесімділіктің символы болып табылады, сонымен қатар оның құрылымы – шаңырақ, кереге, уық – жүйелі түрде ұйымдасқан, әрбір элементі өз функциясын атқаратын және барлық бөліктері біртұтас механизмді құрайтын күрделі жүйені бейнелейді.</w:t>
      </w:r>
      <w:r w:rsidR="00C548D1" w:rsidRPr="00FD58D0">
        <w:rPr>
          <w:rFonts w:ascii="Times New Roman" w:eastAsia="Times New Roman" w:hAnsi="Times New Roman" w:cs="Times New Roman"/>
          <w:sz w:val="28"/>
          <w:szCs w:val="28"/>
          <w:lang w:val="kk-KZ"/>
        </w:rPr>
        <w:t xml:space="preserve"> </w:t>
      </w:r>
    </w:p>
    <w:p w14:paraId="0987EF4D" w14:textId="3402DCDF" w:rsidR="00360937" w:rsidRDefault="00360937" w:rsidP="00A10B26">
      <w:pPr>
        <w:tabs>
          <w:tab w:val="left" w:pos="851"/>
        </w:tabs>
        <w:spacing w:after="0" w:line="24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14:paraId="74E9BA5D" w14:textId="11A4905E" w:rsidR="00360937" w:rsidRDefault="00360937" w:rsidP="00360937">
      <w:pPr>
        <w:tabs>
          <w:tab w:val="left" w:pos="851"/>
        </w:tabs>
        <w:spacing w:after="0" w:line="240" w:lineRule="auto"/>
        <w:jc w:val="both"/>
        <w:rPr>
          <w:rFonts w:ascii="Times New Roman" w:eastAsia="Times New Roman" w:hAnsi="Times New Roman" w:cs="Times New Roman"/>
          <w:sz w:val="28"/>
          <w:szCs w:val="28"/>
          <w:lang w:val="kk-KZ"/>
        </w:rPr>
      </w:pPr>
      <w:r>
        <w:rPr>
          <w:noProof/>
        </w:rPr>
        <w:lastRenderedPageBreak/>
        <w:drawing>
          <wp:inline distT="0" distB="0" distL="0" distR="0" wp14:anchorId="239E31DC" wp14:editId="3C16DC79">
            <wp:extent cx="6120130" cy="4079875"/>
            <wp:effectExtent l="0" t="0" r="0" b="0"/>
            <wp:docPr id="188811396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20130" cy="4079875"/>
                    </a:xfrm>
                    <a:prstGeom prst="rect">
                      <a:avLst/>
                    </a:prstGeom>
                    <a:noFill/>
                    <a:ln>
                      <a:noFill/>
                    </a:ln>
                  </pic:spPr>
                </pic:pic>
              </a:graphicData>
            </a:graphic>
          </wp:inline>
        </w:drawing>
      </w:r>
    </w:p>
    <w:p w14:paraId="5B5D17F8" w14:textId="77777777" w:rsidR="00360937" w:rsidRDefault="00360937" w:rsidP="00A10B26">
      <w:pPr>
        <w:tabs>
          <w:tab w:val="left" w:pos="851"/>
        </w:tabs>
        <w:spacing w:after="0" w:line="240" w:lineRule="auto"/>
        <w:ind w:firstLine="567"/>
        <w:jc w:val="both"/>
        <w:rPr>
          <w:rFonts w:ascii="Times New Roman" w:eastAsia="Times New Roman" w:hAnsi="Times New Roman" w:cs="Times New Roman"/>
          <w:sz w:val="28"/>
          <w:szCs w:val="28"/>
          <w:lang w:val="kk-KZ"/>
        </w:rPr>
      </w:pPr>
    </w:p>
    <w:p w14:paraId="3FDAE4FA" w14:textId="377CE4CF" w:rsidR="00360937" w:rsidRDefault="00360937" w:rsidP="002A1C66">
      <w:pPr>
        <w:tabs>
          <w:tab w:val="left" w:pos="851"/>
        </w:tabs>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Сурет </w:t>
      </w:r>
      <w:r w:rsidR="00516186">
        <w:rPr>
          <w:rFonts w:ascii="Times New Roman" w:eastAsia="Times New Roman" w:hAnsi="Times New Roman" w:cs="Times New Roman"/>
          <w:sz w:val="28"/>
          <w:szCs w:val="28"/>
          <w:lang w:val="kk-KZ"/>
        </w:rPr>
        <w:t>8</w:t>
      </w:r>
      <w:r w:rsidRPr="001924E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w:t>
      </w:r>
      <w:r w:rsidRPr="00360937">
        <w:rPr>
          <w:rFonts w:ascii="Times New Roman" w:eastAsia="Times New Roman" w:hAnsi="Times New Roman" w:cs="Times New Roman"/>
          <w:sz w:val="28"/>
          <w:szCs w:val="28"/>
          <w:lang w:val="kk-KZ"/>
        </w:rPr>
        <w:t xml:space="preserve"> </w:t>
      </w:r>
      <w:r w:rsidR="00752763">
        <w:rPr>
          <w:rFonts w:ascii="Times New Roman" w:eastAsia="Times New Roman" w:hAnsi="Times New Roman" w:cs="Times New Roman"/>
          <w:sz w:val="28"/>
          <w:szCs w:val="28"/>
          <w:lang w:val="kk-KZ"/>
        </w:rPr>
        <w:t>Киіз үй құрылым бойынша и</w:t>
      </w:r>
      <w:r w:rsidRPr="001924E1">
        <w:rPr>
          <w:rFonts w:ascii="Times New Roman" w:eastAsia="Times New Roman" w:hAnsi="Times New Roman" w:cs="Times New Roman"/>
          <w:sz w:val="28"/>
          <w:szCs w:val="28"/>
          <w:lang w:val="kk-KZ"/>
        </w:rPr>
        <w:t>нклюзивті білім беруге арналған әмбебап цифрлық оқыту</w:t>
      </w:r>
      <w:r w:rsidRPr="00360937">
        <w:rPr>
          <w:rFonts w:ascii="Times New Roman" w:eastAsia="Times New Roman" w:hAnsi="Times New Roman" w:cs="Times New Roman"/>
          <w:sz w:val="28"/>
          <w:szCs w:val="28"/>
          <w:lang w:val="kk-KZ"/>
        </w:rPr>
        <w:t xml:space="preserve"> </w:t>
      </w:r>
      <w:r w:rsidR="00D36082" w:rsidRPr="00D36082">
        <w:rPr>
          <w:rFonts w:ascii="Times New Roman" w:eastAsia="Times New Roman" w:hAnsi="Times New Roman" w:cs="Times New Roman"/>
          <w:sz w:val="28"/>
          <w:szCs w:val="28"/>
          <w:lang w:val="kk-KZ"/>
        </w:rPr>
        <w:t>моделінің графикалық бейнеленуі</w:t>
      </w:r>
    </w:p>
    <w:p w14:paraId="6A722E69" w14:textId="59E34D24" w:rsidR="005C4A77" w:rsidRPr="005C4A77" w:rsidRDefault="005C4A77" w:rsidP="005C4A77">
      <w:pPr>
        <w:tabs>
          <w:tab w:val="left" w:pos="851"/>
        </w:tabs>
        <w:spacing w:after="0" w:line="240" w:lineRule="auto"/>
        <w:ind w:firstLine="180"/>
        <w:jc w:val="both"/>
        <w:rPr>
          <w:rFonts w:ascii="Times New Roman" w:eastAsia="Times New Roman" w:hAnsi="Times New Roman" w:cs="Times New Roman"/>
          <w:sz w:val="28"/>
          <w:szCs w:val="28"/>
          <w:lang w:val="kk-KZ"/>
        </w:rPr>
      </w:pPr>
      <w:r w:rsidRPr="005C4A77">
        <w:rPr>
          <w:rFonts w:ascii="Times New Roman" w:eastAsia="Times New Roman" w:hAnsi="Times New Roman" w:cs="Times New Roman"/>
          <w:sz w:val="28"/>
          <w:szCs w:val="28"/>
          <w:lang w:val="kk-KZ"/>
        </w:rPr>
        <w:t>Модельдің графикалық интерпретациясында:</w:t>
      </w:r>
    </w:p>
    <w:p w14:paraId="396B6C34" w14:textId="30E97B04" w:rsidR="005C4A77" w:rsidRPr="005C4A77" w:rsidRDefault="005C4A77">
      <w:pPr>
        <w:numPr>
          <w:ilvl w:val="0"/>
          <w:numId w:val="63"/>
        </w:numPr>
        <w:tabs>
          <w:tab w:val="left" w:pos="851"/>
        </w:tabs>
        <w:spacing w:after="0" w:line="240" w:lineRule="auto"/>
        <w:jc w:val="both"/>
        <w:rPr>
          <w:rFonts w:ascii="Times New Roman" w:eastAsia="Times New Roman" w:hAnsi="Times New Roman" w:cs="Times New Roman"/>
          <w:sz w:val="28"/>
          <w:szCs w:val="28"/>
          <w:lang w:val="kk-KZ"/>
        </w:rPr>
      </w:pPr>
      <w:r w:rsidRPr="005C4A77">
        <w:rPr>
          <w:rFonts w:ascii="Times New Roman" w:eastAsia="Times New Roman" w:hAnsi="Times New Roman" w:cs="Times New Roman"/>
          <w:sz w:val="28"/>
          <w:szCs w:val="28"/>
          <w:lang w:val="kk-KZ"/>
        </w:rPr>
        <w:t>Шаңырақ (киіз үйдің ең жоғарғы, орталық бөлігі) UDT-IEM моделінің жоғарғы стратегиялық мақсатын – инклюзивті білім беру жағдайында арнайы педагогтардың цифрлық-педагогикалық құзыреттілігін қалыптастыру арқылы ЕББҚ бар әрбір оқушының сапалы және тең қолжетімді білім алу құқығын іске асыруды – бейнелейді.</w:t>
      </w:r>
    </w:p>
    <w:p w14:paraId="6922DC9B" w14:textId="77777777" w:rsidR="005C4A77" w:rsidRPr="005C4A77" w:rsidRDefault="005C4A77">
      <w:pPr>
        <w:numPr>
          <w:ilvl w:val="0"/>
          <w:numId w:val="63"/>
        </w:numPr>
        <w:tabs>
          <w:tab w:val="left" w:pos="851"/>
        </w:tabs>
        <w:spacing w:after="0" w:line="240" w:lineRule="auto"/>
        <w:jc w:val="both"/>
        <w:rPr>
          <w:rFonts w:ascii="Times New Roman" w:eastAsia="Times New Roman" w:hAnsi="Times New Roman" w:cs="Times New Roman"/>
          <w:sz w:val="28"/>
          <w:szCs w:val="28"/>
          <w:lang w:val="kk-KZ"/>
        </w:rPr>
      </w:pPr>
      <w:r w:rsidRPr="005C4A77">
        <w:rPr>
          <w:rFonts w:ascii="Times New Roman" w:eastAsia="Times New Roman" w:hAnsi="Times New Roman" w:cs="Times New Roman"/>
          <w:sz w:val="28"/>
          <w:szCs w:val="28"/>
          <w:lang w:val="kk-KZ"/>
        </w:rPr>
        <w:t>Кереге (киіз үйдің торлы қабырғасы) – модельдің төрт негізгі компонентін (диагностикалық-аналитикалық, теориялық-концептуалдық, тәжірибелік-цифрлық, рефлексивті-бағалаушы) бейнелейді. Керегенің әрбір торлы ұяшығы осы компоненттердің өзара байланысы мен өзара тәуелділігін, сондай-ақ олардың біртұтас жүйе құрайтынын көрсетеді.</w:t>
      </w:r>
    </w:p>
    <w:p w14:paraId="79761EB7" w14:textId="77777777" w:rsidR="005C4A77" w:rsidRPr="005C4A77" w:rsidRDefault="005C4A77">
      <w:pPr>
        <w:numPr>
          <w:ilvl w:val="0"/>
          <w:numId w:val="63"/>
        </w:numPr>
        <w:tabs>
          <w:tab w:val="left" w:pos="851"/>
        </w:tabs>
        <w:spacing w:after="0" w:line="240" w:lineRule="auto"/>
        <w:jc w:val="both"/>
        <w:rPr>
          <w:rFonts w:ascii="Times New Roman" w:eastAsia="Times New Roman" w:hAnsi="Times New Roman" w:cs="Times New Roman"/>
          <w:sz w:val="28"/>
          <w:szCs w:val="28"/>
          <w:lang w:val="kk-KZ"/>
        </w:rPr>
      </w:pPr>
      <w:r w:rsidRPr="005C4A77">
        <w:rPr>
          <w:rFonts w:ascii="Times New Roman" w:eastAsia="Times New Roman" w:hAnsi="Times New Roman" w:cs="Times New Roman"/>
          <w:sz w:val="28"/>
          <w:szCs w:val="28"/>
          <w:lang w:val="kk-KZ"/>
        </w:rPr>
        <w:t>Уықтар (шаңырақты керегемен байланыстыратын сәулелер) – модельді іске асырудың төрт кезеңін (цифрлық дайындық, инклюзивті цифрлық педагогика, қолжетімді технологиялар, жүйелік трансформация) бейнелейді. Әрбір уық стратегиялық мақсатты (шаңырақты) практикалық іске асырумен (кереге) байланыстырады.</w:t>
      </w:r>
    </w:p>
    <w:p w14:paraId="43854EB6" w14:textId="20B2E37B" w:rsidR="005C4A77" w:rsidRPr="005C4A77" w:rsidRDefault="005C4A77">
      <w:pPr>
        <w:numPr>
          <w:ilvl w:val="0"/>
          <w:numId w:val="63"/>
        </w:numPr>
        <w:tabs>
          <w:tab w:val="left" w:pos="851"/>
        </w:tabs>
        <w:spacing w:after="0" w:line="240" w:lineRule="auto"/>
        <w:jc w:val="both"/>
        <w:rPr>
          <w:rFonts w:ascii="Times New Roman" w:eastAsia="Times New Roman" w:hAnsi="Times New Roman" w:cs="Times New Roman"/>
          <w:sz w:val="28"/>
          <w:szCs w:val="28"/>
          <w:lang w:val="kk-KZ"/>
        </w:rPr>
      </w:pPr>
      <w:r w:rsidRPr="005C4A77">
        <w:rPr>
          <w:rFonts w:ascii="Times New Roman" w:eastAsia="Times New Roman" w:hAnsi="Times New Roman" w:cs="Times New Roman"/>
          <w:sz w:val="28"/>
          <w:szCs w:val="28"/>
          <w:lang w:val="kk-KZ"/>
        </w:rPr>
        <w:t>Киіз жабындылар модельдің сыртқы контекстін – ұлттық білім беру саясатын, мәдени-әлеуметтік ортаны, халықаралық стандарттар мен күтілетін нәтижелерді бейнелейді.</w:t>
      </w:r>
    </w:p>
    <w:p w14:paraId="6C297C3F" w14:textId="3E282C2B" w:rsidR="005C4A77" w:rsidRPr="005C4A77" w:rsidRDefault="008B1751" w:rsidP="005C4A77">
      <w:pPr>
        <w:tabs>
          <w:tab w:val="left" w:pos="851"/>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5C4A77" w:rsidRPr="005C4A77">
        <w:rPr>
          <w:rFonts w:ascii="Times New Roman" w:eastAsia="Times New Roman" w:hAnsi="Times New Roman" w:cs="Times New Roman"/>
          <w:sz w:val="28"/>
          <w:szCs w:val="28"/>
          <w:lang w:val="kk-KZ"/>
        </w:rPr>
        <w:t xml:space="preserve">Бұл көрнекі-графикалық модель UDT-IEM-нің күрделі құрылымын интуитивті түрде түсінуге, оның компоненттері мен кезеңдерінің арасындағы иерархиялық және функционалдық байланыстарды визуалды түрде көрсетуге, </w:t>
      </w:r>
      <w:r w:rsidR="005C4A77" w:rsidRPr="005C4A77">
        <w:rPr>
          <w:rFonts w:ascii="Times New Roman" w:eastAsia="Times New Roman" w:hAnsi="Times New Roman" w:cs="Times New Roman"/>
          <w:sz w:val="28"/>
          <w:szCs w:val="28"/>
          <w:lang w:val="kk-KZ"/>
        </w:rPr>
        <w:lastRenderedPageBreak/>
        <w:t>сондай-ақ модельдің мәдени контекске тереңірек енуіне және оның ұлттық білім беру жүйесіндегі органикалық сипатын айқындауға мүмкіндік береді.</w:t>
      </w:r>
    </w:p>
    <w:p w14:paraId="550CB8DC" w14:textId="015981D2" w:rsidR="004F0C61" w:rsidRDefault="00360937" w:rsidP="00007870">
      <w:pPr>
        <w:tabs>
          <w:tab w:val="left" w:pos="851"/>
        </w:tabs>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w:t>
      </w:r>
      <w:r w:rsidR="00007870" w:rsidRPr="00007870">
        <w:rPr>
          <w:rFonts w:ascii="Times New Roman" w:eastAsia="Times New Roman" w:hAnsi="Times New Roman" w:cs="Times New Roman"/>
          <w:sz w:val="28"/>
          <w:szCs w:val="28"/>
          <w:lang w:val="kk-KZ"/>
        </w:rPr>
        <w:t>моделінің педагогикалық тиімділігін, кәсіби даму динамикасын және институционалдық әсерін бағалау Мел Эйнскоу және оның авторласының 2001 жылғы «A Taxonomy for Learning, Teaching and Assessing: A Revision of Bloom‘s Taxonomy of Educational Objectives» атты іргелі еңбегінде [176] ұсынылған таксономиялық тәсілге негізделген, алайда инклюзивті цифрлық педагогиканың ерекшеліктерін ескере отырып кеңейтілген 4P фреймворк жүйесі арқылы жүзеге асырылады. Бұл көп деңгейлі, көп критериалды және динамикалық бағалау жүйесі педагогтардың кәсіби дамуын үздіксіз бақылауға, оқыту стратегияларын уақтылы түзетуге және модельдің тиімділігін сандық және сапалық көрсеткіштер негізінде объективті бағалауға мүмкіндік береді. 4P фреймворк келесі төрт негізгі өлшемді қамтиды</w:t>
      </w:r>
      <w:r w:rsidR="00112649">
        <w:rPr>
          <w:rFonts w:ascii="Times New Roman" w:eastAsia="Times New Roman" w:hAnsi="Times New Roman" w:cs="Times New Roman"/>
          <w:sz w:val="28"/>
          <w:szCs w:val="28"/>
          <w:lang w:val="kk-KZ"/>
        </w:rPr>
        <w:t xml:space="preserve">. </w:t>
      </w:r>
    </w:p>
    <w:p w14:paraId="383668E1" w14:textId="77777777" w:rsidR="00112649" w:rsidRPr="00112649" w:rsidRDefault="00112649" w:rsidP="00112649">
      <w:pPr>
        <w:tabs>
          <w:tab w:val="left" w:pos="851"/>
        </w:tabs>
        <w:spacing w:after="0" w:line="240" w:lineRule="auto"/>
        <w:ind w:firstLine="567"/>
        <w:jc w:val="both"/>
        <w:rPr>
          <w:rFonts w:ascii="Times New Roman" w:eastAsia="Times New Roman" w:hAnsi="Times New Roman" w:cs="Times New Roman"/>
          <w:sz w:val="28"/>
          <w:szCs w:val="28"/>
          <w:lang w:val="kk-KZ"/>
        </w:rPr>
      </w:pPr>
      <w:r w:rsidRPr="00112649">
        <w:rPr>
          <w:rFonts w:ascii="Times New Roman" w:eastAsia="Times New Roman" w:hAnsi="Times New Roman" w:cs="Times New Roman"/>
          <w:sz w:val="28"/>
          <w:szCs w:val="28"/>
          <w:lang w:val="kk-KZ"/>
        </w:rPr>
        <w:t>1. Көзқарас (Perspective) – арнайы педагогтардың инклюзивті білім беру философиясына, цифрлық технологиялардың инклюзивтік әлеуетіне, әртүрлілікті құндылық ретінде қабылдауға және кәсіби этикаға деген көзқарастарының сапалық өзгеруін бағалайды. Бұл өлшем педагогтардың мүгедектікті медициналық модельден әлеуметтік модельге қарай түсінуіндегі эволюцияны, олардың инклюзивтік сенімдері мен құндылықтық бағдарларының қалыптасуын қамтиды.</w:t>
      </w:r>
    </w:p>
    <w:p w14:paraId="1A624F04" w14:textId="44FA05A8" w:rsidR="00112649" w:rsidRPr="00112649" w:rsidRDefault="00112649" w:rsidP="00112649">
      <w:pPr>
        <w:tabs>
          <w:tab w:val="left" w:pos="851"/>
        </w:tabs>
        <w:spacing w:after="0" w:line="240" w:lineRule="auto"/>
        <w:ind w:firstLine="567"/>
        <w:jc w:val="both"/>
        <w:rPr>
          <w:rFonts w:ascii="Times New Roman" w:eastAsia="Times New Roman" w:hAnsi="Times New Roman" w:cs="Times New Roman"/>
          <w:sz w:val="28"/>
          <w:szCs w:val="28"/>
          <w:lang w:val="kk-KZ"/>
        </w:rPr>
      </w:pPr>
      <w:r w:rsidRPr="00112649">
        <w:rPr>
          <w:rFonts w:ascii="Times New Roman" w:eastAsia="Times New Roman" w:hAnsi="Times New Roman" w:cs="Times New Roman"/>
          <w:sz w:val="28"/>
          <w:szCs w:val="28"/>
          <w:lang w:val="kk-KZ"/>
        </w:rPr>
        <w:t xml:space="preserve">2. Педагогика (Pedagogy) – цифрлық құралдарды арнайы педагогикалық әдістемемен әдіснамалық тұрғыда дұрыс және тиімді біріктіру сапасын, оқыту стратегияларының әртүрлілігі мен икемділігін, </w:t>
      </w:r>
      <w:r w:rsidRPr="00E86BAE">
        <w:rPr>
          <w:rFonts w:ascii="Times New Roman" w:eastAsia="Times New Roman" w:hAnsi="Times New Roman" w:cs="Times New Roman"/>
          <w:sz w:val="28"/>
          <w:szCs w:val="28"/>
          <w:lang w:val="kk-KZ"/>
        </w:rPr>
        <w:t>оқытудың әмбебап дизайны</w:t>
      </w:r>
      <w:r w:rsidRPr="00112649">
        <w:rPr>
          <w:rFonts w:ascii="Times New Roman" w:eastAsia="Times New Roman" w:hAnsi="Times New Roman" w:cs="Times New Roman"/>
          <w:sz w:val="28"/>
          <w:szCs w:val="28"/>
          <w:lang w:val="kk-KZ"/>
        </w:rPr>
        <w:t xml:space="preserve"> принциптерінің практикалық іске асырылуын, сондай-ақ дифференциалданған оқыту мен бағалау әдістерін меңгеру деңгейін бағалайды.</w:t>
      </w:r>
    </w:p>
    <w:p w14:paraId="487E06AC" w14:textId="77777777" w:rsidR="00112649" w:rsidRPr="00112649" w:rsidRDefault="00112649" w:rsidP="00112649">
      <w:pPr>
        <w:tabs>
          <w:tab w:val="left" w:pos="851"/>
        </w:tabs>
        <w:spacing w:after="0" w:line="240" w:lineRule="auto"/>
        <w:ind w:firstLine="567"/>
        <w:jc w:val="both"/>
        <w:rPr>
          <w:rFonts w:ascii="Times New Roman" w:eastAsia="Times New Roman" w:hAnsi="Times New Roman" w:cs="Times New Roman"/>
          <w:sz w:val="28"/>
          <w:szCs w:val="28"/>
          <w:lang w:val="kk-KZ"/>
        </w:rPr>
      </w:pPr>
      <w:r w:rsidRPr="00112649">
        <w:rPr>
          <w:rFonts w:ascii="Times New Roman" w:eastAsia="Times New Roman" w:hAnsi="Times New Roman" w:cs="Times New Roman"/>
          <w:sz w:val="28"/>
          <w:szCs w:val="28"/>
          <w:lang w:val="kk-KZ"/>
        </w:rPr>
        <w:t>3. Практика (Practice) – арнайы педагогтардың нақты сабақ барысында цифрлық және көмекші технологияларды қолданудың тәжірибелік деңгейін, олардың ЕББҚ бар оқушылармен жұмыс істеудегі педагогикалық шеберлігін, сыныптағы инклюзивтік ортаны құру және қолдау дағдыларын бағалайды. Бұл өлшемге бейнежазбаларды талдау, сабаққа бару, тәжірибе жетекшілерінің бағалауы және өзін-өзі бағалау кіреді.</w:t>
      </w:r>
    </w:p>
    <w:p w14:paraId="6C3A8BF1" w14:textId="225ED51D" w:rsidR="00112649" w:rsidRPr="001924E1" w:rsidRDefault="00112649" w:rsidP="004D660D">
      <w:pPr>
        <w:tabs>
          <w:tab w:val="left" w:pos="851"/>
        </w:tabs>
        <w:spacing w:after="0" w:line="240" w:lineRule="auto"/>
        <w:ind w:firstLine="567"/>
        <w:jc w:val="both"/>
        <w:rPr>
          <w:rFonts w:ascii="Times New Roman" w:eastAsia="Times New Roman" w:hAnsi="Times New Roman" w:cs="Times New Roman"/>
          <w:sz w:val="28"/>
          <w:szCs w:val="28"/>
          <w:lang w:val="kk-KZ"/>
        </w:rPr>
      </w:pPr>
      <w:r w:rsidRPr="00112649">
        <w:rPr>
          <w:rFonts w:ascii="Times New Roman" w:eastAsia="Times New Roman" w:hAnsi="Times New Roman" w:cs="Times New Roman"/>
          <w:sz w:val="28"/>
          <w:szCs w:val="28"/>
          <w:lang w:val="kk-KZ"/>
        </w:rPr>
        <w:t>4. Шеберлік (Proficiency) – арнайы педагогтардың инновациялық цифрлық шешімдерді педагогикалық мәселелерді шешуге шығармашылық тұрғыда бейімдеу, жаңа технологиялық құралдарды өз бетінше меңгеру, кәсіби рефлексия негізінде өз тәжірибесін үздіксіз жетілдіру және инновацияларды насихаттау қабілеттерін бағалайды.</w:t>
      </w:r>
    </w:p>
    <w:p w14:paraId="5D985793" w14:textId="04F32630" w:rsidR="0022090F" w:rsidRPr="001924E1" w:rsidRDefault="0022090F" w:rsidP="00360937">
      <w:pPr>
        <w:spacing w:after="0" w:line="240" w:lineRule="auto"/>
        <w:ind w:left="27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noProof/>
          <w:sz w:val="28"/>
          <w:szCs w:val="28"/>
          <w:lang w:val="kk-KZ"/>
        </w:rPr>
        <w:drawing>
          <wp:inline distT="0" distB="0" distL="0" distR="0" wp14:anchorId="7F0CA8CB" wp14:editId="63919431">
            <wp:extent cx="5405755" cy="1272844"/>
            <wp:effectExtent l="0" t="0" r="0" b="22860"/>
            <wp:docPr id="1556823354" name="Diagram 9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462EE229" w14:textId="1DADFD8B" w:rsidR="00EA1338" w:rsidRPr="001924E1" w:rsidRDefault="00EA1338"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Сурет</w:t>
      </w:r>
      <w:r w:rsidR="00896F93" w:rsidRPr="001924E1">
        <w:rPr>
          <w:rFonts w:ascii="Times New Roman" w:eastAsia="Times New Roman" w:hAnsi="Times New Roman" w:cs="Times New Roman"/>
          <w:sz w:val="28"/>
          <w:szCs w:val="28"/>
          <w:lang w:val="kk-KZ"/>
        </w:rPr>
        <w:t xml:space="preserve"> </w:t>
      </w:r>
      <w:r w:rsidR="00516186">
        <w:rPr>
          <w:rFonts w:ascii="Times New Roman" w:eastAsia="Times New Roman" w:hAnsi="Times New Roman" w:cs="Times New Roman"/>
          <w:sz w:val="28"/>
          <w:szCs w:val="28"/>
          <w:lang w:val="kk-KZ"/>
        </w:rPr>
        <w:t>9</w:t>
      </w:r>
      <w:r w:rsidR="000A433D" w:rsidRPr="001924E1">
        <w:rPr>
          <w:rFonts w:ascii="Times New Roman" w:eastAsia="Times New Roman" w:hAnsi="Times New Roman" w:cs="Times New Roman"/>
          <w:sz w:val="28"/>
          <w:szCs w:val="28"/>
          <w:lang w:val="kk-KZ"/>
        </w:rPr>
        <w:t xml:space="preserve"> -</w:t>
      </w:r>
      <w:r w:rsidR="00896F93" w:rsidRPr="001924E1">
        <w:rPr>
          <w:lang w:val="kk-KZ"/>
        </w:rPr>
        <w:t xml:space="preserve"> </w:t>
      </w:r>
      <w:r w:rsidR="00B70CAA"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w:t>
      </w:r>
      <w:r w:rsidR="00896F93" w:rsidRPr="001924E1">
        <w:rPr>
          <w:rFonts w:ascii="Times New Roman" w:eastAsia="Times New Roman" w:hAnsi="Times New Roman" w:cs="Times New Roman"/>
          <w:sz w:val="28"/>
          <w:szCs w:val="28"/>
          <w:lang w:val="kk-KZ"/>
        </w:rPr>
        <w:t xml:space="preserve">UDT-IEM моделін бағалау </w:t>
      </w:r>
      <w:r w:rsidR="00B52262" w:rsidRPr="001924E1">
        <w:rPr>
          <w:rFonts w:ascii="Times New Roman" w:eastAsia="Times New Roman" w:hAnsi="Times New Roman" w:cs="Times New Roman"/>
          <w:sz w:val="28"/>
          <w:szCs w:val="28"/>
          <w:lang w:val="kk-KZ"/>
        </w:rPr>
        <w:t xml:space="preserve">4P  </w:t>
      </w:r>
      <w:r w:rsidR="00F57A09" w:rsidRPr="001924E1">
        <w:rPr>
          <w:rFonts w:ascii="Times New Roman" w:eastAsia="Times New Roman" w:hAnsi="Times New Roman" w:cs="Times New Roman"/>
          <w:sz w:val="28"/>
          <w:szCs w:val="28"/>
          <w:lang w:val="kk-KZ"/>
        </w:rPr>
        <w:t xml:space="preserve">фреймворк </w:t>
      </w:r>
      <w:r w:rsidR="00B52262" w:rsidRPr="001924E1">
        <w:rPr>
          <w:rFonts w:ascii="Times New Roman" w:eastAsia="Times New Roman" w:hAnsi="Times New Roman" w:cs="Times New Roman"/>
          <w:sz w:val="28"/>
          <w:szCs w:val="28"/>
          <w:lang w:val="kk-KZ"/>
        </w:rPr>
        <w:t>диаграммасы</w:t>
      </w:r>
    </w:p>
    <w:p w14:paraId="243CB231" w14:textId="77777777" w:rsidR="00112649" w:rsidRPr="00112649" w:rsidRDefault="00112649" w:rsidP="009915CB">
      <w:pPr>
        <w:spacing w:after="0" w:line="240" w:lineRule="auto"/>
        <w:ind w:firstLine="567"/>
        <w:jc w:val="both"/>
        <w:rPr>
          <w:rFonts w:ascii="Times New Roman" w:eastAsia="Times New Roman" w:hAnsi="Times New Roman" w:cs="Times New Roman"/>
          <w:sz w:val="28"/>
          <w:szCs w:val="28"/>
          <w:lang w:val="kk-KZ"/>
        </w:rPr>
      </w:pPr>
      <w:r w:rsidRPr="00112649">
        <w:rPr>
          <w:rFonts w:ascii="Times New Roman" w:eastAsia="Times New Roman" w:hAnsi="Times New Roman" w:cs="Times New Roman"/>
          <w:sz w:val="28"/>
          <w:szCs w:val="28"/>
          <w:lang w:val="kk-KZ"/>
        </w:rPr>
        <w:lastRenderedPageBreak/>
        <w:t xml:space="preserve">4P фреймворк аясында бағалау үздіксіз (формативті) және жиынтық (суммативті) сипатта жүргізіледі. Формативті бағалау әрбір оқу модулінен кейін, практикалық тапсырмаларды орындау барысында және кәсіби портфолионы толтыру кезеңдерінде жүзеге асырылады. Жиынтық бағалау әрбір кезеңнің (цифрлық дайындық, инклюзивті цифрлық педагогика, қолжетімді технологиялар, жүйелік трансформация) аяқталуынан кейін және модельді толық аяқтаған соң өткізіледі. Бағалау деректері педагогтардың кәсіби даму траекториясын жекелендіруге, оқыту бағдарламаларының мазмұнын түзетуге және модельдің тиімділігін арттыру бойынша дәлелді ұсыныстар әзірлеуге негіз болады. </w:t>
      </w:r>
    </w:p>
    <w:p w14:paraId="5CA3E09E" w14:textId="55B53846" w:rsidR="009915CB" w:rsidRPr="009915CB" w:rsidRDefault="009915CB" w:rsidP="009915CB">
      <w:pPr>
        <w:spacing w:after="0" w:line="240" w:lineRule="auto"/>
        <w:ind w:firstLine="567"/>
        <w:jc w:val="both"/>
        <w:rPr>
          <w:rFonts w:ascii="Times New Roman" w:eastAsia="Times New Roman" w:hAnsi="Times New Roman" w:cs="Times New Roman"/>
          <w:sz w:val="28"/>
          <w:szCs w:val="28"/>
          <w:lang w:val="kk-KZ"/>
        </w:rPr>
      </w:pPr>
      <w:r w:rsidRPr="009915CB">
        <w:rPr>
          <w:rFonts w:ascii="Times New Roman" w:eastAsia="Times New Roman" w:hAnsi="Times New Roman" w:cs="Times New Roman"/>
          <w:sz w:val="28"/>
          <w:szCs w:val="28"/>
          <w:lang w:val="kk-KZ"/>
        </w:rPr>
        <w:t>Қорытынды және модельдің стратегиялық перспективалары</w:t>
      </w:r>
    </w:p>
    <w:p w14:paraId="3C02A5BF" w14:textId="2B3B8B21" w:rsidR="009915CB" w:rsidRPr="009915CB" w:rsidRDefault="009915CB" w:rsidP="009915CB">
      <w:pPr>
        <w:spacing w:after="0" w:line="240" w:lineRule="auto"/>
        <w:ind w:firstLine="567"/>
        <w:jc w:val="both"/>
        <w:rPr>
          <w:rFonts w:ascii="Times New Roman" w:eastAsia="Times New Roman" w:hAnsi="Times New Roman" w:cs="Times New Roman"/>
          <w:sz w:val="28"/>
          <w:szCs w:val="28"/>
          <w:lang w:val="kk-KZ"/>
        </w:rPr>
      </w:pPr>
      <w:r w:rsidRPr="009915CB">
        <w:rPr>
          <w:rFonts w:ascii="Times New Roman" w:eastAsia="Times New Roman" w:hAnsi="Times New Roman" w:cs="Times New Roman"/>
          <w:sz w:val="28"/>
          <w:szCs w:val="28"/>
          <w:lang w:val="kk-KZ"/>
        </w:rPr>
        <w:t>UDT-IEM моделі Моңғолияның «Vision 2050» стратегиялық құжатымен, Инклюзивті Цифрландыру Жол картасымен және Білімдегі АКТ-ның Негізгі Жоспарымен толық үйлесімді болып табылады және арнайы педагогтарды цифрлық заманның күрделі, динамикалық және көп өлшемді талаптарына бейімдеудің Моңғолияның ұлттық ғылыми-инновациялық шешімі ретінде ерекшеленеді. Оның ғылыми жаңашылдығы мынадай принципиалды ерекшеліктерде көрініс табады: а) экологиялық-жүйелік тәсіл мен төмен технологиялық шешімдердің синтезі, бұл модельді ресурстары шектеулі дамушы елдер контекстінде ерекше қолжетімді және тиімді етеді</w:t>
      </w:r>
      <w:r w:rsidR="00CA0822">
        <w:rPr>
          <w:rFonts w:ascii="Times New Roman" w:eastAsia="Times New Roman" w:hAnsi="Times New Roman" w:cs="Times New Roman"/>
          <w:sz w:val="28"/>
          <w:szCs w:val="28"/>
          <w:lang w:val="kk-KZ"/>
        </w:rPr>
        <w:t>,</w:t>
      </w:r>
      <w:r w:rsidRPr="009915CB">
        <w:rPr>
          <w:rFonts w:ascii="Times New Roman" w:eastAsia="Times New Roman" w:hAnsi="Times New Roman" w:cs="Times New Roman"/>
          <w:sz w:val="28"/>
          <w:szCs w:val="28"/>
          <w:lang w:val="kk-KZ"/>
        </w:rPr>
        <w:t xml:space="preserve"> ә) S-TPACK моделінің арнайы білім беру қажеттіліктеріне бейімделген кеңейтілген нұсқасын ұсыну</w:t>
      </w:r>
      <w:r w:rsidR="00CA0822">
        <w:rPr>
          <w:rFonts w:ascii="Times New Roman" w:eastAsia="Times New Roman" w:hAnsi="Times New Roman" w:cs="Times New Roman"/>
          <w:sz w:val="28"/>
          <w:szCs w:val="28"/>
          <w:lang w:val="kk-KZ"/>
        </w:rPr>
        <w:t>,</w:t>
      </w:r>
      <w:r w:rsidRPr="009915CB">
        <w:rPr>
          <w:rFonts w:ascii="Times New Roman" w:eastAsia="Times New Roman" w:hAnsi="Times New Roman" w:cs="Times New Roman"/>
          <w:sz w:val="28"/>
          <w:szCs w:val="28"/>
          <w:lang w:val="kk-KZ"/>
        </w:rPr>
        <w:t xml:space="preserve"> б) модельдің мәдени-символдық интерпретациясы (киіз үй құрылымы) оның ұлттық білім беру жүйесіндегі органикалық сипатын және қабылдану ықтималдығын айтарлықтай арттырады</w:t>
      </w:r>
      <w:r w:rsidR="00CA0822">
        <w:rPr>
          <w:rFonts w:ascii="Times New Roman" w:eastAsia="Times New Roman" w:hAnsi="Times New Roman" w:cs="Times New Roman"/>
          <w:sz w:val="28"/>
          <w:szCs w:val="28"/>
          <w:lang w:val="kk-KZ"/>
        </w:rPr>
        <w:t>,</w:t>
      </w:r>
      <w:r w:rsidRPr="009915CB">
        <w:rPr>
          <w:rFonts w:ascii="Times New Roman" w:eastAsia="Times New Roman" w:hAnsi="Times New Roman" w:cs="Times New Roman"/>
          <w:sz w:val="28"/>
          <w:szCs w:val="28"/>
          <w:lang w:val="kk-KZ"/>
        </w:rPr>
        <w:t xml:space="preserve"> в) 4P фреймворк негізіндегі көп деңгейлі бағалау жүйесі модельдің тиімділігін жүйелі бақылауға және үздіксіз жетілдіруге мүмкіндік береді.</w:t>
      </w:r>
    </w:p>
    <w:p w14:paraId="7D96772F" w14:textId="4E688016" w:rsidR="009915CB" w:rsidRDefault="009915CB" w:rsidP="009915CB">
      <w:pPr>
        <w:spacing w:after="0" w:line="240" w:lineRule="auto"/>
        <w:ind w:firstLine="567"/>
        <w:jc w:val="both"/>
        <w:rPr>
          <w:rFonts w:ascii="Times New Roman" w:eastAsia="Times New Roman" w:hAnsi="Times New Roman" w:cs="Times New Roman"/>
          <w:sz w:val="28"/>
          <w:szCs w:val="28"/>
          <w:lang w:val="kk-KZ"/>
        </w:rPr>
      </w:pPr>
      <w:r w:rsidRPr="009915CB">
        <w:rPr>
          <w:rFonts w:ascii="Times New Roman" w:eastAsia="Times New Roman" w:hAnsi="Times New Roman" w:cs="Times New Roman"/>
          <w:sz w:val="28"/>
          <w:szCs w:val="28"/>
          <w:lang w:val="kk-KZ"/>
        </w:rPr>
        <w:t>Бұл модельді кешенді енгізу арнайы педагогтардың кәсіби әлеуетін айтарлықтай арттырып, ерекше білім беру қажеттілігі бар оқушылардың инклюзия сапасын жақсартады, елдегі цифрлық теңсіздікті азайтуға және әлеуметтік әділеттілікті нығайтуға елеулі үлес қосады. UDT-IEM моделі тек Моңғолия үшін ғана емес, сонымен қатар ресурстары шектеулі және ұқсас әлеуметтік-мәдени, географиялық және экономикалық контексті бар басқа да дамушы және өтпелі экономикалы елдер үшін перспективалы, бейімделетін және көшірмелі үлгі ретінде қызмет ете алады. Оның әдіснамалық принциптері, құрылымдық компоненттері және іске асыру механизмдері әртүрлі ұлттық контексттерде локализациялануы мүмкін, бұл UDT-IEM-ні жаһандық инклюзивті цифрлық білім беру ландшафтында маңызды үлес ретінде қарастыруға толық негіз береді.</w:t>
      </w:r>
    </w:p>
    <w:p w14:paraId="10232C91" w14:textId="7AB4BD78" w:rsidR="004934F5" w:rsidRPr="004934F5" w:rsidRDefault="004934F5" w:rsidP="00426162">
      <w:pPr>
        <w:spacing w:after="0" w:line="240" w:lineRule="auto"/>
        <w:ind w:firstLine="567"/>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Төменде ұсынылып отырған кесте (Кесте 16) инклюзивті білім беру жағдайында арнайы педагогтарды цифрлық технологияларды қолдануға даярлаудың </w:t>
      </w:r>
      <w:r w:rsidR="00426162">
        <w:rPr>
          <w:rFonts w:ascii="Times New Roman" w:eastAsia="Times New Roman" w:hAnsi="Times New Roman" w:cs="Times New Roman"/>
          <w:sz w:val="28"/>
          <w:szCs w:val="28"/>
          <w:lang w:val="kk-KZ"/>
        </w:rPr>
        <w:t>«</w:t>
      </w:r>
      <w:r w:rsidRPr="004934F5">
        <w:rPr>
          <w:rFonts w:ascii="Times New Roman" w:eastAsia="Times New Roman" w:hAnsi="Times New Roman" w:cs="Times New Roman"/>
          <w:sz w:val="28"/>
          <w:szCs w:val="28"/>
          <w:lang w:val="kk-KZ"/>
        </w:rPr>
        <w:t>Инклюзивті білім беруге арналған әмбебап цифрлық оқыту моделінің</w:t>
      </w:r>
      <w:r w:rsidR="00426162">
        <w:rPr>
          <w:rFonts w:ascii="Times New Roman" w:eastAsia="Times New Roman" w:hAnsi="Times New Roman" w:cs="Times New Roman"/>
          <w:sz w:val="28"/>
          <w:szCs w:val="28"/>
          <w:lang w:val="kk-KZ"/>
        </w:rPr>
        <w:t xml:space="preserve"> </w:t>
      </w:r>
      <w:r w:rsidR="00426162" w:rsidRPr="004934F5">
        <w:rPr>
          <w:rFonts w:ascii="Times New Roman" w:eastAsia="Times New Roman" w:hAnsi="Times New Roman" w:cs="Times New Roman"/>
          <w:sz w:val="28"/>
          <w:szCs w:val="28"/>
          <w:lang w:val="kk-KZ"/>
        </w:rPr>
        <w:t>(UDT-IEM)</w:t>
      </w:r>
      <w:r w:rsidR="00426162">
        <w:rPr>
          <w:rFonts w:ascii="Times New Roman" w:eastAsia="Times New Roman" w:hAnsi="Times New Roman" w:cs="Times New Roman"/>
          <w:sz w:val="28"/>
          <w:szCs w:val="28"/>
          <w:lang w:val="kk-KZ"/>
        </w:rPr>
        <w:t>»</w:t>
      </w:r>
      <w:r w:rsidRPr="004934F5">
        <w:rPr>
          <w:rFonts w:ascii="Times New Roman" w:eastAsia="Times New Roman" w:hAnsi="Times New Roman" w:cs="Times New Roman"/>
          <w:sz w:val="28"/>
          <w:szCs w:val="28"/>
          <w:lang w:val="kk-KZ"/>
        </w:rPr>
        <w:t xml:space="preserve"> толық құрылымдық-мазмұндық сипаттамасын ұсынады. Кестеде модельдің 12 негізгі компоненті (K1–K12) төрт стратегиялық деңгейге топтастырылып, әрбір компоненттің ғылыми негіздемесі, технологиялық жіктемесі, жалпы құзыреттілік санаты және сегіз нозологиялық топ бойынша </w:t>
      </w:r>
      <w:r w:rsidRPr="004934F5">
        <w:rPr>
          <w:rFonts w:ascii="Times New Roman" w:eastAsia="Times New Roman" w:hAnsi="Times New Roman" w:cs="Times New Roman"/>
          <w:sz w:val="28"/>
          <w:szCs w:val="28"/>
          <w:lang w:val="kk-KZ"/>
        </w:rPr>
        <w:lastRenderedPageBreak/>
        <w:t>сараланған мазмұны егжей-тегжейлі көрсетілген. Модельдің түпкі мақсаты – арнайы педагогтардың цифрлық-педагогикалық құзыреттілігін жүйелі түрде арттыру арқылы ерекше білім беру қажеттілігі (ЕББҚ) бар оқушылардың академиялық жетістіктері мен әлеуметтік интеграциясының сапасын айтарлықтай жақсарту.</w:t>
      </w:r>
      <w:r w:rsidR="00426162">
        <w:rPr>
          <w:rFonts w:ascii="Times New Roman" w:eastAsia="Times New Roman" w:hAnsi="Times New Roman" w:cs="Times New Roman"/>
          <w:sz w:val="28"/>
          <w:szCs w:val="28"/>
          <w:lang w:val="kk-KZ"/>
        </w:rPr>
        <w:t xml:space="preserve"> </w:t>
      </w:r>
      <w:r w:rsidRPr="004934F5">
        <w:rPr>
          <w:rFonts w:ascii="Times New Roman" w:eastAsia="Times New Roman" w:hAnsi="Times New Roman" w:cs="Times New Roman"/>
          <w:sz w:val="28"/>
          <w:szCs w:val="28"/>
          <w:lang w:val="kk-KZ"/>
        </w:rPr>
        <w:t>Кестедегі 12 компонент (K1–K12) төмендегідей төрт функционалды-иерархиялық деңгейге топтастырылған:</w:t>
      </w:r>
    </w:p>
    <w:p w14:paraId="30716C8D" w14:textId="59BCF440" w:rsidR="004934F5" w:rsidRPr="004934F5" w:rsidRDefault="004934F5" w:rsidP="00426162">
      <w:pPr>
        <w:spacing w:after="0" w:line="240" w:lineRule="auto"/>
        <w:ind w:firstLine="567"/>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Бірінші деңгей</w:t>
      </w:r>
      <w:r w:rsidR="00426162">
        <w:rPr>
          <w:rFonts w:ascii="Times New Roman" w:eastAsia="Times New Roman" w:hAnsi="Times New Roman" w:cs="Times New Roman"/>
          <w:sz w:val="28"/>
          <w:szCs w:val="28"/>
          <w:lang w:val="kk-KZ"/>
        </w:rPr>
        <w:t xml:space="preserve">, </w:t>
      </w:r>
      <w:r w:rsidRPr="004934F5">
        <w:rPr>
          <w:rFonts w:ascii="Times New Roman" w:eastAsia="Times New Roman" w:hAnsi="Times New Roman" w:cs="Times New Roman"/>
          <w:sz w:val="28"/>
          <w:szCs w:val="28"/>
          <w:lang w:val="kk-KZ"/>
        </w:rPr>
        <w:t>Цифрлық технология және педагогикалық оқыту әдістерінің іргетасы (K1–K4). Бұл деңгей арнайы педагогтардың базалық цифрлық сауаттылығын (K1), арнайы технологияларды оқыту әдістерімен органикалық түрде байланыстыру қабілетін (K2), бейімделетін оқыту платформалары мен қолжетімділік мүмкіндіктерін педагогикалық тұрғыда тиімді пайдалану шеберлігін (K3) және инклюзивті контентті құру мен бейімдеу дағдыларын (K4) қамтиды. Бұл компоненттер арнайы педагогтың цифрлық-педагогикалық құзыреттілігінің негізгі ядросын құрайды және келесі деңгейлердің мазмұндық алғышарты болып табылады.</w:t>
      </w:r>
    </w:p>
    <w:p w14:paraId="0A5E27B4" w14:textId="28DBD97E" w:rsidR="004934F5" w:rsidRPr="004934F5" w:rsidRDefault="004934F5" w:rsidP="00426162">
      <w:pPr>
        <w:spacing w:after="0" w:line="240" w:lineRule="auto"/>
        <w:ind w:firstLine="567"/>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Екінші деңгей</w:t>
      </w:r>
      <w:r w:rsidR="00426162">
        <w:rPr>
          <w:rFonts w:ascii="Times New Roman" w:eastAsia="Times New Roman" w:hAnsi="Times New Roman" w:cs="Times New Roman"/>
          <w:sz w:val="28"/>
          <w:szCs w:val="28"/>
          <w:lang w:val="kk-KZ"/>
        </w:rPr>
        <w:t xml:space="preserve">, </w:t>
      </w:r>
      <w:r w:rsidRPr="004934F5">
        <w:rPr>
          <w:rFonts w:ascii="Times New Roman" w:eastAsia="Times New Roman" w:hAnsi="Times New Roman" w:cs="Times New Roman"/>
          <w:sz w:val="28"/>
          <w:szCs w:val="28"/>
          <w:lang w:val="kk-KZ"/>
        </w:rPr>
        <w:t>Қолдаушы технологиялар және қолжетімділікті қамтамасыз ету (K5–K7). Бұл деңгейге оқу деректерін талдау және цифрлық бағалау құралдары (K5), қашықтықтан және аралас оқыту әдістері (K6), сондай-ақ киберқауіпсіздік пен цифрлық этика мәселелері (K7) кіреді. Бұл компоненттер арнайы педагогтарға инклюзивті білім беру ортасындағы қолдаушы технологияларды тиімді пайдалануға, оқушылардың цифрлық қауіпсіздігін қамтамасыз етуге және деректерге негізделген педагогикалық шешімдер қабылдауға мүмкіндік береді.</w:t>
      </w:r>
    </w:p>
    <w:p w14:paraId="5925ECFF" w14:textId="57ADD913" w:rsidR="004934F5" w:rsidRPr="004934F5" w:rsidRDefault="004934F5" w:rsidP="00426162">
      <w:pPr>
        <w:spacing w:after="0" w:line="240" w:lineRule="auto"/>
        <w:ind w:firstLine="567"/>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Үшінші деңгей</w:t>
      </w:r>
      <w:r w:rsidR="00426162">
        <w:rPr>
          <w:rFonts w:ascii="Times New Roman" w:eastAsia="Times New Roman" w:hAnsi="Times New Roman" w:cs="Times New Roman"/>
          <w:sz w:val="28"/>
          <w:szCs w:val="28"/>
          <w:lang w:val="kk-KZ"/>
        </w:rPr>
        <w:t xml:space="preserve">, </w:t>
      </w:r>
      <w:r w:rsidRPr="004934F5">
        <w:rPr>
          <w:rFonts w:ascii="Times New Roman" w:eastAsia="Times New Roman" w:hAnsi="Times New Roman" w:cs="Times New Roman"/>
          <w:sz w:val="28"/>
          <w:szCs w:val="28"/>
          <w:lang w:val="kk-KZ"/>
        </w:rPr>
        <w:t>Ынтымақтастық және жаһандық инновациялар (K8–K10). Бұл деңгей ата-аналармен цифрлық коммуникация (K8), әріптестермен бірлескен жұмыс (K9) және оқу ортасын жобалау мен цифрлық модельдеу (K10) компоненттерін біріктіреді. Олар арнайы педагогтардың кәсіби желілерде жұмыс істеу, отбасылармен ынтымақтасу және инновациялық цифрлық шешімдерді педагогикалық практикаға енгізу қабілеттерін дамытады.</w:t>
      </w:r>
    </w:p>
    <w:p w14:paraId="1F01CCDA" w14:textId="3673E266" w:rsidR="004934F5" w:rsidRPr="004934F5" w:rsidRDefault="004934F5" w:rsidP="00426162">
      <w:pPr>
        <w:spacing w:after="0" w:line="240" w:lineRule="auto"/>
        <w:ind w:firstLine="567"/>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Төртінші деңгей</w:t>
      </w:r>
      <w:r w:rsidR="00426162">
        <w:rPr>
          <w:rFonts w:ascii="Times New Roman" w:eastAsia="Times New Roman" w:hAnsi="Times New Roman" w:cs="Times New Roman"/>
          <w:sz w:val="28"/>
          <w:szCs w:val="28"/>
          <w:lang w:val="kk-KZ"/>
        </w:rPr>
        <w:t>,</w:t>
      </w:r>
      <w:r w:rsidRPr="004934F5">
        <w:rPr>
          <w:rFonts w:ascii="Times New Roman" w:eastAsia="Times New Roman" w:hAnsi="Times New Roman" w:cs="Times New Roman"/>
          <w:sz w:val="28"/>
          <w:szCs w:val="28"/>
          <w:lang w:val="kk-KZ"/>
        </w:rPr>
        <w:t xml:space="preserve"> Бағалау және кәсіби даму (K11–K12). Бұл деңгей кәсіби даму мен өзін-өзі жетілдіру (K11) және инновация мен нәтижелерді бағалау, зерттеу (K12) компоненттерін қамтиды. Бұл компоненттер үздіксіз кәсіби дамуды, рефлексиялық практиканы және ғылыми-зерттеу құзыреттілігін қалыптастырып, модельдің өмірлік циклінің тұрақтылығын қамтамасыз етеді.</w:t>
      </w:r>
    </w:p>
    <w:p w14:paraId="231C9559" w14:textId="6D302991" w:rsidR="004934F5" w:rsidRPr="004934F5" w:rsidRDefault="004934F5" w:rsidP="004934F5">
      <w:pPr>
        <w:spacing w:after="0" w:line="240" w:lineRule="auto"/>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Кестенің ерекшелігі</w:t>
      </w:r>
      <w:r w:rsidR="00426162">
        <w:rPr>
          <w:rFonts w:ascii="Times New Roman" w:eastAsia="Times New Roman" w:hAnsi="Times New Roman" w:cs="Times New Roman"/>
          <w:sz w:val="28"/>
          <w:szCs w:val="28"/>
          <w:lang w:val="kk-KZ"/>
        </w:rPr>
        <w:t xml:space="preserve"> </w:t>
      </w:r>
      <w:r w:rsidRPr="004934F5">
        <w:rPr>
          <w:rFonts w:ascii="Times New Roman" w:eastAsia="Times New Roman" w:hAnsi="Times New Roman" w:cs="Times New Roman"/>
          <w:sz w:val="28"/>
          <w:szCs w:val="28"/>
          <w:lang w:val="kk-KZ"/>
        </w:rPr>
        <w:t>әрбір компоненттің мазмұны сегіз негізгі нозологиялық топ (зияты, танымы зақымдалған; көру қабілеті зақымдалған</w:t>
      </w:r>
      <w:r w:rsidR="00426162">
        <w:rPr>
          <w:rFonts w:ascii="Times New Roman" w:eastAsia="Times New Roman" w:hAnsi="Times New Roman" w:cs="Times New Roman"/>
          <w:sz w:val="28"/>
          <w:szCs w:val="28"/>
          <w:lang w:val="kk-KZ"/>
        </w:rPr>
        <w:t>,</w:t>
      </w:r>
      <w:r w:rsidRPr="004934F5">
        <w:rPr>
          <w:rFonts w:ascii="Times New Roman" w:eastAsia="Times New Roman" w:hAnsi="Times New Roman" w:cs="Times New Roman"/>
          <w:sz w:val="28"/>
          <w:szCs w:val="28"/>
          <w:lang w:val="kk-KZ"/>
        </w:rPr>
        <w:t xml:space="preserve"> есту қабілеті зақымдалған; тірек-қимылы зақымдалған; арнайы оқу қиындықтары бар</w:t>
      </w:r>
      <w:r w:rsidR="00426162">
        <w:rPr>
          <w:rFonts w:ascii="Times New Roman" w:eastAsia="Times New Roman" w:hAnsi="Times New Roman" w:cs="Times New Roman"/>
          <w:sz w:val="28"/>
          <w:szCs w:val="28"/>
          <w:lang w:val="kk-KZ"/>
        </w:rPr>
        <w:t>,</w:t>
      </w:r>
      <w:r w:rsidRPr="004934F5">
        <w:rPr>
          <w:rFonts w:ascii="Times New Roman" w:eastAsia="Times New Roman" w:hAnsi="Times New Roman" w:cs="Times New Roman"/>
          <w:sz w:val="28"/>
          <w:szCs w:val="28"/>
          <w:lang w:val="kk-KZ"/>
        </w:rPr>
        <w:t>эмоциялық, мінез-құлық бұзылыстары</w:t>
      </w:r>
      <w:r w:rsidR="00426162">
        <w:rPr>
          <w:rFonts w:ascii="Times New Roman" w:eastAsia="Times New Roman" w:hAnsi="Times New Roman" w:cs="Times New Roman"/>
          <w:sz w:val="28"/>
          <w:szCs w:val="28"/>
          <w:lang w:val="kk-KZ"/>
        </w:rPr>
        <w:t>,</w:t>
      </w:r>
      <w:r w:rsidRPr="004934F5">
        <w:rPr>
          <w:rFonts w:ascii="Times New Roman" w:eastAsia="Times New Roman" w:hAnsi="Times New Roman" w:cs="Times New Roman"/>
          <w:sz w:val="28"/>
          <w:szCs w:val="28"/>
          <w:lang w:val="kk-KZ"/>
        </w:rPr>
        <w:t xml:space="preserve"> сөйлеу, тіл бұзылыстары</w:t>
      </w:r>
      <w:r w:rsidR="00426162">
        <w:rPr>
          <w:rFonts w:ascii="Times New Roman" w:eastAsia="Times New Roman" w:hAnsi="Times New Roman" w:cs="Times New Roman"/>
          <w:sz w:val="28"/>
          <w:szCs w:val="28"/>
          <w:lang w:val="kk-KZ"/>
        </w:rPr>
        <w:t>,</w:t>
      </w:r>
      <w:r w:rsidRPr="004934F5">
        <w:rPr>
          <w:rFonts w:ascii="Times New Roman" w:eastAsia="Times New Roman" w:hAnsi="Times New Roman" w:cs="Times New Roman"/>
          <w:sz w:val="28"/>
          <w:szCs w:val="28"/>
          <w:lang w:val="kk-KZ"/>
        </w:rPr>
        <w:t xml:space="preserve"> күрделі бұзылыстар) тұрғысынан сараланып, әрбір топтың бірегей қажеттіліктеріне сәйкес бейімделген технологиялық және әдістемелік шешімдерді ұсынады. Бұл саралау инклюзивті білім берудің басты принципі әрбір оқушының даралығын ескере отырып, оның толыққанды дамуына жағдай жасау практикалық деңгейде жүзеге асырылуының нақты көрінісі болып табылады.</w:t>
      </w:r>
    </w:p>
    <w:p w14:paraId="1A9A3C1E" w14:textId="371D358F" w:rsidR="004934F5" w:rsidRPr="004934F5" w:rsidRDefault="004934F5" w:rsidP="00426162">
      <w:pPr>
        <w:spacing w:after="0" w:line="240" w:lineRule="auto"/>
        <w:ind w:firstLine="720"/>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Кестедегі әрбір компоненттің ғылыми негіздемесі беделді халықаралық зерттеулерге, педагогикалық теорияларға (конструктивизм, экологиялық-</w:t>
      </w:r>
      <w:r w:rsidRPr="004934F5">
        <w:rPr>
          <w:rFonts w:ascii="Times New Roman" w:eastAsia="Times New Roman" w:hAnsi="Times New Roman" w:cs="Times New Roman"/>
          <w:sz w:val="28"/>
          <w:szCs w:val="28"/>
          <w:lang w:val="kk-KZ"/>
        </w:rPr>
        <w:lastRenderedPageBreak/>
        <w:t>жүйелік тәсіл, танымдық жүктеме теориясы, әлеуметтік-мәдени теория) және заманауи технологиялық стандарттарға (WCAG, UDL, TPACK) сүйенеді. Технологиялық шешімдер үш деңгейде жіктеледі: төмен технологиялық (low-tech) арзан, қолжетімді және оңай пайдаланылатын қағаз негізіндегі немесе қарапайым цифрлық құралдар; орташа технологиялық (mid-tech) кейбір цифрлық мүмкіндіктерді ұсынатын, бірақ күрделі баптауларды қажет етпейтін құралдар; жоғары технологиялық (high-tech) жасанды интеллект, виртуалды шынайылық, күрделі көмекші технологиялар сияқты инновациялық шешімдер. Бұл үш деңгейлі жіктеу ресурстары шектеулі дамушы елдердің инфрақұрылымдық ерекшеліктерін ескере отырып, әрбір білім беру ұйымы өз мүмкіндіктеріне қарай тиісті шешімдерді таңдай алуын қамтамасыз етеді.</w:t>
      </w:r>
    </w:p>
    <w:p w14:paraId="2A011B00" w14:textId="77777777" w:rsidR="004934F5" w:rsidRPr="004934F5" w:rsidRDefault="004934F5" w:rsidP="004934F5">
      <w:pPr>
        <w:spacing w:after="0" w:line="240" w:lineRule="auto"/>
        <w:jc w:val="both"/>
        <w:rPr>
          <w:rFonts w:ascii="Times New Roman" w:eastAsia="Times New Roman" w:hAnsi="Times New Roman" w:cs="Times New Roman"/>
          <w:sz w:val="28"/>
          <w:szCs w:val="28"/>
          <w:lang w:val="kk-KZ"/>
        </w:rPr>
      </w:pPr>
      <w:r w:rsidRPr="004934F5">
        <w:rPr>
          <w:rFonts w:ascii="Times New Roman" w:eastAsia="Times New Roman" w:hAnsi="Times New Roman" w:cs="Times New Roman"/>
          <w:sz w:val="28"/>
          <w:szCs w:val="28"/>
          <w:lang w:val="kk-KZ"/>
        </w:rPr>
        <w:t>Төменде кестедегі әрбір компоненттің мазмұндық сипаттамасы, олардың педагогикалық мәні, ғылыми негіздемесі және әртүрлі нозологиялық топтар үшін бейімделу ерекшеліктері егжей-тегжейлі талданады.</w:t>
      </w:r>
    </w:p>
    <w:p w14:paraId="641CB898" w14:textId="2FFE27EF" w:rsidR="004934F5" w:rsidRPr="001924E1" w:rsidRDefault="004934F5" w:rsidP="004934F5">
      <w:pPr>
        <w:spacing w:after="0" w:line="240" w:lineRule="auto"/>
        <w:jc w:val="both"/>
        <w:rPr>
          <w:rFonts w:ascii="Times New Roman" w:eastAsia="Times New Roman" w:hAnsi="Times New Roman" w:cs="Times New Roman"/>
          <w:sz w:val="28"/>
          <w:szCs w:val="28"/>
          <w:lang w:val="kk-KZ"/>
        </w:rPr>
        <w:sectPr w:rsidR="004934F5" w:rsidRPr="001924E1" w:rsidSect="002E5260">
          <w:footerReference w:type="even" r:id="rId54"/>
          <w:footerReference w:type="default" r:id="rId55"/>
          <w:footerReference w:type="first" r:id="rId56"/>
          <w:type w:val="continuous"/>
          <w:pgSz w:w="11906" w:h="16838"/>
          <w:pgMar w:top="1134" w:right="567" w:bottom="1134" w:left="1701" w:header="720" w:footer="720" w:gutter="0"/>
          <w:pgNumType w:start="1"/>
          <w:cols w:space="720"/>
          <w:docGrid w:linePitch="299"/>
        </w:sectPr>
      </w:pPr>
    </w:p>
    <w:p w14:paraId="3CE295E8" w14:textId="49AD404F" w:rsidR="004F0C61" w:rsidRPr="001924E1" w:rsidRDefault="00652762" w:rsidP="00A10B26">
      <w:pPr>
        <w:pBdr>
          <w:top w:val="nil"/>
          <w:left w:val="nil"/>
          <w:bottom w:val="nil"/>
          <w:right w:val="nil"/>
          <w:between w:val="nil"/>
        </w:pBdr>
        <w:spacing w:after="0" w:line="240" w:lineRule="auto"/>
        <w:ind w:left="-851" w:right="-1068"/>
        <w:jc w:val="both"/>
        <w:rPr>
          <w:rFonts w:ascii="Times New Roman" w:eastAsia="Times New Roman" w:hAnsi="Times New Roman" w:cs="Times New Roman"/>
          <w:sz w:val="28"/>
          <w:szCs w:val="28"/>
          <w:lang w:val="kk-KZ"/>
        </w:rPr>
      </w:pPr>
      <w:bookmarkStart w:id="28" w:name="_heading=h.u6649a6xyap7" w:colFirst="0" w:colLast="0"/>
      <w:bookmarkEnd w:id="28"/>
      <w:r w:rsidRPr="001924E1">
        <w:rPr>
          <w:rFonts w:ascii="Times New Roman" w:eastAsia="Times New Roman" w:hAnsi="Times New Roman" w:cs="Times New Roman"/>
          <w:sz w:val="28"/>
          <w:szCs w:val="28"/>
          <w:lang w:val="kk-KZ"/>
        </w:rPr>
        <w:lastRenderedPageBreak/>
        <w:t>Кесте 1</w:t>
      </w:r>
      <w:r w:rsidR="00627D60" w:rsidRPr="001924E1">
        <w:rPr>
          <w:rFonts w:ascii="Times New Roman" w:eastAsia="Times New Roman" w:hAnsi="Times New Roman" w:cs="Times New Roman"/>
          <w:sz w:val="28"/>
          <w:szCs w:val="28"/>
          <w:lang w:val="kk-KZ"/>
        </w:rPr>
        <w:t>6</w:t>
      </w:r>
      <w:r w:rsidR="00EA1338"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моделі </w:t>
      </w:r>
      <w:r w:rsidR="00BC71C6" w:rsidRPr="001924E1">
        <w:rPr>
          <w:rFonts w:ascii="Times New Roman" w:eastAsia="Times New Roman" w:hAnsi="Times New Roman" w:cs="Times New Roman"/>
          <w:sz w:val="28"/>
          <w:szCs w:val="28"/>
          <w:lang w:val="kk-KZ"/>
        </w:rPr>
        <w:t>(</w:t>
      </w:r>
      <w:r w:rsidRPr="001924E1">
        <w:rPr>
          <w:rFonts w:ascii="Times New Roman" w:eastAsia="Times New Roman" w:hAnsi="Times New Roman" w:cs="Times New Roman"/>
          <w:sz w:val="28"/>
          <w:szCs w:val="28"/>
          <w:lang w:val="kk-KZ"/>
        </w:rPr>
        <w:t>Universal Digital Training for Inclusive Education Model UDT-IEM)</w:t>
      </w:r>
    </w:p>
    <w:p w14:paraId="65C2F1FA" w14:textId="77777777" w:rsidR="009C18A4" w:rsidRPr="001924E1" w:rsidRDefault="009C18A4" w:rsidP="00A10B26">
      <w:pPr>
        <w:pBdr>
          <w:top w:val="nil"/>
          <w:left w:val="nil"/>
          <w:bottom w:val="nil"/>
          <w:right w:val="nil"/>
          <w:between w:val="nil"/>
        </w:pBdr>
        <w:spacing w:after="0" w:line="240" w:lineRule="auto"/>
        <w:ind w:left="-851" w:right="-1068"/>
        <w:jc w:val="both"/>
        <w:rPr>
          <w:rFonts w:ascii="Times New Roman" w:eastAsia="Times New Roman" w:hAnsi="Times New Roman" w:cs="Times New Roman"/>
          <w:sz w:val="28"/>
          <w:szCs w:val="28"/>
          <w:lang w:val="kk-KZ"/>
        </w:rPr>
      </w:pPr>
    </w:p>
    <w:p w14:paraId="5B9DB454" w14:textId="77777777" w:rsidR="004F0C61" w:rsidRPr="001924E1" w:rsidRDefault="00652762" w:rsidP="00A10B26">
      <w:pPr>
        <w:spacing w:after="0" w:line="240" w:lineRule="auto"/>
        <w:ind w:left="-851" w:right="-1068"/>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Мақсаты: Арнайы педагогтардың цифрлық-педагогикалық құзыреттілігін арттыру арқылы ерекше білім беру қажеттілігі бар оқушылардың оқу жетістіктерін жақсарту.</w:t>
      </w:r>
    </w:p>
    <w:p w14:paraId="4C1BEC8E" w14:textId="77777777" w:rsidR="004F0C61" w:rsidRPr="001924E1" w:rsidRDefault="004F0C61" w:rsidP="00A10B26">
      <w:pPr>
        <w:spacing w:after="0" w:line="240" w:lineRule="auto"/>
        <w:rPr>
          <w:rFonts w:ascii="Times New Roman" w:eastAsia="Times New Roman" w:hAnsi="Times New Roman" w:cs="Times New Roman"/>
          <w:b/>
          <w:bCs/>
          <w:sz w:val="24"/>
          <w:szCs w:val="24"/>
          <w:lang w:val="kk-KZ"/>
        </w:rPr>
      </w:pPr>
    </w:p>
    <w:tbl>
      <w:tblPr>
        <w:tblStyle w:val="ac"/>
        <w:tblW w:w="15930" w:type="dxa"/>
        <w:tblInd w:w="-81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493"/>
        <w:gridCol w:w="1127"/>
        <w:gridCol w:w="2610"/>
        <w:gridCol w:w="1227"/>
        <w:gridCol w:w="1332"/>
        <w:gridCol w:w="1391"/>
        <w:gridCol w:w="1319"/>
        <w:gridCol w:w="1275"/>
        <w:gridCol w:w="1335"/>
        <w:gridCol w:w="1141"/>
        <w:gridCol w:w="1271"/>
        <w:gridCol w:w="1409"/>
      </w:tblGrid>
      <w:tr w:rsidR="004F0C61" w:rsidRPr="001924E1" w14:paraId="30CBB952" w14:textId="77777777" w:rsidTr="00285D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664EEEF5" w14:textId="77777777" w:rsidR="004F0C61" w:rsidRPr="001924E1" w:rsidRDefault="00652762"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w:t>
            </w:r>
          </w:p>
        </w:tc>
        <w:tc>
          <w:tcPr>
            <w:tcW w:w="1127" w:type="dxa"/>
            <w:tcBorders>
              <w:top w:val="single" w:sz="4" w:space="0" w:color="auto"/>
              <w:left w:val="single" w:sz="4" w:space="0" w:color="auto"/>
              <w:bottom w:val="single" w:sz="4" w:space="0" w:color="auto"/>
              <w:right w:val="single" w:sz="4" w:space="0" w:color="auto"/>
            </w:tcBorders>
            <w:vAlign w:val="center"/>
          </w:tcPr>
          <w:p w14:paraId="7D321201" w14:textId="77777777"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Негізгі компонент </w:t>
            </w:r>
          </w:p>
        </w:tc>
        <w:tc>
          <w:tcPr>
            <w:tcW w:w="2610" w:type="dxa"/>
            <w:tcBorders>
              <w:top w:val="single" w:sz="4" w:space="0" w:color="auto"/>
              <w:left w:val="single" w:sz="4" w:space="0" w:color="auto"/>
              <w:bottom w:val="single" w:sz="4" w:space="0" w:color="auto"/>
              <w:right w:val="single" w:sz="4" w:space="0" w:color="auto"/>
            </w:tcBorders>
            <w:vAlign w:val="center"/>
          </w:tcPr>
          <w:p w14:paraId="04E9AAE0" w14:textId="77777777"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Мазмұны </w:t>
            </w:r>
            <w:r w:rsidRPr="001924E1">
              <w:rPr>
                <w:rFonts w:ascii="Times New Roman" w:eastAsia="Times New Roman" w:hAnsi="Times New Roman" w:cs="Times New Roman"/>
                <w:b w:val="0"/>
                <w:bCs w:val="0"/>
                <w:sz w:val="16"/>
                <w:szCs w:val="16"/>
                <w:lang w:val="kk-KZ"/>
              </w:rPr>
              <w:t>(ғылыми негіздеме және технология жіктемесі)</w:t>
            </w:r>
          </w:p>
        </w:tc>
        <w:tc>
          <w:tcPr>
            <w:tcW w:w="1227" w:type="dxa"/>
            <w:tcBorders>
              <w:top w:val="single" w:sz="4" w:space="0" w:color="auto"/>
              <w:left w:val="single" w:sz="4" w:space="0" w:color="auto"/>
              <w:bottom w:val="single" w:sz="4" w:space="0" w:color="auto"/>
              <w:right w:val="single" w:sz="4" w:space="0" w:color="auto"/>
            </w:tcBorders>
            <w:vAlign w:val="center"/>
          </w:tcPr>
          <w:p w14:paraId="134D0641" w14:textId="77777777"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Жалпы құзыреттілік санаты </w:t>
            </w:r>
          </w:p>
        </w:tc>
        <w:tc>
          <w:tcPr>
            <w:tcW w:w="1332" w:type="dxa"/>
            <w:tcBorders>
              <w:top w:val="single" w:sz="4" w:space="0" w:color="auto"/>
              <w:left w:val="single" w:sz="4" w:space="0" w:color="auto"/>
              <w:bottom w:val="single" w:sz="4" w:space="0" w:color="auto"/>
              <w:right w:val="single" w:sz="4" w:space="0" w:color="auto"/>
            </w:tcBorders>
            <w:vAlign w:val="center"/>
          </w:tcPr>
          <w:p w14:paraId="0CF5ABE8" w14:textId="710FDF94"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Зият</w:t>
            </w:r>
            <w:r w:rsidR="002B79E5" w:rsidRPr="001924E1">
              <w:rPr>
                <w:rFonts w:ascii="Times New Roman" w:eastAsia="Times New Roman" w:hAnsi="Times New Roman" w:cs="Times New Roman"/>
                <w:sz w:val="16"/>
                <w:szCs w:val="16"/>
                <w:lang w:val="kk-KZ"/>
              </w:rPr>
              <w:t>ы</w:t>
            </w:r>
            <w:r w:rsidRPr="001924E1">
              <w:rPr>
                <w:rFonts w:ascii="Times New Roman" w:eastAsia="Times New Roman" w:hAnsi="Times New Roman" w:cs="Times New Roman"/>
                <w:sz w:val="16"/>
                <w:szCs w:val="16"/>
                <w:lang w:val="kk-KZ"/>
              </w:rPr>
              <w:t xml:space="preserve">, танымы </w:t>
            </w:r>
            <w:r w:rsidR="002B79E5" w:rsidRPr="001924E1">
              <w:rPr>
                <w:rFonts w:ascii="Times New Roman" w:eastAsia="Times New Roman" w:hAnsi="Times New Roman" w:cs="Times New Roman"/>
                <w:sz w:val="16"/>
                <w:szCs w:val="16"/>
                <w:lang w:val="kk-KZ"/>
              </w:rPr>
              <w:t>зақымдалған</w:t>
            </w:r>
          </w:p>
        </w:tc>
        <w:tc>
          <w:tcPr>
            <w:tcW w:w="1391" w:type="dxa"/>
            <w:tcBorders>
              <w:top w:val="single" w:sz="4" w:space="0" w:color="auto"/>
              <w:left w:val="single" w:sz="4" w:space="0" w:color="auto"/>
              <w:bottom w:val="single" w:sz="4" w:space="0" w:color="auto"/>
              <w:right w:val="single" w:sz="4" w:space="0" w:color="auto"/>
            </w:tcBorders>
            <w:vAlign w:val="center"/>
          </w:tcPr>
          <w:p w14:paraId="47D090EA" w14:textId="232737CB"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Көру қабілеті </w:t>
            </w:r>
            <w:r w:rsidR="002B79E5" w:rsidRPr="001924E1">
              <w:rPr>
                <w:rFonts w:ascii="Times New Roman" w:eastAsia="Times New Roman" w:hAnsi="Times New Roman" w:cs="Times New Roman"/>
                <w:sz w:val="16"/>
                <w:szCs w:val="16"/>
                <w:lang w:val="kk-KZ"/>
              </w:rPr>
              <w:t>зақымдалған</w:t>
            </w:r>
          </w:p>
        </w:tc>
        <w:tc>
          <w:tcPr>
            <w:tcW w:w="1319" w:type="dxa"/>
            <w:tcBorders>
              <w:top w:val="single" w:sz="4" w:space="0" w:color="auto"/>
              <w:left w:val="single" w:sz="4" w:space="0" w:color="auto"/>
              <w:bottom w:val="single" w:sz="4" w:space="0" w:color="auto"/>
              <w:right w:val="single" w:sz="4" w:space="0" w:color="auto"/>
            </w:tcBorders>
            <w:vAlign w:val="center"/>
          </w:tcPr>
          <w:p w14:paraId="27542C3D" w14:textId="773D48AF"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Есту қабілеті </w:t>
            </w:r>
            <w:r w:rsidR="002B79E5" w:rsidRPr="001924E1">
              <w:rPr>
                <w:rFonts w:ascii="Times New Roman" w:eastAsia="Times New Roman" w:hAnsi="Times New Roman" w:cs="Times New Roman"/>
                <w:sz w:val="16"/>
                <w:szCs w:val="16"/>
                <w:lang w:val="kk-KZ"/>
              </w:rPr>
              <w:t>зақымдалған</w:t>
            </w:r>
          </w:p>
        </w:tc>
        <w:tc>
          <w:tcPr>
            <w:tcW w:w="1275" w:type="dxa"/>
            <w:tcBorders>
              <w:top w:val="single" w:sz="4" w:space="0" w:color="auto"/>
              <w:left w:val="single" w:sz="4" w:space="0" w:color="auto"/>
              <w:bottom w:val="single" w:sz="4" w:space="0" w:color="auto"/>
              <w:right w:val="single" w:sz="4" w:space="0" w:color="auto"/>
            </w:tcBorders>
            <w:vAlign w:val="center"/>
          </w:tcPr>
          <w:p w14:paraId="6331E1B8" w14:textId="111C1262" w:rsidR="004F0C61" w:rsidRPr="001924E1" w:rsidRDefault="00243F30"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Тірек-қимылы зақымдалған</w:t>
            </w:r>
          </w:p>
        </w:tc>
        <w:tc>
          <w:tcPr>
            <w:tcW w:w="1335" w:type="dxa"/>
            <w:tcBorders>
              <w:top w:val="single" w:sz="4" w:space="0" w:color="auto"/>
              <w:left w:val="single" w:sz="4" w:space="0" w:color="auto"/>
              <w:bottom w:val="single" w:sz="4" w:space="0" w:color="auto"/>
              <w:right w:val="single" w:sz="4" w:space="0" w:color="auto"/>
            </w:tcBorders>
            <w:vAlign w:val="center"/>
          </w:tcPr>
          <w:p w14:paraId="0BAD4D94" w14:textId="28D9E375"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Арнайы оқу қиындықтары</w:t>
            </w:r>
            <w:r w:rsidR="00243F30" w:rsidRPr="001924E1">
              <w:rPr>
                <w:rFonts w:ascii="Times New Roman" w:eastAsia="Times New Roman" w:hAnsi="Times New Roman" w:cs="Times New Roman"/>
                <w:sz w:val="16"/>
                <w:szCs w:val="16"/>
                <w:lang w:val="kk-KZ"/>
              </w:rPr>
              <w:t xml:space="preserve"> бар</w:t>
            </w:r>
          </w:p>
        </w:tc>
        <w:tc>
          <w:tcPr>
            <w:tcW w:w="1141" w:type="dxa"/>
            <w:tcBorders>
              <w:top w:val="single" w:sz="4" w:space="0" w:color="auto"/>
              <w:left w:val="single" w:sz="4" w:space="0" w:color="auto"/>
              <w:bottom w:val="single" w:sz="4" w:space="0" w:color="auto"/>
              <w:right w:val="single" w:sz="4" w:space="0" w:color="auto"/>
            </w:tcBorders>
            <w:vAlign w:val="center"/>
          </w:tcPr>
          <w:p w14:paraId="1285D24D" w14:textId="25ACACAF" w:rsidR="004F0C61" w:rsidRPr="001924E1" w:rsidRDefault="00243F30"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Эмоциялық, мінез-құлықты</w:t>
            </w:r>
          </w:p>
        </w:tc>
        <w:tc>
          <w:tcPr>
            <w:tcW w:w="1271" w:type="dxa"/>
            <w:tcBorders>
              <w:top w:val="single" w:sz="4" w:space="0" w:color="auto"/>
              <w:left w:val="single" w:sz="4" w:space="0" w:color="auto"/>
              <w:bottom w:val="single" w:sz="4" w:space="0" w:color="auto"/>
              <w:right w:val="single" w:sz="4" w:space="0" w:color="auto"/>
            </w:tcBorders>
            <w:vAlign w:val="center"/>
          </w:tcPr>
          <w:p w14:paraId="32E19BE8" w14:textId="77777777"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Сөйлеу, тіл бұзылыстары</w:t>
            </w:r>
          </w:p>
        </w:tc>
        <w:tc>
          <w:tcPr>
            <w:tcW w:w="1409" w:type="dxa"/>
            <w:tcBorders>
              <w:top w:val="single" w:sz="4" w:space="0" w:color="auto"/>
              <w:left w:val="single" w:sz="4" w:space="0" w:color="auto"/>
              <w:bottom w:val="single" w:sz="4" w:space="0" w:color="auto"/>
              <w:right w:val="single" w:sz="4" w:space="0" w:color="auto"/>
            </w:tcBorders>
            <w:vAlign w:val="center"/>
          </w:tcPr>
          <w:p w14:paraId="1426D525" w14:textId="77777777" w:rsidR="004F0C61" w:rsidRPr="001924E1" w:rsidRDefault="00652762" w:rsidP="00A10B2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Күрделі бұзылыстар</w:t>
            </w:r>
          </w:p>
        </w:tc>
      </w:tr>
      <w:tr w:rsidR="00285D89" w:rsidRPr="001924E1" w14:paraId="2F44A372"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090D7E47" w14:textId="773F092E" w:rsidR="00285D89" w:rsidRPr="001924E1" w:rsidRDefault="00285D89" w:rsidP="00A10B26">
            <w:pPr>
              <w:jc w:val="center"/>
              <w:rPr>
                <w:rFonts w:ascii="Times New Roman" w:eastAsia="Times New Roman" w:hAnsi="Times New Roman" w:cs="Times New Roman"/>
                <w:b w:val="0"/>
                <w:bCs w:val="0"/>
                <w:sz w:val="16"/>
                <w:szCs w:val="16"/>
                <w:lang w:val="kk-KZ"/>
              </w:rPr>
            </w:pPr>
            <w:r w:rsidRPr="001924E1">
              <w:rPr>
                <w:rFonts w:ascii="Times New Roman" w:eastAsia="Times New Roman" w:hAnsi="Times New Roman" w:cs="Times New Roman"/>
                <w:b w:val="0"/>
                <w:bCs w:val="0"/>
                <w:sz w:val="16"/>
                <w:szCs w:val="16"/>
                <w:lang w:val="kk-KZ"/>
              </w:rPr>
              <w:t>1</w:t>
            </w:r>
          </w:p>
        </w:tc>
        <w:tc>
          <w:tcPr>
            <w:tcW w:w="1127" w:type="dxa"/>
            <w:tcBorders>
              <w:top w:val="single" w:sz="4" w:space="0" w:color="auto"/>
              <w:left w:val="single" w:sz="4" w:space="0" w:color="auto"/>
              <w:bottom w:val="single" w:sz="4" w:space="0" w:color="auto"/>
              <w:right w:val="single" w:sz="4" w:space="0" w:color="auto"/>
            </w:tcBorders>
            <w:vAlign w:val="center"/>
          </w:tcPr>
          <w:p w14:paraId="65B22835" w14:textId="48500F77"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2</w:t>
            </w:r>
          </w:p>
        </w:tc>
        <w:tc>
          <w:tcPr>
            <w:tcW w:w="2610" w:type="dxa"/>
            <w:tcBorders>
              <w:top w:val="single" w:sz="4" w:space="0" w:color="auto"/>
              <w:left w:val="single" w:sz="4" w:space="0" w:color="auto"/>
              <w:bottom w:val="single" w:sz="4" w:space="0" w:color="auto"/>
              <w:right w:val="single" w:sz="4" w:space="0" w:color="auto"/>
            </w:tcBorders>
            <w:vAlign w:val="center"/>
          </w:tcPr>
          <w:p w14:paraId="7EBD5EDA" w14:textId="426E157B"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3</w:t>
            </w:r>
          </w:p>
        </w:tc>
        <w:tc>
          <w:tcPr>
            <w:tcW w:w="1227" w:type="dxa"/>
            <w:tcBorders>
              <w:top w:val="single" w:sz="4" w:space="0" w:color="auto"/>
              <w:left w:val="single" w:sz="4" w:space="0" w:color="auto"/>
              <w:bottom w:val="single" w:sz="4" w:space="0" w:color="auto"/>
              <w:right w:val="single" w:sz="4" w:space="0" w:color="auto"/>
            </w:tcBorders>
            <w:vAlign w:val="center"/>
          </w:tcPr>
          <w:p w14:paraId="41ECDD16" w14:textId="143AF3F1"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4</w:t>
            </w:r>
          </w:p>
        </w:tc>
        <w:tc>
          <w:tcPr>
            <w:tcW w:w="1332" w:type="dxa"/>
            <w:tcBorders>
              <w:top w:val="single" w:sz="4" w:space="0" w:color="auto"/>
              <w:left w:val="single" w:sz="4" w:space="0" w:color="auto"/>
              <w:bottom w:val="single" w:sz="4" w:space="0" w:color="auto"/>
              <w:right w:val="single" w:sz="4" w:space="0" w:color="auto"/>
            </w:tcBorders>
            <w:vAlign w:val="center"/>
          </w:tcPr>
          <w:p w14:paraId="36EA73A1" w14:textId="34AD1960"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5</w:t>
            </w:r>
          </w:p>
        </w:tc>
        <w:tc>
          <w:tcPr>
            <w:tcW w:w="1391" w:type="dxa"/>
            <w:tcBorders>
              <w:top w:val="single" w:sz="4" w:space="0" w:color="auto"/>
              <w:left w:val="single" w:sz="4" w:space="0" w:color="auto"/>
              <w:bottom w:val="single" w:sz="4" w:space="0" w:color="auto"/>
              <w:right w:val="single" w:sz="4" w:space="0" w:color="auto"/>
            </w:tcBorders>
            <w:vAlign w:val="center"/>
          </w:tcPr>
          <w:p w14:paraId="5B62AAC6" w14:textId="6FB353E2"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6</w:t>
            </w:r>
          </w:p>
        </w:tc>
        <w:tc>
          <w:tcPr>
            <w:tcW w:w="1319" w:type="dxa"/>
            <w:tcBorders>
              <w:top w:val="single" w:sz="4" w:space="0" w:color="auto"/>
              <w:left w:val="single" w:sz="4" w:space="0" w:color="auto"/>
              <w:bottom w:val="single" w:sz="4" w:space="0" w:color="auto"/>
              <w:right w:val="single" w:sz="4" w:space="0" w:color="auto"/>
            </w:tcBorders>
            <w:vAlign w:val="center"/>
          </w:tcPr>
          <w:p w14:paraId="733E4C1D" w14:textId="4DA60767"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7</w:t>
            </w:r>
          </w:p>
        </w:tc>
        <w:tc>
          <w:tcPr>
            <w:tcW w:w="1275" w:type="dxa"/>
            <w:tcBorders>
              <w:top w:val="single" w:sz="4" w:space="0" w:color="auto"/>
              <w:left w:val="single" w:sz="4" w:space="0" w:color="auto"/>
              <w:bottom w:val="single" w:sz="4" w:space="0" w:color="auto"/>
              <w:right w:val="single" w:sz="4" w:space="0" w:color="auto"/>
            </w:tcBorders>
            <w:vAlign w:val="center"/>
          </w:tcPr>
          <w:p w14:paraId="37FADABD" w14:textId="7576CF75"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8</w:t>
            </w:r>
          </w:p>
        </w:tc>
        <w:tc>
          <w:tcPr>
            <w:tcW w:w="1335" w:type="dxa"/>
            <w:tcBorders>
              <w:top w:val="single" w:sz="4" w:space="0" w:color="auto"/>
              <w:left w:val="single" w:sz="4" w:space="0" w:color="auto"/>
              <w:bottom w:val="single" w:sz="4" w:space="0" w:color="auto"/>
              <w:right w:val="single" w:sz="4" w:space="0" w:color="auto"/>
            </w:tcBorders>
            <w:vAlign w:val="center"/>
          </w:tcPr>
          <w:p w14:paraId="2DA65536" w14:textId="6A01C1EC"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9</w:t>
            </w:r>
          </w:p>
        </w:tc>
        <w:tc>
          <w:tcPr>
            <w:tcW w:w="1141" w:type="dxa"/>
            <w:tcBorders>
              <w:top w:val="single" w:sz="4" w:space="0" w:color="auto"/>
              <w:left w:val="single" w:sz="4" w:space="0" w:color="auto"/>
              <w:bottom w:val="single" w:sz="4" w:space="0" w:color="auto"/>
              <w:right w:val="single" w:sz="4" w:space="0" w:color="auto"/>
            </w:tcBorders>
            <w:vAlign w:val="center"/>
          </w:tcPr>
          <w:p w14:paraId="611FB635" w14:textId="2EAAA3A8"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10</w:t>
            </w:r>
          </w:p>
        </w:tc>
        <w:tc>
          <w:tcPr>
            <w:tcW w:w="1271" w:type="dxa"/>
            <w:tcBorders>
              <w:top w:val="single" w:sz="4" w:space="0" w:color="auto"/>
              <w:left w:val="single" w:sz="4" w:space="0" w:color="auto"/>
              <w:bottom w:val="single" w:sz="4" w:space="0" w:color="auto"/>
              <w:right w:val="single" w:sz="4" w:space="0" w:color="auto"/>
            </w:tcBorders>
            <w:vAlign w:val="center"/>
          </w:tcPr>
          <w:p w14:paraId="189DF4EF" w14:textId="5422D480"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11</w:t>
            </w:r>
          </w:p>
        </w:tc>
        <w:tc>
          <w:tcPr>
            <w:tcW w:w="1409" w:type="dxa"/>
            <w:tcBorders>
              <w:top w:val="single" w:sz="4" w:space="0" w:color="auto"/>
              <w:left w:val="single" w:sz="4" w:space="0" w:color="auto"/>
              <w:bottom w:val="single" w:sz="4" w:space="0" w:color="auto"/>
              <w:right w:val="single" w:sz="4" w:space="0" w:color="auto"/>
            </w:tcBorders>
            <w:vAlign w:val="center"/>
          </w:tcPr>
          <w:p w14:paraId="7ECA3AF4" w14:textId="38AD6453"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12</w:t>
            </w:r>
          </w:p>
        </w:tc>
      </w:tr>
      <w:tr w:rsidR="004F0C61" w:rsidRPr="001924E1" w14:paraId="6958D451" w14:textId="77777777" w:rsidTr="00285D89">
        <w:trPr>
          <w:trHeight w:val="40"/>
        </w:trPr>
        <w:tc>
          <w:tcPr>
            <w:cnfStyle w:val="001000000000" w:firstRow="0" w:lastRow="0" w:firstColumn="1" w:lastColumn="0" w:oddVBand="0" w:evenVBand="0" w:oddHBand="0" w:evenHBand="0" w:firstRowFirstColumn="0" w:firstRowLastColumn="0" w:lastRowFirstColumn="0" w:lastRowLastColumn="0"/>
            <w:tcW w:w="15930" w:type="dxa"/>
            <w:gridSpan w:val="12"/>
            <w:tcBorders>
              <w:top w:val="single" w:sz="4" w:space="0" w:color="auto"/>
              <w:left w:val="single" w:sz="4" w:space="0" w:color="auto"/>
              <w:bottom w:val="single" w:sz="4" w:space="0" w:color="auto"/>
              <w:right w:val="single" w:sz="4" w:space="0" w:color="auto"/>
            </w:tcBorders>
            <w:shd w:val="clear" w:color="auto" w:fill="A8D08D"/>
            <w:vAlign w:val="center"/>
          </w:tcPr>
          <w:p w14:paraId="12914034" w14:textId="77777777" w:rsidR="004F0C61" w:rsidRPr="001924E1" w:rsidRDefault="00652762"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ЦИФРЛЫ ТЕХНАЛОГИЯ ЖӘНЕ ПЕДАГОГИКАЛЫҚ ОҚЫТУ ӘДІСТЕРІН ҚОЛДАНУ</w:t>
            </w:r>
          </w:p>
        </w:tc>
      </w:tr>
      <w:tr w:rsidR="004F0C61" w:rsidRPr="001924E1" w14:paraId="7E323866"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0FD627EE"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К1</w:t>
            </w:r>
          </w:p>
        </w:tc>
        <w:tc>
          <w:tcPr>
            <w:tcW w:w="1127" w:type="dxa"/>
            <w:tcBorders>
              <w:top w:val="single" w:sz="4" w:space="0" w:color="auto"/>
              <w:left w:val="single" w:sz="4" w:space="0" w:color="auto"/>
              <w:bottom w:val="single" w:sz="4" w:space="0" w:color="auto"/>
              <w:right w:val="single" w:sz="4" w:space="0" w:color="auto"/>
            </w:tcBorders>
            <w:vAlign w:val="center"/>
          </w:tcPr>
          <w:p w14:paraId="25C69CA5"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Цифрлық сауаттылық негіздері </w:t>
            </w:r>
          </w:p>
          <w:p w14:paraId="4F742ED9"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(оқу бағдарламасына назар аударту)</w:t>
            </w:r>
          </w:p>
          <w:p w14:paraId="37360A8E"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2610" w:type="dxa"/>
            <w:tcBorders>
              <w:top w:val="single" w:sz="4" w:space="0" w:color="auto"/>
              <w:left w:val="single" w:sz="4" w:space="0" w:color="auto"/>
              <w:bottom w:val="single" w:sz="4" w:space="0" w:color="auto"/>
              <w:right w:val="single" w:sz="4" w:space="0" w:color="auto"/>
            </w:tcBorders>
            <w:vAlign w:val="center"/>
          </w:tcPr>
          <w:p w14:paraId="2F3FCD9E" w14:textId="52ADE08A" w:rsidR="004F0C61" w:rsidRPr="00A63203"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rPr>
            </w:pPr>
            <w:r w:rsidRPr="001924E1">
              <w:rPr>
                <w:rFonts w:ascii="Times New Roman" w:eastAsia="Times New Roman" w:hAnsi="Times New Roman" w:cs="Times New Roman"/>
                <w:sz w:val="16"/>
                <w:szCs w:val="16"/>
                <w:lang w:val="kk-KZ"/>
              </w:rPr>
              <w:t xml:space="preserve">Оқушының қажеттілігіне бейімделген білім беру мақсаттары экологиялық тәсілмен толықтырылған, Bronfenbrenner, 1979, low-tech: визуалды кестелер мен қағаз негізді IEP жоспарлары, қолжетімділікті қамтамасыз ету үшін, mid-tech: мобильді қосымшалар арқылы мақсаттарды бақылау, high-tech: </w:t>
            </w:r>
            <w:r w:rsidR="00E94502" w:rsidRPr="001924E1">
              <w:rPr>
                <w:rFonts w:ascii="Times New Roman" w:eastAsia="Times New Roman" w:hAnsi="Times New Roman" w:cs="Times New Roman"/>
                <w:sz w:val="16"/>
                <w:szCs w:val="16"/>
                <w:lang w:val="kk-KZ"/>
              </w:rPr>
              <w:t>жасанды интеллект</w:t>
            </w:r>
            <w:r w:rsidRPr="001924E1">
              <w:rPr>
                <w:rFonts w:ascii="Times New Roman" w:eastAsia="Times New Roman" w:hAnsi="Times New Roman" w:cs="Times New Roman"/>
                <w:sz w:val="16"/>
                <w:szCs w:val="16"/>
                <w:lang w:val="kk-KZ"/>
              </w:rPr>
              <w:t xml:space="preserve"> негізделген жекелендірілген бағдарламалар, STEMIE бойынша төмен деңгейлер ресурстық шектеулі орталарда тиімді, талдау: төмен/орташа деңгейлер танымдық жүктемені азайтады</w:t>
            </w:r>
            <w:r w:rsidR="00A63203">
              <w:rPr>
                <w:rFonts w:ascii="Times New Roman" w:eastAsia="Times New Roman" w:hAnsi="Times New Roman" w:cs="Times New Roman"/>
                <w:sz w:val="16"/>
                <w:szCs w:val="16"/>
                <w:lang w:val="en-US"/>
              </w:rPr>
              <w:t xml:space="preserve"> [177]</w:t>
            </w:r>
            <w:r w:rsidRPr="001924E1">
              <w:rPr>
                <w:rFonts w:ascii="Times New Roman" w:eastAsia="Times New Roman" w:hAnsi="Times New Roman" w:cs="Times New Roman"/>
                <w:sz w:val="16"/>
                <w:szCs w:val="16"/>
                <w:lang w:val="kk-KZ"/>
              </w:rPr>
              <w:t>, CLT-ға сәйкес 20%-ға жақсартады). Негізгі бағдарламалық және аппараттық құралдарды, бұлттық сервистерді және low-tech шешімдермен толықтырылған негізгі байланыс құралдарын меңгеру Ala-Mutka, 2011</w:t>
            </w:r>
            <w:r w:rsidR="00A63203">
              <w:rPr>
                <w:rFonts w:ascii="Times New Roman" w:eastAsia="Times New Roman" w:hAnsi="Times New Roman" w:cs="Times New Roman"/>
                <w:sz w:val="16"/>
                <w:szCs w:val="16"/>
                <w:lang w:val="en-US"/>
              </w:rPr>
              <w:t>[178]</w:t>
            </w:r>
          </w:p>
        </w:tc>
        <w:tc>
          <w:tcPr>
            <w:tcW w:w="1227" w:type="dxa"/>
            <w:tcBorders>
              <w:top w:val="single" w:sz="4" w:space="0" w:color="auto"/>
              <w:left w:val="single" w:sz="4" w:space="0" w:color="auto"/>
              <w:bottom w:val="single" w:sz="4" w:space="0" w:color="auto"/>
              <w:right w:val="single" w:sz="4" w:space="0" w:color="auto"/>
            </w:tcBorders>
            <w:vAlign w:val="center"/>
          </w:tcPr>
          <w:p w14:paraId="3DBFECA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Бастапқы дайындық, жалпы құзыреттілік</w:t>
            </w:r>
          </w:p>
        </w:tc>
        <w:tc>
          <w:tcPr>
            <w:tcW w:w="1332" w:type="dxa"/>
            <w:tcBorders>
              <w:top w:val="single" w:sz="4" w:space="0" w:color="auto"/>
              <w:left w:val="single" w:sz="4" w:space="0" w:color="auto"/>
              <w:bottom w:val="single" w:sz="4" w:space="0" w:color="auto"/>
              <w:right w:val="single" w:sz="4" w:space="0" w:color="auto"/>
            </w:tcBorders>
            <w:vAlign w:val="center"/>
          </w:tcPr>
          <w:p w14:paraId="06E7B79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Функционалды өмірлік дағдылар</w:t>
            </w:r>
            <w:r w:rsidRPr="001924E1">
              <w:rPr>
                <w:rFonts w:ascii="Times New Roman" w:eastAsia="Times New Roman" w:hAnsi="Times New Roman" w:cs="Times New Roman"/>
                <w:sz w:val="16"/>
                <w:szCs w:val="16"/>
                <w:lang w:val="kk-KZ"/>
              </w:rPr>
              <w:t xml:space="preserve"> Функционалды дағдыларға бағытталған жеңілдетілген интерфейсі (UI) бар планшеттер</w:t>
            </w:r>
          </w:p>
        </w:tc>
        <w:tc>
          <w:tcPr>
            <w:tcW w:w="1391" w:type="dxa"/>
            <w:tcBorders>
              <w:top w:val="single" w:sz="4" w:space="0" w:color="auto"/>
              <w:left w:val="single" w:sz="4" w:space="0" w:color="auto"/>
              <w:bottom w:val="single" w:sz="4" w:space="0" w:color="auto"/>
              <w:right w:val="single" w:sz="4" w:space="0" w:color="auto"/>
            </w:tcBorders>
            <w:vAlign w:val="center"/>
          </w:tcPr>
          <w:p w14:paraId="027AD04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Жалпы оқу бағдарламасы</w:t>
            </w:r>
            <w:r w:rsidRPr="001924E1">
              <w:rPr>
                <w:rFonts w:ascii="Times New Roman" w:eastAsia="Times New Roman" w:hAnsi="Times New Roman" w:cs="Times New Roman"/>
                <w:sz w:val="16"/>
                <w:szCs w:val="16"/>
                <w:lang w:val="kk-KZ"/>
              </w:rPr>
              <w:t xml:space="preserve"> (O&amp;M дағдылары және  дыбыстық немесе тактильді кері байланысы бар құрылғылар)</w:t>
            </w:r>
          </w:p>
        </w:tc>
        <w:tc>
          <w:tcPr>
            <w:tcW w:w="1319" w:type="dxa"/>
            <w:tcBorders>
              <w:top w:val="single" w:sz="4" w:space="0" w:color="auto"/>
              <w:left w:val="single" w:sz="4" w:space="0" w:color="auto"/>
              <w:bottom w:val="single" w:sz="4" w:space="0" w:color="auto"/>
              <w:right w:val="single" w:sz="4" w:space="0" w:color="auto"/>
            </w:tcBorders>
            <w:vAlign w:val="center"/>
          </w:tcPr>
          <w:p w14:paraId="3C961FD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Жалпы оқу бағдарламасы</w:t>
            </w:r>
            <w:r w:rsidRPr="001924E1">
              <w:rPr>
                <w:rFonts w:ascii="Times New Roman" w:eastAsia="Times New Roman" w:hAnsi="Times New Roman" w:cs="Times New Roman"/>
                <w:sz w:val="16"/>
                <w:szCs w:val="16"/>
                <w:lang w:val="kk-KZ"/>
              </w:rPr>
              <w:t xml:space="preserve"> (Тілді игеру көпірі, вибрациялық хабарламасы бар құрылғылар)</w:t>
            </w:r>
          </w:p>
        </w:tc>
        <w:tc>
          <w:tcPr>
            <w:tcW w:w="1275" w:type="dxa"/>
            <w:tcBorders>
              <w:top w:val="single" w:sz="4" w:space="0" w:color="auto"/>
              <w:left w:val="single" w:sz="4" w:space="0" w:color="auto"/>
              <w:bottom w:val="single" w:sz="4" w:space="0" w:color="auto"/>
              <w:right w:val="single" w:sz="4" w:space="0" w:color="auto"/>
            </w:tcBorders>
            <w:vAlign w:val="center"/>
          </w:tcPr>
          <w:p w14:paraId="66517831"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Жалпы оқу бағдарламасы</w:t>
            </w:r>
            <w:r w:rsidRPr="001924E1">
              <w:rPr>
                <w:rFonts w:ascii="Times New Roman" w:eastAsia="Times New Roman" w:hAnsi="Times New Roman" w:cs="Times New Roman"/>
                <w:sz w:val="16"/>
                <w:szCs w:val="16"/>
                <w:lang w:val="kk-KZ"/>
              </w:rPr>
              <w:t xml:space="preserve"> (Сенсорлық экранды немесе басатын пернелі құрылғылар)</w:t>
            </w:r>
          </w:p>
        </w:tc>
        <w:tc>
          <w:tcPr>
            <w:tcW w:w="1335" w:type="dxa"/>
            <w:tcBorders>
              <w:top w:val="single" w:sz="4" w:space="0" w:color="auto"/>
              <w:left w:val="single" w:sz="4" w:space="0" w:color="auto"/>
              <w:bottom w:val="single" w:sz="4" w:space="0" w:color="auto"/>
              <w:right w:val="single" w:sz="4" w:space="0" w:color="auto"/>
            </w:tcBorders>
            <w:vAlign w:val="center"/>
          </w:tcPr>
          <w:p w14:paraId="5E7CD9E6"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Жалпы оқу бағдарламасы</w:t>
            </w:r>
            <w:r w:rsidRPr="001924E1">
              <w:rPr>
                <w:rFonts w:ascii="Times New Roman" w:eastAsia="Times New Roman" w:hAnsi="Times New Roman" w:cs="Times New Roman"/>
                <w:sz w:val="16"/>
                <w:szCs w:val="16"/>
                <w:lang w:val="kk-KZ"/>
              </w:rPr>
              <w:t xml:space="preserve"> (Мәтінді-сөйлеу (МС) қолдауы бар бейімдеу құрылғылар) </w:t>
            </w:r>
          </w:p>
        </w:tc>
        <w:tc>
          <w:tcPr>
            <w:tcW w:w="1141" w:type="dxa"/>
            <w:tcBorders>
              <w:top w:val="single" w:sz="4" w:space="0" w:color="auto"/>
              <w:left w:val="single" w:sz="4" w:space="0" w:color="auto"/>
              <w:bottom w:val="single" w:sz="4" w:space="0" w:color="auto"/>
              <w:right w:val="single" w:sz="4" w:space="0" w:color="auto"/>
            </w:tcBorders>
            <w:vAlign w:val="center"/>
          </w:tcPr>
          <w:p w14:paraId="76C02E2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Әлеуметтік-эмоциялық оқыту</w:t>
            </w:r>
            <w:r w:rsidRPr="001924E1">
              <w:rPr>
                <w:rFonts w:ascii="Times New Roman" w:eastAsia="Times New Roman" w:hAnsi="Times New Roman" w:cs="Times New Roman"/>
                <w:sz w:val="16"/>
                <w:szCs w:val="16"/>
                <w:lang w:val="kk-KZ"/>
              </w:rPr>
              <w:t xml:space="preserve"> (ӘЭО) Бейбіт, болжамды интерфейсі бар құрылғылар</w:t>
            </w:r>
          </w:p>
        </w:tc>
        <w:tc>
          <w:tcPr>
            <w:tcW w:w="1271" w:type="dxa"/>
            <w:tcBorders>
              <w:top w:val="single" w:sz="4" w:space="0" w:color="auto"/>
              <w:left w:val="single" w:sz="4" w:space="0" w:color="auto"/>
              <w:bottom w:val="single" w:sz="4" w:space="0" w:color="auto"/>
              <w:right w:val="single" w:sz="4" w:space="0" w:color="auto"/>
            </w:tcBorders>
            <w:vAlign w:val="center"/>
          </w:tcPr>
          <w:p w14:paraId="45B8B4EA"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Коммуникациялық оқу бағдарламасы </w:t>
            </w:r>
            <w:r w:rsidRPr="001924E1">
              <w:rPr>
                <w:rFonts w:ascii="Times New Roman" w:eastAsia="Times New Roman" w:hAnsi="Times New Roman" w:cs="Times New Roman"/>
                <w:sz w:val="16"/>
                <w:szCs w:val="16"/>
                <w:lang w:val="kk-KZ"/>
              </w:rPr>
              <w:t>Сөйлеуді-мәтінге (СМ) ауыстыру қолдау</w:t>
            </w:r>
          </w:p>
        </w:tc>
        <w:tc>
          <w:tcPr>
            <w:tcW w:w="1409" w:type="dxa"/>
            <w:tcBorders>
              <w:top w:val="single" w:sz="4" w:space="0" w:color="auto"/>
              <w:left w:val="single" w:sz="4" w:space="0" w:color="auto"/>
              <w:bottom w:val="single" w:sz="4" w:space="0" w:color="auto"/>
              <w:right w:val="single" w:sz="4" w:space="0" w:color="auto"/>
            </w:tcBorders>
            <w:vAlign w:val="center"/>
          </w:tcPr>
          <w:p w14:paraId="5A0147F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Жоғары жекелендірілген оқу бағдарламасы (Денсаулық, Қауіпсіздік) Бір мақсатты, түймелері аз құрылғылар</w:t>
            </w:r>
          </w:p>
        </w:tc>
      </w:tr>
      <w:tr w:rsidR="00285D89" w:rsidRPr="001924E1" w14:paraId="14F4E0CF"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nil"/>
              <w:right w:val="single" w:sz="4" w:space="0" w:color="auto"/>
            </w:tcBorders>
            <w:vAlign w:val="center"/>
          </w:tcPr>
          <w:p w14:paraId="30E18255" w14:textId="1C9DF9BE" w:rsidR="00285D89" w:rsidRPr="001924E1" w:rsidRDefault="00285D89"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К2</w:t>
            </w:r>
          </w:p>
        </w:tc>
        <w:tc>
          <w:tcPr>
            <w:tcW w:w="1127" w:type="dxa"/>
            <w:tcBorders>
              <w:top w:val="single" w:sz="4" w:space="0" w:color="auto"/>
              <w:left w:val="single" w:sz="4" w:space="0" w:color="auto"/>
              <w:bottom w:val="nil"/>
              <w:right w:val="single" w:sz="4" w:space="0" w:color="auto"/>
            </w:tcBorders>
            <w:vAlign w:val="center"/>
          </w:tcPr>
          <w:p w14:paraId="5117130A"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Арнайы технологияларды қолдану, оқыту әдістері</w:t>
            </w:r>
          </w:p>
          <w:p w14:paraId="5651B6F1"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2610" w:type="dxa"/>
            <w:tcBorders>
              <w:top w:val="single" w:sz="4" w:space="0" w:color="auto"/>
              <w:left w:val="single" w:sz="4" w:space="0" w:color="auto"/>
              <w:bottom w:val="nil"/>
              <w:right w:val="single" w:sz="4" w:space="0" w:color="auto"/>
            </w:tcBorders>
            <w:vAlign w:val="center"/>
          </w:tcPr>
          <w:p w14:paraId="17E42102" w14:textId="32722643"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Танымдық жүктемені азайтуға және мазмұнды меңгеруге бағытталған (Sweller, 1988, low-tech: қағаз негізді суреттер мен белгілер, mid-tech: дауыстық жазбалар, high-tech: </w:t>
            </w:r>
            <w:r w:rsidR="00E94502" w:rsidRPr="001924E1">
              <w:rPr>
                <w:rFonts w:ascii="Times New Roman" w:eastAsia="Times New Roman" w:hAnsi="Times New Roman" w:cs="Times New Roman"/>
                <w:sz w:val="16"/>
                <w:szCs w:val="16"/>
                <w:lang w:val="kk-KZ"/>
              </w:rPr>
              <w:t xml:space="preserve">жасанды интеллект </w:t>
            </w:r>
            <w:r w:rsidRPr="001924E1">
              <w:rPr>
                <w:rFonts w:ascii="Times New Roman" w:eastAsia="Times New Roman" w:hAnsi="Times New Roman" w:cs="Times New Roman"/>
                <w:sz w:val="16"/>
                <w:szCs w:val="16"/>
                <w:lang w:val="kk-KZ"/>
              </w:rPr>
              <w:t xml:space="preserve">бейімделген оқыту платформалары, INCLUDEnyc, 2025 бойынша, төмен/орташа деңгейлер танымдық жүктемені азайту үшін қолжетімді, талдау: </w:t>
            </w:r>
            <w:r w:rsidRPr="001924E1">
              <w:rPr>
                <w:rFonts w:ascii="Times New Roman" w:eastAsia="Times New Roman" w:hAnsi="Times New Roman" w:cs="Times New Roman"/>
                <w:sz w:val="16"/>
                <w:szCs w:val="16"/>
                <w:lang w:val="kk-KZ"/>
              </w:rPr>
              <w:lastRenderedPageBreak/>
              <w:t>орташа деңгейлер Жақын даму аймағын</w:t>
            </w:r>
          </w:p>
        </w:tc>
        <w:tc>
          <w:tcPr>
            <w:tcW w:w="1227" w:type="dxa"/>
            <w:tcBorders>
              <w:top w:val="single" w:sz="4" w:space="0" w:color="auto"/>
              <w:left w:val="single" w:sz="4" w:space="0" w:color="auto"/>
              <w:bottom w:val="nil"/>
              <w:right w:val="single" w:sz="4" w:space="0" w:color="auto"/>
            </w:tcBorders>
            <w:vAlign w:val="center"/>
          </w:tcPr>
          <w:p w14:paraId="25D2FAF5" w14:textId="62A0A590"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lastRenderedPageBreak/>
              <w:t>Кәсіби дағды, жекелендіру</w:t>
            </w:r>
          </w:p>
        </w:tc>
        <w:tc>
          <w:tcPr>
            <w:tcW w:w="1332" w:type="dxa"/>
            <w:tcBorders>
              <w:top w:val="single" w:sz="4" w:space="0" w:color="auto"/>
              <w:left w:val="single" w:sz="4" w:space="0" w:color="auto"/>
              <w:bottom w:val="nil"/>
              <w:right w:val="single" w:sz="4" w:space="0" w:color="auto"/>
            </w:tcBorders>
            <w:vAlign w:val="center"/>
          </w:tcPr>
          <w:p w14:paraId="29F24972" w14:textId="7B7EF80D"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Меңгеруге негізделген оқыту</w:t>
            </w:r>
            <w:r w:rsidRPr="001924E1">
              <w:rPr>
                <w:rFonts w:ascii="Times New Roman" w:eastAsia="Times New Roman" w:hAnsi="Times New Roman" w:cs="Times New Roman"/>
                <w:sz w:val="16"/>
                <w:szCs w:val="16"/>
                <w:lang w:val="kk-KZ"/>
              </w:rPr>
              <w:t xml:space="preserve"> (Танымдық жүктемені азайту). Цифрлық визуалды кестелер, сөйлейтін калькуляторлар</w:t>
            </w:r>
          </w:p>
        </w:tc>
        <w:tc>
          <w:tcPr>
            <w:tcW w:w="1391" w:type="dxa"/>
            <w:tcBorders>
              <w:top w:val="single" w:sz="4" w:space="0" w:color="auto"/>
              <w:left w:val="single" w:sz="4" w:space="0" w:color="auto"/>
              <w:bottom w:val="nil"/>
              <w:right w:val="single" w:sz="4" w:space="0" w:color="auto"/>
            </w:tcBorders>
            <w:vAlign w:val="center"/>
          </w:tcPr>
          <w:p w14:paraId="49FFCD36"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Есту және сезу арқылы оқыту </w:t>
            </w:r>
          </w:p>
          <w:p w14:paraId="745C5E2F"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Экран оқығыштар (JAWS), жаңартылатын Брайль.</w:t>
            </w:r>
          </w:p>
          <w:p w14:paraId="17414CC2" w14:textId="77777777" w:rsidR="00033264" w:rsidRPr="001924E1" w:rsidRDefault="00033264" w:rsidP="000332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58A637AE" w14:textId="77777777" w:rsidR="00033264" w:rsidRPr="001924E1" w:rsidRDefault="00033264" w:rsidP="000332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1D3A4155" w14:textId="77777777" w:rsidR="00033264" w:rsidRPr="001924E1" w:rsidRDefault="00033264" w:rsidP="000332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2EF41F3F" w14:textId="77777777" w:rsidR="00033264" w:rsidRPr="001924E1" w:rsidRDefault="00033264" w:rsidP="000332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7A8DAD16" w14:textId="77777777" w:rsidR="00033264" w:rsidRPr="001924E1" w:rsidRDefault="00033264" w:rsidP="000332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4EF855FB" w14:textId="75705A45" w:rsidR="00033264" w:rsidRPr="001924E1" w:rsidRDefault="00033264" w:rsidP="000332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319" w:type="dxa"/>
            <w:tcBorders>
              <w:top w:val="single" w:sz="4" w:space="0" w:color="auto"/>
              <w:left w:val="single" w:sz="4" w:space="0" w:color="auto"/>
              <w:bottom w:val="nil"/>
              <w:right w:val="single" w:sz="4" w:space="0" w:color="auto"/>
            </w:tcBorders>
            <w:vAlign w:val="center"/>
          </w:tcPr>
          <w:p w14:paraId="28076789" w14:textId="7217B695"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lastRenderedPageBreak/>
              <w:t>Визуалды-кеңістіктік оқыту</w:t>
            </w:r>
            <w:r w:rsidRPr="001924E1">
              <w:rPr>
                <w:rFonts w:ascii="Times New Roman" w:eastAsia="Times New Roman" w:hAnsi="Times New Roman" w:cs="Times New Roman"/>
                <w:sz w:val="16"/>
                <w:szCs w:val="16"/>
                <w:lang w:val="kk-KZ"/>
              </w:rPr>
              <w:t xml:space="preserve"> (Ымдау тілі, графика) Жеке FM жүйелер, CART (нақты уақыттағы транскрипция)</w:t>
            </w:r>
          </w:p>
        </w:tc>
        <w:tc>
          <w:tcPr>
            <w:tcW w:w="1275" w:type="dxa"/>
            <w:tcBorders>
              <w:top w:val="single" w:sz="4" w:space="0" w:color="auto"/>
              <w:left w:val="single" w:sz="4" w:space="0" w:color="auto"/>
              <w:bottom w:val="nil"/>
              <w:right w:val="single" w:sz="4" w:space="0" w:color="auto"/>
            </w:tcBorders>
            <w:vAlign w:val="center"/>
          </w:tcPr>
          <w:p w14:paraId="3F1BB515" w14:textId="20FC40DE"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Балама енгізу, басқару     </w:t>
            </w:r>
            <w:r w:rsidRPr="001924E1">
              <w:rPr>
                <w:rFonts w:ascii="Times New Roman" w:eastAsia="Times New Roman" w:hAnsi="Times New Roman" w:cs="Times New Roman"/>
                <w:sz w:val="16"/>
                <w:szCs w:val="16"/>
                <w:lang w:val="kk-KZ"/>
              </w:rPr>
              <w:t>Көзді бақылау, дауыс басқару, арнайы қосқыштар</w:t>
            </w:r>
          </w:p>
        </w:tc>
        <w:tc>
          <w:tcPr>
            <w:tcW w:w="1335" w:type="dxa"/>
            <w:tcBorders>
              <w:top w:val="single" w:sz="4" w:space="0" w:color="auto"/>
              <w:left w:val="single" w:sz="4" w:space="0" w:color="auto"/>
              <w:bottom w:val="nil"/>
              <w:right w:val="single" w:sz="4" w:space="0" w:color="auto"/>
            </w:tcBorders>
            <w:vAlign w:val="center"/>
          </w:tcPr>
          <w:p w14:paraId="24FEB6F4" w14:textId="01906BF5"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Метатанымдық,ұйымдастырушылық оқыту    </w:t>
            </w:r>
            <w:r w:rsidRPr="001924E1">
              <w:rPr>
                <w:rFonts w:ascii="Times New Roman" w:eastAsia="Times New Roman" w:hAnsi="Times New Roman" w:cs="Times New Roman"/>
                <w:sz w:val="16"/>
                <w:szCs w:val="16"/>
                <w:lang w:val="kk-KZ"/>
              </w:rPr>
              <w:t>Мәтінді-сөйлеу (МС), сөйлеуді-мәтінге (СМ) бағдарламалары</w:t>
            </w:r>
          </w:p>
        </w:tc>
        <w:tc>
          <w:tcPr>
            <w:tcW w:w="1141" w:type="dxa"/>
            <w:tcBorders>
              <w:top w:val="single" w:sz="4" w:space="0" w:color="auto"/>
              <w:left w:val="single" w:sz="4" w:space="0" w:color="auto"/>
              <w:bottom w:val="nil"/>
              <w:right w:val="single" w:sz="4" w:space="0" w:color="auto"/>
            </w:tcBorders>
            <w:vAlign w:val="center"/>
          </w:tcPr>
          <w:p w14:paraId="5ABD7DB0" w14:textId="4986E1E1"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Аффективті және мінез-құлықтық оқыту </w:t>
            </w:r>
            <w:r w:rsidRPr="001924E1">
              <w:rPr>
                <w:rFonts w:ascii="Times New Roman" w:eastAsia="Times New Roman" w:hAnsi="Times New Roman" w:cs="Times New Roman"/>
                <w:sz w:val="16"/>
                <w:szCs w:val="16"/>
                <w:lang w:val="kk-KZ"/>
              </w:rPr>
              <w:t>Стресс басқару қосымшалары, шуды басатын құлаққаптар</w:t>
            </w:r>
          </w:p>
        </w:tc>
        <w:tc>
          <w:tcPr>
            <w:tcW w:w="1271" w:type="dxa"/>
            <w:tcBorders>
              <w:top w:val="single" w:sz="4" w:space="0" w:color="auto"/>
              <w:left w:val="single" w:sz="4" w:space="0" w:color="auto"/>
              <w:bottom w:val="nil"/>
              <w:right w:val="single" w:sz="4" w:space="0" w:color="auto"/>
            </w:tcBorders>
            <w:vAlign w:val="center"/>
          </w:tcPr>
          <w:p w14:paraId="328BBAFB" w14:textId="3E96B75D"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Рецептивті және экспрессивті тіл               </w:t>
            </w:r>
            <w:r w:rsidRPr="001924E1">
              <w:rPr>
                <w:rFonts w:ascii="Times New Roman" w:eastAsia="Times New Roman" w:hAnsi="Times New Roman" w:cs="Times New Roman"/>
                <w:sz w:val="16"/>
                <w:szCs w:val="16"/>
                <w:lang w:val="kk-KZ"/>
              </w:rPr>
              <w:t>АКҚ құрылғылары (Proloquo2Go)</w:t>
            </w:r>
          </w:p>
        </w:tc>
        <w:tc>
          <w:tcPr>
            <w:tcW w:w="1409" w:type="dxa"/>
            <w:tcBorders>
              <w:top w:val="single" w:sz="4" w:space="0" w:color="auto"/>
              <w:left w:val="single" w:sz="4" w:space="0" w:color="auto"/>
              <w:bottom w:val="nil"/>
              <w:right w:val="single" w:sz="4" w:space="0" w:color="auto"/>
            </w:tcBorders>
            <w:vAlign w:val="center"/>
          </w:tcPr>
          <w:p w14:paraId="44D251AB"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Себеп-салдарлық оқыту</w:t>
            </w:r>
            <w:r w:rsidRPr="001924E1">
              <w:rPr>
                <w:rFonts w:ascii="Times New Roman" w:eastAsia="Times New Roman" w:hAnsi="Times New Roman" w:cs="Times New Roman"/>
                <w:sz w:val="16"/>
                <w:szCs w:val="16"/>
                <w:lang w:val="kk-KZ"/>
              </w:rPr>
              <w:t xml:space="preserve"> (Басқару түсінігі) Бір хабарламалық АКҚ құрылғылары, микро-қосқыштар</w:t>
            </w:r>
          </w:p>
          <w:p w14:paraId="3590F432"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r>
      <w:tr w:rsidR="00285D89" w:rsidRPr="001924E1" w14:paraId="445BF3CE"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nil"/>
              <w:left w:val="single" w:sz="4" w:space="0" w:color="auto"/>
              <w:bottom w:val="nil"/>
              <w:right w:val="single" w:sz="4" w:space="0" w:color="auto"/>
            </w:tcBorders>
            <w:vAlign w:val="center"/>
          </w:tcPr>
          <w:p w14:paraId="2D842324" w14:textId="77777777" w:rsidR="00285D89" w:rsidRPr="001924E1" w:rsidRDefault="00285D89" w:rsidP="00A10B26">
            <w:pPr>
              <w:rPr>
                <w:rFonts w:ascii="Times New Roman" w:eastAsia="Times New Roman" w:hAnsi="Times New Roman" w:cs="Times New Roman"/>
                <w:sz w:val="16"/>
                <w:szCs w:val="16"/>
                <w:lang w:val="kk-KZ"/>
              </w:rPr>
            </w:pPr>
          </w:p>
        </w:tc>
        <w:tc>
          <w:tcPr>
            <w:tcW w:w="1127" w:type="dxa"/>
            <w:tcBorders>
              <w:top w:val="nil"/>
              <w:left w:val="single" w:sz="4" w:space="0" w:color="auto"/>
              <w:bottom w:val="nil"/>
              <w:right w:val="single" w:sz="4" w:space="0" w:color="auto"/>
            </w:tcBorders>
            <w:vAlign w:val="center"/>
          </w:tcPr>
          <w:p w14:paraId="4144F1A5"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2610" w:type="dxa"/>
            <w:tcBorders>
              <w:top w:val="nil"/>
              <w:left w:val="single" w:sz="4" w:space="0" w:color="auto"/>
              <w:bottom w:val="nil"/>
              <w:right w:val="single" w:sz="4" w:space="0" w:color="auto"/>
            </w:tcBorders>
            <w:vAlign w:val="center"/>
          </w:tcPr>
          <w:p w14:paraId="0CF7316B"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227" w:type="dxa"/>
            <w:tcBorders>
              <w:top w:val="nil"/>
              <w:left w:val="single" w:sz="4" w:space="0" w:color="auto"/>
              <w:bottom w:val="nil"/>
              <w:right w:val="single" w:sz="4" w:space="0" w:color="auto"/>
            </w:tcBorders>
            <w:vAlign w:val="center"/>
          </w:tcPr>
          <w:p w14:paraId="022F8D9F"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332" w:type="dxa"/>
            <w:tcBorders>
              <w:top w:val="nil"/>
              <w:left w:val="single" w:sz="4" w:space="0" w:color="auto"/>
              <w:bottom w:val="nil"/>
              <w:right w:val="single" w:sz="4" w:space="0" w:color="auto"/>
            </w:tcBorders>
            <w:vAlign w:val="center"/>
          </w:tcPr>
          <w:p w14:paraId="7558C5A1"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391" w:type="dxa"/>
            <w:tcBorders>
              <w:top w:val="nil"/>
              <w:left w:val="single" w:sz="4" w:space="0" w:color="auto"/>
              <w:bottom w:val="nil"/>
              <w:right w:val="single" w:sz="4" w:space="0" w:color="auto"/>
            </w:tcBorders>
            <w:vAlign w:val="center"/>
          </w:tcPr>
          <w:p w14:paraId="69A2AC85"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319" w:type="dxa"/>
            <w:tcBorders>
              <w:top w:val="nil"/>
              <w:left w:val="single" w:sz="4" w:space="0" w:color="auto"/>
              <w:bottom w:val="nil"/>
              <w:right w:val="single" w:sz="4" w:space="0" w:color="auto"/>
            </w:tcBorders>
            <w:vAlign w:val="center"/>
          </w:tcPr>
          <w:p w14:paraId="20C164FA"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275" w:type="dxa"/>
            <w:tcBorders>
              <w:top w:val="nil"/>
              <w:left w:val="single" w:sz="4" w:space="0" w:color="auto"/>
              <w:bottom w:val="nil"/>
              <w:right w:val="single" w:sz="4" w:space="0" w:color="auto"/>
            </w:tcBorders>
            <w:vAlign w:val="center"/>
          </w:tcPr>
          <w:p w14:paraId="364B8B8F"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335" w:type="dxa"/>
            <w:tcBorders>
              <w:top w:val="nil"/>
              <w:left w:val="single" w:sz="4" w:space="0" w:color="auto"/>
              <w:bottom w:val="nil"/>
              <w:right w:val="single" w:sz="4" w:space="0" w:color="auto"/>
            </w:tcBorders>
            <w:vAlign w:val="center"/>
          </w:tcPr>
          <w:p w14:paraId="0B35C465"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141" w:type="dxa"/>
            <w:tcBorders>
              <w:top w:val="nil"/>
              <w:left w:val="single" w:sz="4" w:space="0" w:color="auto"/>
              <w:bottom w:val="nil"/>
              <w:right w:val="single" w:sz="4" w:space="0" w:color="auto"/>
            </w:tcBorders>
            <w:vAlign w:val="center"/>
          </w:tcPr>
          <w:p w14:paraId="28BC0932"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271" w:type="dxa"/>
            <w:tcBorders>
              <w:top w:val="nil"/>
              <w:left w:val="single" w:sz="4" w:space="0" w:color="auto"/>
              <w:bottom w:val="nil"/>
              <w:right w:val="single" w:sz="4" w:space="0" w:color="auto"/>
            </w:tcBorders>
            <w:vAlign w:val="center"/>
          </w:tcPr>
          <w:p w14:paraId="50B986F9"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409" w:type="dxa"/>
            <w:tcBorders>
              <w:top w:val="nil"/>
              <w:left w:val="single" w:sz="4" w:space="0" w:color="auto"/>
              <w:bottom w:val="nil"/>
              <w:right w:val="single" w:sz="4" w:space="0" w:color="auto"/>
            </w:tcBorders>
            <w:vAlign w:val="center"/>
          </w:tcPr>
          <w:p w14:paraId="787BE70E"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r>
      <w:tr w:rsidR="00285D89" w:rsidRPr="001924E1" w14:paraId="5E36B4E0" w14:textId="77777777" w:rsidTr="00285D89">
        <w:tc>
          <w:tcPr>
            <w:cnfStyle w:val="001000000000" w:firstRow="0" w:lastRow="0" w:firstColumn="1" w:lastColumn="0" w:oddVBand="0" w:evenVBand="0" w:oddHBand="0" w:evenHBand="0" w:firstRowFirstColumn="0" w:firstRowLastColumn="0" w:lastRowFirstColumn="0" w:lastRowLastColumn="0"/>
            <w:tcW w:w="15930" w:type="dxa"/>
            <w:gridSpan w:val="12"/>
            <w:tcBorders>
              <w:top w:val="nil"/>
              <w:left w:val="nil"/>
              <w:bottom w:val="single" w:sz="4" w:space="0" w:color="auto"/>
              <w:right w:val="nil"/>
            </w:tcBorders>
            <w:vAlign w:val="center"/>
          </w:tcPr>
          <w:p w14:paraId="43E26243" w14:textId="77777777" w:rsidR="00285D89" w:rsidRPr="001924E1" w:rsidRDefault="00285D89" w:rsidP="00A10B26">
            <w:pPr>
              <w:rPr>
                <w:rFonts w:ascii="Times New Roman" w:eastAsia="Times New Roman" w:hAnsi="Times New Roman" w:cs="Times New Roman"/>
                <w:b w:val="0"/>
                <w:bCs w:val="0"/>
                <w:sz w:val="28"/>
                <w:szCs w:val="28"/>
                <w:lang w:val="kk-KZ"/>
              </w:rPr>
            </w:pPr>
            <w:r w:rsidRPr="001924E1">
              <w:rPr>
                <w:rFonts w:ascii="Times New Roman" w:eastAsia="Times New Roman" w:hAnsi="Times New Roman" w:cs="Times New Roman"/>
                <w:b w:val="0"/>
                <w:bCs w:val="0"/>
                <w:sz w:val="28"/>
                <w:szCs w:val="28"/>
                <w:lang w:val="kk-KZ"/>
              </w:rPr>
              <w:t xml:space="preserve">16 – кестенің жалғасы </w:t>
            </w:r>
          </w:p>
          <w:p w14:paraId="1341CBDE" w14:textId="5BA77FE5" w:rsidR="00285D89" w:rsidRPr="001924E1" w:rsidRDefault="00285D89" w:rsidP="00A10B26">
            <w:pPr>
              <w:rPr>
                <w:rFonts w:ascii="Times New Roman" w:eastAsia="Times New Roman" w:hAnsi="Times New Roman" w:cs="Times New Roman"/>
                <w:sz w:val="16"/>
                <w:szCs w:val="16"/>
                <w:lang w:val="kk-KZ"/>
              </w:rPr>
            </w:pPr>
          </w:p>
        </w:tc>
      </w:tr>
      <w:tr w:rsidR="00285D89" w:rsidRPr="001924E1" w14:paraId="28D34788"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1170E35A" w14:textId="006685D2" w:rsidR="00285D89" w:rsidRPr="001924E1" w:rsidRDefault="00285D89"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b w:val="0"/>
                <w:bCs w:val="0"/>
                <w:sz w:val="16"/>
                <w:szCs w:val="16"/>
                <w:lang w:val="kk-KZ"/>
              </w:rPr>
              <w:t>1</w:t>
            </w:r>
          </w:p>
        </w:tc>
        <w:tc>
          <w:tcPr>
            <w:tcW w:w="1127" w:type="dxa"/>
            <w:tcBorders>
              <w:top w:val="single" w:sz="4" w:space="0" w:color="auto"/>
              <w:left w:val="single" w:sz="4" w:space="0" w:color="auto"/>
              <w:bottom w:val="single" w:sz="4" w:space="0" w:color="auto"/>
              <w:right w:val="single" w:sz="4" w:space="0" w:color="auto"/>
            </w:tcBorders>
            <w:vAlign w:val="center"/>
          </w:tcPr>
          <w:p w14:paraId="32CEC033" w14:textId="78286FCD"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2</w:t>
            </w:r>
          </w:p>
        </w:tc>
        <w:tc>
          <w:tcPr>
            <w:tcW w:w="2610" w:type="dxa"/>
            <w:tcBorders>
              <w:top w:val="single" w:sz="4" w:space="0" w:color="auto"/>
              <w:left w:val="single" w:sz="4" w:space="0" w:color="auto"/>
              <w:bottom w:val="single" w:sz="4" w:space="0" w:color="auto"/>
              <w:right w:val="single" w:sz="4" w:space="0" w:color="auto"/>
            </w:tcBorders>
            <w:vAlign w:val="center"/>
          </w:tcPr>
          <w:p w14:paraId="40B02976" w14:textId="4255F340"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3</w:t>
            </w:r>
          </w:p>
        </w:tc>
        <w:tc>
          <w:tcPr>
            <w:tcW w:w="1227" w:type="dxa"/>
            <w:tcBorders>
              <w:top w:val="single" w:sz="4" w:space="0" w:color="auto"/>
              <w:left w:val="single" w:sz="4" w:space="0" w:color="auto"/>
              <w:bottom w:val="single" w:sz="4" w:space="0" w:color="auto"/>
              <w:right w:val="single" w:sz="4" w:space="0" w:color="auto"/>
            </w:tcBorders>
            <w:vAlign w:val="center"/>
          </w:tcPr>
          <w:p w14:paraId="413371E7" w14:textId="7661B623"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4</w:t>
            </w:r>
          </w:p>
        </w:tc>
        <w:tc>
          <w:tcPr>
            <w:tcW w:w="1332" w:type="dxa"/>
            <w:tcBorders>
              <w:top w:val="single" w:sz="4" w:space="0" w:color="auto"/>
              <w:left w:val="single" w:sz="4" w:space="0" w:color="auto"/>
              <w:bottom w:val="single" w:sz="4" w:space="0" w:color="auto"/>
              <w:right w:val="single" w:sz="4" w:space="0" w:color="auto"/>
            </w:tcBorders>
            <w:vAlign w:val="center"/>
          </w:tcPr>
          <w:p w14:paraId="6DA5832E" w14:textId="1D955F64"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5</w:t>
            </w:r>
          </w:p>
        </w:tc>
        <w:tc>
          <w:tcPr>
            <w:tcW w:w="1391" w:type="dxa"/>
            <w:tcBorders>
              <w:top w:val="single" w:sz="4" w:space="0" w:color="auto"/>
              <w:left w:val="single" w:sz="4" w:space="0" w:color="auto"/>
              <w:bottom w:val="single" w:sz="4" w:space="0" w:color="auto"/>
              <w:right w:val="single" w:sz="4" w:space="0" w:color="auto"/>
            </w:tcBorders>
            <w:vAlign w:val="center"/>
          </w:tcPr>
          <w:p w14:paraId="01A67ADE" w14:textId="067950C7"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6</w:t>
            </w:r>
          </w:p>
        </w:tc>
        <w:tc>
          <w:tcPr>
            <w:tcW w:w="1319" w:type="dxa"/>
            <w:tcBorders>
              <w:top w:val="single" w:sz="4" w:space="0" w:color="auto"/>
              <w:left w:val="single" w:sz="4" w:space="0" w:color="auto"/>
              <w:bottom w:val="single" w:sz="4" w:space="0" w:color="auto"/>
              <w:right w:val="single" w:sz="4" w:space="0" w:color="auto"/>
            </w:tcBorders>
            <w:vAlign w:val="center"/>
          </w:tcPr>
          <w:p w14:paraId="6AC45390" w14:textId="771CA6C6"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7</w:t>
            </w:r>
          </w:p>
        </w:tc>
        <w:tc>
          <w:tcPr>
            <w:tcW w:w="1275" w:type="dxa"/>
            <w:tcBorders>
              <w:top w:val="single" w:sz="4" w:space="0" w:color="auto"/>
              <w:left w:val="single" w:sz="4" w:space="0" w:color="auto"/>
              <w:bottom w:val="single" w:sz="4" w:space="0" w:color="auto"/>
              <w:right w:val="single" w:sz="4" w:space="0" w:color="auto"/>
            </w:tcBorders>
            <w:vAlign w:val="center"/>
          </w:tcPr>
          <w:p w14:paraId="08C6AF02" w14:textId="2136FAE2"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8</w:t>
            </w:r>
          </w:p>
        </w:tc>
        <w:tc>
          <w:tcPr>
            <w:tcW w:w="1335" w:type="dxa"/>
            <w:tcBorders>
              <w:top w:val="single" w:sz="4" w:space="0" w:color="auto"/>
              <w:left w:val="single" w:sz="4" w:space="0" w:color="auto"/>
              <w:bottom w:val="single" w:sz="4" w:space="0" w:color="auto"/>
              <w:right w:val="single" w:sz="4" w:space="0" w:color="auto"/>
            </w:tcBorders>
            <w:vAlign w:val="center"/>
          </w:tcPr>
          <w:p w14:paraId="493489C3" w14:textId="55437ACE"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9</w:t>
            </w:r>
          </w:p>
        </w:tc>
        <w:tc>
          <w:tcPr>
            <w:tcW w:w="1141" w:type="dxa"/>
            <w:tcBorders>
              <w:top w:val="single" w:sz="4" w:space="0" w:color="auto"/>
              <w:left w:val="single" w:sz="4" w:space="0" w:color="auto"/>
              <w:bottom w:val="single" w:sz="4" w:space="0" w:color="auto"/>
              <w:right w:val="single" w:sz="4" w:space="0" w:color="auto"/>
            </w:tcBorders>
            <w:vAlign w:val="center"/>
          </w:tcPr>
          <w:p w14:paraId="7F95D3DB" w14:textId="18CB0E59"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10</w:t>
            </w:r>
          </w:p>
        </w:tc>
        <w:tc>
          <w:tcPr>
            <w:tcW w:w="1271" w:type="dxa"/>
            <w:tcBorders>
              <w:top w:val="single" w:sz="4" w:space="0" w:color="auto"/>
              <w:left w:val="single" w:sz="4" w:space="0" w:color="auto"/>
              <w:bottom w:val="single" w:sz="4" w:space="0" w:color="auto"/>
              <w:right w:val="single" w:sz="4" w:space="0" w:color="auto"/>
            </w:tcBorders>
            <w:vAlign w:val="center"/>
          </w:tcPr>
          <w:p w14:paraId="31ED667B" w14:textId="40F23A2F"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11</w:t>
            </w:r>
          </w:p>
        </w:tc>
        <w:tc>
          <w:tcPr>
            <w:tcW w:w="1409" w:type="dxa"/>
            <w:tcBorders>
              <w:top w:val="single" w:sz="4" w:space="0" w:color="auto"/>
              <w:left w:val="single" w:sz="4" w:space="0" w:color="auto"/>
              <w:bottom w:val="single" w:sz="4" w:space="0" w:color="auto"/>
              <w:right w:val="single" w:sz="4" w:space="0" w:color="auto"/>
            </w:tcBorders>
            <w:vAlign w:val="center"/>
          </w:tcPr>
          <w:p w14:paraId="7B814224" w14:textId="27AEEC5A" w:rsidR="00285D89" w:rsidRPr="001924E1" w:rsidRDefault="00285D89"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12</w:t>
            </w:r>
          </w:p>
        </w:tc>
      </w:tr>
      <w:tr w:rsidR="004F0C61" w:rsidRPr="001924E1" w14:paraId="74C8EDD2"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67AA9C4F" w14:textId="6CE15C47" w:rsidR="004F0C61" w:rsidRPr="001924E1" w:rsidRDefault="004F0C61" w:rsidP="00A10B26">
            <w:pPr>
              <w:rPr>
                <w:rFonts w:ascii="Times New Roman" w:eastAsia="Times New Roman" w:hAnsi="Times New Roman" w:cs="Times New Roman"/>
                <w:sz w:val="16"/>
                <w:szCs w:val="16"/>
                <w:lang w:val="kk-KZ"/>
              </w:rPr>
            </w:pPr>
          </w:p>
        </w:tc>
        <w:tc>
          <w:tcPr>
            <w:tcW w:w="1127" w:type="dxa"/>
            <w:tcBorders>
              <w:top w:val="single" w:sz="4" w:space="0" w:color="auto"/>
              <w:left w:val="single" w:sz="4" w:space="0" w:color="auto"/>
              <w:bottom w:val="single" w:sz="4" w:space="0" w:color="auto"/>
              <w:right w:val="single" w:sz="4" w:space="0" w:color="auto"/>
            </w:tcBorders>
            <w:vAlign w:val="center"/>
          </w:tcPr>
          <w:p w14:paraId="5FF476C8"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2610" w:type="dxa"/>
            <w:tcBorders>
              <w:top w:val="single" w:sz="4" w:space="0" w:color="auto"/>
              <w:left w:val="single" w:sz="4" w:space="0" w:color="auto"/>
              <w:bottom w:val="single" w:sz="4" w:space="0" w:color="auto"/>
              <w:right w:val="single" w:sz="4" w:space="0" w:color="auto"/>
            </w:tcBorders>
            <w:vAlign w:val="center"/>
          </w:tcPr>
          <w:p w14:paraId="407DAE66" w14:textId="26601B47" w:rsidR="004F0C61" w:rsidRPr="001924E1" w:rsidRDefault="004F3F17"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 </w:t>
            </w:r>
            <w:r w:rsidR="00652762" w:rsidRPr="001924E1">
              <w:rPr>
                <w:rFonts w:ascii="Times New Roman" w:eastAsia="Times New Roman" w:hAnsi="Times New Roman" w:cs="Times New Roman"/>
                <w:sz w:val="16"/>
                <w:szCs w:val="16"/>
                <w:lang w:val="kk-KZ"/>
              </w:rPr>
              <w:t xml:space="preserve">(Vygotsky, 1978) 15-25%-ға күшейтеді, </w:t>
            </w:r>
            <w:r w:rsidR="0047424B" w:rsidRPr="001924E1">
              <w:rPr>
                <w:rFonts w:ascii="Times New Roman" w:eastAsia="Times New Roman" w:hAnsi="Times New Roman" w:cs="Times New Roman"/>
                <w:sz w:val="16"/>
                <w:szCs w:val="16"/>
                <w:lang w:val="kk-KZ"/>
              </w:rPr>
              <w:t>[</w:t>
            </w:r>
            <w:r w:rsidR="00E238A2">
              <w:rPr>
                <w:rFonts w:ascii="Times New Roman" w:eastAsia="Times New Roman" w:hAnsi="Times New Roman" w:cs="Times New Roman"/>
                <w:sz w:val="16"/>
                <w:szCs w:val="16"/>
                <w:lang w:val="en-US"/>
              </w:rPr>
              <w:t>179</w:t>
            </w:r>
            <w:r w:rsidR="0047424B" w:rsidRPr="001924E1">
              <w:rPr>
                <w:rFonts w:ascii="Times New Roman" w:eastAsia="Times New Roman" w:hAnsi="Times New Roman" w:cs="Times New Roman"/>
                <w:sz w:val="16"/>
                <w:szCs w:val="16"/>
                <w:lang w:val="kk-KZ"/>
              </w:rPr>
              <w:t>]</w:t>
            </w:r>
            <w:r w:rsidR="00652762" w:rsidRPr="001924E1">
              <w:rPr>
                <w:rFonts w:ascii="Times New Roman" w:eastAsia="Times New Roman" w:hAnsi="Times New Roman" w:cs="Times New Roman"/>
                <w:sz w:val="16"/>
                <w:szCs w:val="16"/>
                <w:lang w:val="kk-KZ"/>
              </w:rPr>
              <w:t>. Оқушылардың жеке қажеттіліктеріне арналған көмекші және компенсаторлық технологияларды таңдау, орнату және пайдалану (Puentedura, 201</w:t>
            </w:r>
            <w:r w:rsidR="00CA12A0" w:rsidRPr="001924E1">
              <w:rPr>
                <w:rFonts w:ascii="Times New Roman" w:eastAsia="Times New Roman" w:hAnsi="Times New Roman" w:cs="Times New Roman"/>
                <w:sz w:val="16"/>
                <w:szCs w:val="16"/>
                <w:lang w:val="kk-KZ"/>
              </w:rPr>
              <w:t>0</w:t>
            </w:r>
            <w:r w:rsidR="00652762" w:rsidRPr="001924E1">
              <w:rPr>
                <w:rFonts w:ascii="Times New Roman" w:eastAsia="Times New Roman" w:hAnsi="Times New Roman" w:cs="Times New Roman"/>
                <w:sz w:val="16"/>
                <w:szCs w:val="16"/>
                <w:lang w:val="kk-KZ"/>
              </w:rPr>
              <w:t>)</w:t>
            </w:r>
            <w:r w:rsidR="00CA12A0" w:rsidRPr="001924E1">
              <w:rPr>
                <w:rFonts w:ascii="Times New Roman" w:eastAsia="Times New Roman" w:hAnsi="Times New Roman" w:cs="Times New Roman"/>
                <w:sz w:val="16"/>
                <w:szCs w:val="16"/>
                <w:lang w:val="kk-KZ"/>
              </w:rPr>
              <w:t xml:space="preserve"> [</w:t>
            </w:r>
            <w:r w:rsidR="003D550F" w:rsidRPr="001924E1">
              <w:rPr>
                <w:rFonts w:ascii="Times New Roman" w:eastAsia="Times New Roman" w:hAnsi="Times New Roman" w:cs="Times New Roman"/>
                <w:sz w:val="16"/>
                <w:szCs w:val="16"/>
                <w:lang w:val="kk-KZ"/>
              </w:rPr>
              <w:t>18</w:t>
            </w:r>
            <w:r w:rsidR="00E238A2">
              <w:rPr>
                <w:rFonts w:ascii="Times New Roman" w:eastAsia="Times New Roman" w:hAnsi="Times New Roman" w:cs="Times New Roman"/>
                <w:sz w:val="16"/>
                <w:szCs w:val="16"/>
                <w:lang w:val="en-US"/>
              </w:rPr>
              <w:t>0</w:t>
            </w:r>
            <w:r w:rsidR="00CA12A0" w:rsidRPr="001924E1">
              <w:rPr>
                <w:rFonts w:ascii="Times New Roman" w:eastAsia="Times New Roman" w:hAnsi="Times New Roman" w:cs="Times New Roman"/>
                <w:sz w:val="16"/>
                <w:szCs w:val="16"/>
                <w:lang w:val="kk-KZ"/>
              </w:rPr>
              <w:t>]</w:t>
            </w:r>
            <w:r w:rsidR="00652762" w:rsidRPr="001924E1">
              <w:rPr>
                <w:rFonts w:ascii="Times New Roman" w:eastAsia="Times New Roman" w:hAnsi="Times New Roman" w:cs="Times New Roman"/>
                <w:sz w:val="16"/>
                <w:szCs w:val="16"/>
                <w:lang w:val="kk-KZ"/>
              </w:rPr>
              <w:t>.</w:t>
            </w:r>
          </w:p>
        </w:tc>
        <w:tc>
          <w:tcPr>
            <w:tcW w:w="1227" w:type="dxa"/>
            <w:tcBorders>
              <w:top w:val="single" w:sz="4" w:space="0" w:color="auto"/>
              <w:left w:val="single" w:sz="4" w:space="0" w:color="auto"/>
              <w:bottom w:val="single" w:sz="4" w:space="0" w:color="auto"/>
              <w:right w:val="single" w:sz="4" w:space="0" w:color="auto"/>
            </w:tcBorders>
            <w:vAlign w:val="center"/>
          </w:tcPr>
          <w:p w14:paraId="30984D6E" w14:textId="49948AE1"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332" w:type="dxa"/>
            <w:tcBorders>
              <w:top w:val="single" w:sz="4" w:space="0" w:color="auto"/>
              <w:left w:val="single" w:sz="4" w:space="0" w:color="auto"/>
              <w:bottom w:val="single" w:sz="4" w:space="0" w:color="auto"/>
              <w:right w:val="single" w:sz="4" w:space="0" w:color="auto"/>
            </w:tcBorders>
            <w:vAlign w:val="center"/>
          </w:tcPr>
          <w:p w14:paraId="5DDF4EA6" w14:textId="2F200C2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391" w:type="dxa"/>
            <w:tcBorders>
              <w:top w:val="single" w:sz="4" w:space="0" w:color="auto"/>
              <w:left w:val="single" w:sz="4" w:space="0" w:color="auto"/>
              <w:bottom w:val="single" w:sz="4" w:space="0" w:color="auto"/>
              <w:right w:val="single" w:sz="4" w:space="0" w:color="auto"/>
            </w:tcBorders>
            <w:vAlign w:val="center"/>
          </w:tcPr>
          <w:p w14:paraId="56BCF10C" w14:textId="2B933909"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319" w:type="dxa"/>
            <w:tcBorders>
              <w:top w:val="single" w:sz="4" w:space="0" w:color="auto"/>
              <w:left w:val="single" w:sz="4" w:space="0" w:color="auto"/>
              <w:bottom w:val="single" w:sz="4" w:space="0" w:color="auto"/>
              <w:right w:val="single" w:sz="4" w:space="0" w:color="auto"/>
            </w:tcBorders>
            <w:vAlign w:val="center"/>
          </w:tcPr>
          <w:p w14:paraId="29784D33" w14:textId="6557BDC2"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07367054" w14:textId="3A95D43F"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335" w:type="dxa"/>
            <w:tcBorders>
              <w:top w:val="single" w:sz="4" w:space="0" w:color="auto"/>
              <w:left w:val="single" w:sz="4" w:space="0" w:color="auto"/>
              <w:bottom w:val="single" w:sz="4" w:space="0" w:color="auto"/>
              <w:right w:val="single" w:sz="4" w:space="0" w:color="auto"/>
            </w:tcBorders>
            <w:vAlign w:val="center"/>
          </w:tcPr>
          <w:p w14:paraId="4E7FEEFA" w14:textId="3E7AA172"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14:paraId="1CFFC9F5" w14:textId="0E721471"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271" w:type="dxa"/>
            <w:tcBorders>
              <w:top w:val="single" w:sz="4" w:space="0" w:color="auto"/>
              <w:left w:val="single" w:sz="4" w:space="0" w:color="auto"/>
              <w:bottom w:val="single" w:sz="4" w:space="0" w:color="auto"/>
              <w:right w:val="single" w:sz="4" w:space="0" w:color="auto"/>
            </w:tcBorders>
            <w:vAlign w:val="center"/>
          </w:tcPr>
          <w:p w14:paraId="1BF38D61" w14:textId="54CFAFC3"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tc>
        <w:tc>
          <w:tcPr>
            <w:tcW w:w="1409" w:type="dxa"/>
            <w:tcBorders>
              <w:top w:val="single" w:sz="4" w:space="0" w:color="auto"/>
              <w:left w:val="single" w:sz="4" w:space="0" w:color="auto"/>
              <w:bottom w:val="single" w:sz="4" w:space="0" w:color="auto"/>
              <w:right w:val="single" w:sz="4" w:space="0" w:color="auto"/>
            </w:tcBorders>
            <w:vAlign w:val="center"/>
          </w:tcPr>
          <w:p w14:paraId="1D48AD7F" w14:textId="77777777" w:rsidR="00EF0A48" w:rsidRPr="001924E1" w:rsidRDefault="00EF0A48"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65C2CADC" w14:textId="77777777" w:rsidR="00EF0A48" w:rsidRPr="001924E1" w:rsidRDefault="00EF0A48"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33D906A6" w14:textId="77777777" w:rsidR="00EF0A48" w:rsidRPr="001924E1" w:rsidRDefault="00EF0A48"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7A08A72E" w14:textId="77777777" w:rsidR="00EF0A48" w:rsidRPr="001924E1" w:rsidRDefault="00EF0A48"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30A8A928" w14:textId="77777777" w:rsidR="00EF0A48" w:rsidRPr="001924E1" w:rsidRDefault="00EF0A48"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69837FC1" w14:textId="77777777" w:rsidR="00EF0A48" w:rsidRPr="001924E1" w:rsidRDefault="00EF0A48"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r>
      <w:tr w:rsidR="004F0C61" w:rsidRPr="001924E1" w14:paraId="348643CC" w14:textId="77777777" w:rsidTr="00285D89">
        <w:trPr>
          <w:trHeight w:val="2411"/>
        </w:trPr>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5B5881E8"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К3</w:t>
            </w:r>
          </w:p>
        </w:tc>
        <w:tc>
          <w:tcPr>
            <w:tcW w:w="1127" w:type="dxa"/>
            <w:tcBorders>
              <w:top w:val="single" w:sz="4" w:space="0" w:color="auto"/>
              <w:left w:val="single" w:sz="4" w:space="0" w:color="auto"/>
              <w:bottom w:val="single" w:sz="4" w:space="0" w:color="auto"/>
              <w:right w:val="single" w:sz="4" w:space="0" w:color="auto"/>
            </w:tcBorders>
            <w:vAlign w:val="center"/>
          </w:tcPr>
          <w:p w14:paraId="6D7C7B6B"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Бейімделетін оқыту платформалары мен қолжетімділік мүмкіндіктері </w:t>
            </w:r>
          </w:p>
          <w:p w14:paraId="5B97A56A"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p w14:paraId="63B1C2E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Нұсқаулық Әдістері</w:t>
            </w:r>
          </w:p>
          <w:p w14:paraId="358FDBC2"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2610" w:type="dxa"/>
            <w:tcBorders>
              <w:top w:val="single" w:sz="4" w:space="0" w:color="auto"/>
              <w:left w:val="single" w:sz="4" w:space="0" w:color="auto"/>
              <w:bottom w:val="single" w:sz="4" w:space="0" w:color="auto"/>
              <w:right w:val="single" w:sz="4" w:space="0" w:color="auto"/>
            </w:tcBorders>
            <w:vAlign w:val="center"/>
          </w:tcPr>
          <w:p w14:paraId="6AEE7D43" w14:textId="2555A5EE"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Жеке оқу траекторияларын құру үшін LMS, интерактивті тақталар мен адаптивті оқыту байланыс құралдарын тиімді пайдалану (Siemens, 2005)</w:t>
            </w:r>
            <w:r w:rsidR="002C379C" w:rsidRPr="001924E1">
              <w:rPr>
                <w:rFonts w:ascii="Times New Roman" w:eastAsia="Times New Roman" w:hAnsi="Times New Roman" w:cs="Times New Roman"/>
                <w:sz w:val="16"/>
                <w:szCs w:val="16"/>
                <w:lang w:val="kk-KZ"/>
              </w:rPr>
              <w:t xml:space="preserve"> [</w:t>
            </w:r>
            <w:r w:rsidR="003D550F" w:rsidRPr="001924E1">
              <w:rPr>
                <w:rFonts w:ascii="Times New Roman" w:eastAsia="Times New Roman" w:hAnsi="Times New Roman" w:cs="Times New Roman"/>
                <w:sz w:val="16"/>
                <w:szCs w:val="16"/>
                <w:lang w:val="kk-KZ"/>
              </w:rPr>
              <w:t>18</w:t>
            </w:r>
            <w:r w:rsidR="00E238A2">
              <w:rPr>
                <w:rFonts w:ascii="Times New Roman" w:eastAsia="Times New Roman" w:hAnsi="Times New Roman" w:cs="Times New Roman"/>
                <w:sz w:val="16"/>
                <w:szCs w:val="16"/>
                <w:lang w:val="en-US"/>
              </w:rPr>
              <w:t>1</w:t>
            </w:r>
            <w:r w:rsidR="002C379C" w:rsidRPr="001924E1">
              <w:rPr>
                <w:rFonts w:ascii="Times New Roman" w:eastAsia="Times New Roman" w:hAnsi="Times New Roman" w:cs="Times New Roman"/>
                <w:sz w:val="16"/>
                <w:szCs w:val="16"/>
                <w:lang w:val="kk-KZ"/>
              </w:rPr>
              <w:t>]</w:t>
            </w:r>
            <w:r w:rsidRPr="001924E1">
              <w:rPr>
                <w:rFonts w:ascii="Times New Roman" w:eastAsia="Times New Roman" w:hAnsi="Times New Roman" w:cs="Times New Roman"/>
                <w:sz w:val="16"/>
                <w:szCs w:val="16"/>
                <w:lang w:val="kk-KZ"/>
              </w:rPr>
              <w:t xml:space="preserve">. </w:t>
            </w:r>
          </w:p>
          <w:p w14:paraId="25B3EDA1" w14:textId="6169B92F"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Айқындық, реттілік және ЖООД (CAST, 2018, Hattie, 2017) қағидаттарына негізделген (low-tech: қағаз тапсырмалар талдауы, mid-tech: аудио нұсқаулықтар, high-tech: интерактивті VR симуляциялары, IRIS Center, 2025 бойынша, жоғары деңгейлер иммерсивті оқытуды күшейтеді, талдау: жоғары деңгейлер метатанымды (Schunk &amp; Zimmerman, 2008) 30%-ға арттырады</w:t>
            </w:r>
            <w:r w:rsidR="00BA3C82" w:rsidRPr="001924E1">
              <w:rPr>
                <w:rFonts w:ascii="Times New Roman" w:eastAsia="Times New Roman" w:hAnsi="Times New Roman" w:cs="Times New Roman"/>
                <w:sz w:val="16"/>
                <w:szCs w:val="16"/>
                <w:lang w:val="kk-KZ"/>
              </w:rPr>
              <w:t xml:space="preserve"> [</w:t>
            </w:r>
            <w:r w:rsidR="003D550F" w:rsidRPr="001924E1">
              <w:rPr>
                <w:rFonts w:ascii="Times New Roman" w:eastAsia="Times New Roman" w:hAnsi="Times New Roman" w:cs="Times New Roman"/>
                <w:sz w:val="16"/>
                <w:szCs w:val="16"/>
                <w:lang w:val="kk-KZ"/>
              </w:rPr>
              <w:t>18</w:t>
            </w:r>
            <w:r w:rsidR="00E238A2">
              <w:rPr>
                <w:rFonts w:ascii="Times New Roman" w:eastAsia="Times New Roman" w:hAnsi="Times New Roman" w:cs="Times New Roman"/>
                <w:sz w:val="16"/>
                <w:szCs w:val="16"/>
                <w:lang w:val="en-US"/>
              </w:rPr>
              <w:t>2</w:t>
            </w:r>
            <w:r w:rsidR="00BA3C82" w:rsidRPr="001924E1">
              <w:rPr>
                <w:rFonts w:ascii="Times New Roman" w:eastAsia="Times New Roman" w:hAnsi="Times New Roman" w:cs="Times New Roman"/>
                <w:sz w:val="16"/>
                <w:szCs w:val="16"/>
                <w:lang w:val="kk-KZ"/>
              </w:rPr>
              <w:t>]</w:t>
            </w:r>
            <w:r w:rsidRPr="001924E1">
              <w:rPr>
                <w:rFonts w:ascii="Times New Roman" w:eastAsia="Times New Roman" w:hAnsi="Times New Roman" w:cs="Times New Roman"/>
                <w:sz w:val="16"/>
                <w:szCs w:val="16"/>
                <w:lang w:val="kk-KZ"/>
              </w:rPr>
              <w:t>.</w:t>
            </w:r>
          </w:p>
        </w:tc>
        <w:tc>
          <w:tcPr>
            <w:tcW w:w="1227" w:type="dxa"/>
            <w:tcBorders>
              <w:top w:val="single" w:sz="4" w:space="0" w:color="auto"/>
              <w:left w:val="single" w:sz="4" w:space="0" w:color="auto"/>
              <w:bottom w:val="single" w:sz="4" w:space="0" w:color="auto"/>
              <w:right w:val="single" w:sz="4" w:space="0" w:color="auto"/>
            </w:tcBorders>
            <w:vAlign w:val="center"/>
          </w:tcPr>
          <w:p w14:paraId="02B01175"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Оқу процесін басқару, бағалау</w:t>
            </w:r>
          </w:p>
        </w:tc>
        <w:tc>
          <w:tcPr>
            <w:tcW w:w="1332" w:type="dxa"/>
            <w:tcBorders>
              <w:top w:val="single" w:sz="4" w:space="0" w:color="auto"/>
              <w:left w:val="single" w:sz="4" w:space="0" w:color="auto"/>
              <w:bottom w:val="single" w:sz="4" w:space="0" w:color="auto"/>
              <w:right w:val="single" w:sz="4" w:space="0" w:color="auto"/>
            </w:tcBorders>
            <w:vAlign w:val="center"/>
          </w:tcPr>
          <w:p w14:paraId="379A726C" w14:textId="77777777" w:rsidR="004F0C61" w:rsidRPr="001924E1" w:rsidRDefault="00652762" w:rsidP="00A10B26">
            <w:pPr>
              <w:tabs>
                <w:tab w:val="left" w:pos="619"/>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Тікелей нұсқау, тапсырмаларды талдау</w:t>
            </w:r>
            <w:r w:rsidRPr="001924E1">
              <w:rPr>
                <w:rFonts w:ascii="Times New Roman" w:eastAsia="Times New Roman" w:hAnsi="Times New Roman" w:cs="Times New Roman"/>
                <w:sz w:val="16"/>
                <w:szCs w:val="16"/>
                <w:lang w:val="kk-KZ"/>
              </w:rPr>
              <w:t xml:space="preserve"> (Мазмұнды қадамдарға бөлу). Жеңілдетілген тапсырмалар мен меңгеруге негізделген оқыту платформалары</w:t>
            </w:r>
          </w:p>
        </w:tc>
        <w:tc>
          <w:tcPr>
            <w:tcW w:w="1391" w:type="dxa"/>
            <w:tcBorders>
              <w:top w:val="single" w:sz="4" w:space="0" w:color="auto"/>
              <w:left w:val="single" w:sz="4" w:space="0" w:color="auto"/>
              <w:bottom w:val="single" w:sz="4" w:space="0" w:color="auto"/>
              <w:right w:val="single" w:sz="4" w:space="0" w:color="auto"/>
            </w:tcBorders>
            <w:vAlign w:val="center"/>
          </w:tcPr>
          <w:p w14:paraId="3B246690"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Ауызша сипаттама, алдын ала оқыту</w:t>
            </w:r>
            <w:r w:rsidRPr="001924E1">
              <w:rPr>
                <w:rFonts w:ascii="Times New Roman" w:eastAsia="Times New Roman" w:hAnsi="Times New Roman" w:cs="Times New Roman"/>
                <w:sz w:val="16"/>
                <w:szCs w:val="16"/>
                <w:lang w:val="kk-KZ"/>
              </w:rPr>
              <w:t xml:space="preserve"> (Есту сипаттамасы). Аудио-орталық, асинхронды платформалар</w:t>
            </w:r>
          </w:p>
        </w:tc>
        <w:tc>
          <w:tcPr>
            <w:tcW w:w="1319" w:type="dxa"/>
            <w:tcBorders>
              <w:top w:val="single" w:sz="4" w:space="0" w:color="auto"/>
              <w:left w:val="single" w:sz="4" w:space="0" w:color="auto"/>
              <w:bottom w:val="single" w:sz="4" w:space="0" w:color="auto"/>
              <w:right w:val="single" w:sz="4" w:space="0" w:color="auto"/>
            </w:tcBorders>
            <w:vAlign w:val="center"/>
          </w:tcPr>
          <w:p w14:paraId="7E7F7E2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Визуалды құралдар,</w:t>
            </w:r>
            <w:r w:rsidRPr="001924E1">
              <w:rPr>
                <w:rFonts w:ascii="Times New Roman" w:eastAsia="Times New Roman" w:hAnsi="Times New Roman" w:cs="Times New Roman"/>
                <w:sz w:val="16"/>
                <w:szCs w:val="16"/>
                <w:lang w:val="kk-KZ"/>
              </w:rPr>
              <w:t xml:space="preserve"> (Визуалды белгілер). Субтитрлермен және визуалды қолдаумен синхронды платформалар, тікелей коммуникация</w:t>
            </w:r>
          </w:p>
        </w:tc>
        <w:tc>
          <w:tcPr>
            <w:tcW w:w="1275" w:type="dxa"/>
            <w:tcBorders>
              <w:top w:val="single" w:sz="4" w:space="0" w:color="auto"/>
              <w:left w:val="single" w:sz="4" w:space="0" w:color="auto"/>
              <w:bottom w:val="single" w:sz="4" w:space="0" w:color="auto"/>
              <w:right w:val="single" w:sz="4" w:space="0" w:color="auto"/>
            </w:tcBorders>
            <w:vAlign w:val="center"/>
          </w:tcPr>
          <w:p w14:paraId="7C185258"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Жалпыға ортақ оқыту дизайны</w:t>
            </w:r>
            <w:r w:rsidRPr="001924E1">
              <w:rPr>
                <w:rFonts w:ascii="Times New Roman" w:eastAsia="Times New Roman" w:hAnsi="Times New Roman" w:cs="Times New Roman"/>
                <w:sz w:val="16"/>
                <w:szCs w:val="16"/>
                <w:lang w:val="kk-KZ"/>
              </w:rPr>
              <w:t xml:space="preserve"> (ЖООД) (Физикалық кедергілер) ҚТ-ға негізделген, асинхронды платформалар</w:t>
            </w:r>
          </w:p>
        </w:tc>
        <w:tc>
          <w:tcPr>
            <w:tcW w:w="1335" w:type="dxa"/>
            <w:tcBorders>
              <w:top w:val="single" w:sz="4" w:space="0" w:color="auto"/>
              <w:left w:val="single" w:sz="4" w:space="0" w:color="auto"/>
              <w:bottom w:val="single" w:sz="4" w:space="0" w:color="auto"/>
              <w:right w:val="single" w:sz="4" w:space="0" w:color="auto"/>
            </w:tcBorders>
            <w:vAlign w:val="center"/>
          </w:tcPr>
          <w:p w14:paraId="4C1BFD9E"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Айқын, жүйелі нұсқау</w:t>
            </w:r>
            <w:r w:rsidRPr="001924E1">
              <w:rPr>
                <w:rFonts w:ascii="Times New Roman" w:eastAsia="Times New Roman" w:hAnsi="Times New Roman" w:cs="Times New Roman"/>
                <w:sz w:val="16"/>
                <w:szCs w:val="16"/>
                <w:lang w:val="kk-KZ"/>
              </w:rPr>
              <w:t xml:space="preserve"> (Түзетуші кері байланыс)       Өз қарқынымен модульдік оқыту платформалары</w:t>
            </w:r>
          </w:p>
        </w:tc>
        <w:tc>
          <w:tcPr>
            <w:tcW w:w="1141" w:type="dxa"/>
            <w:tcBorders>
              <w:top w:val="single" w:sz="4" w:space="0" w:color="auto"/>
              <w:left w:val="single" w:sz="4" w:space="0" w:color="auto"/>
              <w:bottom w:val="single" w:sz="4" w:space="0" w:color="auto"/>
              <w:right w:val="single" w:sz="4" w:space="0" w:color="auto"/>
            </w:tcBorders>
            <w:vAlign w:val="center"/>
          </w:tcPr>
          <w:p w14:paraId="68DD75C8"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 xml:space="preserve">ЭМҚК </w:t>
            </w:r>
            <w:r w:rsidRPr="001924E1">
              <w:rPr>
                <w:rFonts w:ascii="Times New Roman" w:eastAsia="Times New Roman" w:hAnsi="Times New Roman" w:cs="Times New Roman"/>
                <w:sz w:val="16"/>
                <w:szCs w:val="16"/>
                <w:lang w:val="kk-KZ"/>
              </w:rPr>
              <w:t>(Эмоциялық-мінез-құлықтық қолдау қағидалары). Құрылымдалған, болжамды цифрлық орталар</w:t>
            </w:r>
          </w:p>
        </w:tc>
        <w:tc>
          <w:tcPr>
            <w:tcW w:w="1271" w:type="dxa"/>
            <w:tcBorders>
              <w:top w:val="single" w:sz="4" w:space="0" w:color="auto"/>
              <w:left w:val="single" w:sz="4" w:space="0" w:color="auto"/>
              <w:bottom w:val="single" w:sz="4" w:space="0" w:color="auto"/>
              <w:right w:val="single" w:sz="4" w:space="0" w:color="auto"/>
            </w:tcBorders>
            <w:vAlign w:val="center"/>
          </w:tcPr>
          <w:p w14:paraId="12FC5C4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Жеңілдетілген тіл, визуалды белгілер</w:t>
            </w:r>
            <w:r w:rsidRPr="001924E1">
              <w:rPr>
                <w:rFonts w:ascii="Times New Roman" w:eastAsia="Times New Roman" w:hAnsi="Times New Roman" w:cs="Times New Roman"/>
                <w:sz w:val="16"/>
                <w:szCs w:val="16"/>
                <w:lang w:val="kk-KZ"/>
              </w:rPr>
              <w:t xml:space="preserve"> (АКК құрылғылары). Интерактивті және бірлескен платформалар.</w:t>
            </w:r>
          </w:p>
        </w:tc>
        <w:tc>
          <w:tcPr>
            <w:tcW w:w="1409" w:type="dxa"/>
            <w:tcBorders>
              <w:top w:val="single" w:sz="4" w:space="0" w:color="auto"/>
              <w:left w:val="single" w:sz="4" w:space="0" w:color="auto"/>
              <w:bottom w:val="single" w:sz="4" w:space="0" w:color="auto"/>
              <w:right w:val="single" w:sz="4" w:space="0" w:color="auto"/>
            </w:tcBorders>
            <w:vAlign w:val="center"/>
          </w:tcPr>
          <w:p w14:paraId="766C51A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Қарқынды, интеграцияланған нұсқау</w:t>
            </w:r>
            <w:r w:rsidRPr="001924E1">
              <w:rPr>
                <w:rFonts w:ascii="Times New Roman" w:eastAsia="Times New Roman" w:hAnsi="Times New Roman" w:cs="Times New Roman"/>
                <w:sz w:val="16"/>
                <w:szCs w:val="16"/>
                <w:lang w:val="kk-KZ"/>
              </w:rPr>
              <w:t xml:space="preserve"> (Көп сенсорлық қатысу) Төмен технологиялық, бір мақсатты өзара әрекеттесу платформалары</w:t>
            </w:r>
          </w:p>
        </w:tc>
      </w:tr>
      <w:tr w:rsidR="004F0C61" w:rsidRPr="001924E1" w14:paraId="4047541E"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nil"/>
              <w:right w:val="single" w:sz="4" w:space="0" w:color="auto"/>
            </w:tcBorders>
            <w:vAlign w:val="center"/>
          </w:tcPr>
          <w:p w14:paraId="1DE3BCF5"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К4</w:t>
            </w:r>
          </w:p>
        </w:tc>
        <w:tc>
          <w:tcPr>
            <w:tcW w:w="1127" w:type="dxa"/>
            <w:tcBorders>
              <w:top w:val="single" w:sz="4" w:space="0" w:color="auto"/>
              <w:left w:val="single" w:sz="4" w:space="0" w:color="auto"/>
              <w:bottom w:val="nil"/>
              <w:right w:val="single" w:sz="4" w:space="0" w:color="auto"/>
            </w:tcBorders>
            <w:vAlign w:val="center"/>
          </w:tcPr>
          <w:p w14:paraId="44D4C04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Контентті құру және бейімдеу </w:t>
            </w:r>
          </w:p>
          <w:p w14:paraId="30E1ED6A"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p w14:paraId="665DD21F"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2610" w:type="dxa"/>
            <w:tcBorders>
              <w:top w:val="single" w:sz="4" w:space="0" w:color="auto"/>
              <w:left w:val="single" w:sz="4" w:space="0" w:color="auto"/>
              <w:bottom w:val="nil"/>
              <w:right w:val="single" w:sz="4" w:space="0" w:color="auto"/>
            </w:tcBorders>
            <w:vAlign w:val="center"/>
          </w:tcPr>
          <w:p w14:paraId="3852EE91" w14:textId="3AB83CF8"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Мультимедиалық оқу материалдарын (бейне, аудио, инфографика) жасау, оларды барлық оқушылар үшін қолжетімді форматтарға түрлендіру (CAST, 2018). </w:t>
            </w:r>
          </w:p>
          <w:p w14:paraId="6096FB74" w14:textId="22BBD6AE"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Оқыту ортасын құрылымдау және өзін-өзі реттеуді қолдау (Siemens, 2005, low-tech: қағаз негізді жоспарлау, mid-tech: оффлайн қосымшалар, high-tech: онлайн LMS платформалары, бойынша, гибридті деңгейлер қолжетімділікті қамтамасыз етеді, талдау: орташа/жоғары деңгейлер коннективизмді (Siemens, 2005) күшейтіп, қатысуды 20%-ға арттырады.</w:t>
            </w:r>
          </w:p>
          <w:p w14:paraId="1B39759F" w14:textId="696FECD3"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05DD517E"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06621E7F"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227" w:type="dxa"/>
            <w:tcBorders>
              <w:top w:val="single" w:sz="4" w:space="0" w:color="auto"/>
              <w:left w:val="single" w:sz="4" w:space="0" w:color="auto"/>
              <w:bottom w:val="nil"/>
              <w:right w:val="single" w:sz="4" w:space="0" w:color="auto"/>
            </w:tcBorders>
            <w:vAlign w:val="center"/>
          </w:tcPr>
          <w:p w14:paraId="7D38976B"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lastRenderedPageBreak/>
              <w:t>Материалдарды әзірлеу, инклюзивті дизайн</w:t>
            </w:r>
            <w:r w:rsidRPr="001924E1">
              <w:rPr>
                <w:rFonts w:ascii="Times New Roman" w:eastAsia="Times New Roman" w:hAnsi="Times New Roman" w:cs="Times New Roman"/>
                <w:b/>
                <w:bCs/>
                <w:sz w:val="16"/>
                <w:szCs w:val="16"/>
                <w:lang w:val="kk-KZ"/>
              </w:rPr>
              <w:t xml:space="preserve"> </w:t>
            </w:r>
          </w:p>
          <w:p w14:paraId="7F15E74B"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p w14:paraId="0657192B"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Цифрлық Педагогика Моделі</w:t>
            </w:r>
          </w:p>
          <w:p w14:paraId="566D2FE8"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1332" w:type="dxa"/>
            <w:tcBorders>
              <w:top w:val="single" w:sz="4" w:space="0" w:color="auto"/>
              <w:left w:val="single" w:sz="4" w:space="0" w:color="auto"/>
              <w:bottom w:val="nil"/>
              <w:right w:val="single" w:sz="4" w:space="0" w:color="auto"/>
            </w:tcBorders>
            <w:vAlign w:val="center"/>
          </w:tcPr>
          <w:p w14:paraId="35D3B458"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Аралас, гибридті оқыту</w:t>
            </w:r>
            <w:r w:rsidRPr="001924E1">
              <w:rPr>
                <w:rFonts w:ascii="Times New Roman" w:eastAsia="Times New Roman" w:hAnsi="Times New Roman" w:cs="Times New Roman"/>
                <w:sz w:val="16"/>
                <w:szCs w:val="16"/>
                <w:lang w:val="kk-KZ"/>
              </w:rPr>
              <w:t xml:space="preserve"> (Құрылымдық қоспа) Тапсырмаларды талдау, тікелей нұсқау негізінде жеңілдетілген контент</w:t>
            </w:r>
          </w:p>
        </w:tc>
        <w:tc>
          <w:tcPr>
            <w:tcW w:w="1391" w:type="dxa"/>
            <w:tcBorders>
              <w:top w:val="single" w:sz="4" w:space="0" w:color="auto"/>
              <w:left w:val="single" w:sz="4" w:space="0" w:color="auto"/>
              <w:bottom w:val="nil"/>
              <w:right w:val="single" w:sz="4" w:space="0" w:color="auto"/>
            </w:tcBorders>
            <w:vAlign w:val="center"/>
          </w:tcPr>
          <w:p w14:paraId="15BA5E60"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Асинхронды, аудио-орталық</w:t>
            </w:r>
            <w:r w:rsidRPr="001924E1">
              <w:rPr>
                <w:rFonts w:ascii="Times New Roman" w:eastAsia="Times New Roman" w:hAnsi="Times New Roman" w:cs="Times New Roman"/>
                <w:sz w:val="16"/>
                <w:szCs w:val="16"/>
                <w:lang w:val="kk-KZ"/>
              </w:rPr>
              <w:t xml:space="preserve"> (Өз қарқынымен аудио)</w:t>
            </w:r>
            <w:r w:rsidRPr="001924E1">
              <w:rPr>
                <w:rFonts w:ascii="Times New Roman" w:eastAsia="Times New Roman" w:hAnsi="Times New Roman" w:cs="Times New Roman"/>
                <w:lang w:val="kk-KZ"/>
              </w:rPr>
              <w:t xml:space="preserve"> </w:t>
            </w:r>
            <w:r w:rsidRPr="001924E1">
              <w:rPr>
                <w:rFonts w:ascii="Times New Roman" w:eastAsia="Times New Roman" w:hAnsi="Times New Roman" w:cs="Times New Roman"/>
                <w:sz w:val="16"/>
                <w:szCs w:val="16"/>
                <w:lang w:val="kk-KZ"/>
              </w:rPr>
              <w:t>Альтернативті мәтін (Alt Text), ауызша сипаттама, алдын ала оқыту</w:t>
            </w:r>
          </w:p>
        </w:tc>
        <w:tc>
          <w:tcPr>
            <w:tcW w:w="1319" w:type="dxa"/>
            <w:tcBorders>
              <w:top w:val="single" w:sz="4" w:space="0" w:color="auto"/>
              <w:left w:val="single" w:sz="4" w:space="0" w:color="auto"/>
              <w:bottom w:val="nil"/>
              <w:right w:val="single" w:sz="4" w:space="0" w:color="auto"/>
            </w:tcBorders>
            <w:vAlign w:val="center"/>
          </w:tcPr>
          <w:p w14:paraId="29C34A8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Синхронды, визуалды қолдау</w:t>
            </w:r>
            <w:r w:rsidRPr="001924E1">
              <w:rPr>
                <w:rFonts w:ascii="Times New Roman" w:eastAsia="Times New Roman" w:hAnsi="Times New Roman" w:cs="Times New Roman"/>
                <w:sz w:val="16"/>
                <w:szCs w:val="16"/>
                <w:lang w:val="kk-KZ"/>
              </w:rPr>
              <w:t xml:space="preserve"> (Нақты уақыттағы бейне) Визуалды құралдар, бір мезгілді коммуникация, жоғары дәлдіктегі субтитрлер</w:t>
            </w:r>
          </w:p>
        </w:tc>
        <w:tc>
          <w:tcPr>
            <w:tcW w:w="1275" w:type="dxa"/>
            <w:tcBorders>
              <w:top w:val="single" w:sz="4" w:space="0" w:color="auto"/>
              <w:left w:val="single" w:sz="4" w:space="0" w:color="auto"/>
              <w:bottom w:val="nil"/>
              <w:right w:val="single" w:sz="4" w:space="0" w:color="auto"/>
            </w:tcBorders>
            <w:vAlign w:val="center"/>
          </w:tcPr>
          <w:p w14:paraId="440E61E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Асинхронды, ҚТ-ға негізделген</w:t>
            </w:r>
            <w:r w:rsidRPr="001924E1">
              <w:rPr>
                <w:rFonts w:ascii="Times New Roman" w:eastAsia="Times New Roman" w:hAnsi="Times New Roman" w:cs="Times New Roman"/>
                <w:sz w:val="16"/>
                <w:szCs w:val="16"/>
                <w:lang w:val="kk-KZ"/>
              </w:rPr>
              <w:t xml:space="preserve"> (Икемді кесте) ЖООД принциптері бойынша әрекет пен көрсетудің икемді құралдары</w:t>
            </w:r>
          </w:p>
        </w:tc>
        <w:tc>
          <w:tcPr>
            <w:tcW w:w="1335" w:type="dxa"/>
            <w:tcBorders>
              <w:top w:val="single" w:sz="4" w:space="0" w:color="auto"/>
              <w:left w:val="single" w:sz="4" w:space="0" w:color="auto"/>
              <w:bottom w:val="nil"/>
              <w:right w:val="single" w:sz="4" w:space="0" w:color="auto"/>
            </w:tcBorders>
            <w:vAlign w:val="center"/>
          </w:tcPr>
          <w:p w14:paraId="76CF8ED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Өз қарқынымен, модульдік оқыту       </w:t>
            </w:r>
            <w:r w:rsidRPr="001924E1">
              <w:rPr>
                <w:rFonts w:ascii="Times New Roman" w:eastAsia="Times New Roman" w:hAnsi="Times New Roman" w:cs="Times New Roman"/>
                <w:sz w:val="16"/>
                <w:szCs w:val="16"/>
                <w:lang w:val="kk-KZ"/>
              </w:rPr>
              <w:t>Айқын, жүйелі нұсқау негізіндегі контент</w:t>
            </w:r>
          </w:p>
        </w:tc>
        <w:tc>
          <w:tcPr>
            <w:tcW w:w="1141" w:type="dxa"/>
            <w:tcBorders>
              <w:top w:val="single" w:sz="4" w:space="0" w:color="auto"/>
              <w:left w:val="single" w:sz="4" w:space="0" w:color="auto"/>
              <w:bottom w:val="nil"/>
              <w:right w:val="single" w:sz="4" w:space="0" w:color="auto"/>
            </w:tcBorders>
            <w:vAlign w:val="center"/>
          </w:tcPr>
          <w:p w14:paraId="13A8EFA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Құрылымдалған, болжамды цифрлық орта</w:t>
            </w:r>
            <w:r w:rsidRPr="001924E1">
              <w:rPr>
                <w:rFonts w:ascii="Times New Roman" w:eastAsia="Times New Roman" w:hAnsi="Times New Roman" w:cs="Times New Roman"/>
                <w:sz w:val="16"/>
                <w:szCs w:val="16"/>
                <w:lang w:val="kk-KZ"/>
              </w:rPr>
              <w:t xml:space="preserve"> (Өзін-өзі реттеу) ЭМҚК (Эмоциялық-мінез-құлықтық қолдау) принциптеріне сәйкес контент</w:t>
            </w:r>
          </w:p>
        </w:tc>
        <w:tc>
          <w:tcPr>
            <w:tcW w:w="1271" w:type="dxa"/>
            <w:tcBorders>
              <w:top w:val="single" w:sz="4" w:space="0" w:color="auto"/>
              <w:left w:val="single" w:sz="4" w:space="0" w:color="auto"/>
              <w:bottom w:val="nil"/>
              <w:right w:val="single" w:sz="4" w:space="0" w:color="auto"/>
            </w:tcBorders>
            <w:vAlign w:val="center"/>
          </w:tcPr>
          <w:p w14:paraId="52FFCAF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Интерактивті және бірлескен платформалар </w:t>
            </w:r>
            <w:r w:rsidRPr="001924E1">
              <w:rPr>
                <w:rFonts w:ascii="Times New Roman" w:eastAsia="Times New Roman" w:hAnsi="Times New Roman" w:cs="Times New Roman"/>
                <w:sz w:val="16"/>
                <w:szCs w:val="16"/>
                <w:lang w:val="kk-KZ"/>
              </w:rPr>
              <w:t>Жеңілдетілген тіл, визуалды белгілер негізіндегі контент</w:t>
            </w:r>
          </w:p>
        </w:tc>
        <w:tc>
          <w:tcPr>
            <w:tcW w:w="1409" w:type="dxa"/>
            <w:tcBorders>
              <w:top w:val="single" w:sz="4" w:space="0" w:color="auto"/>
              <w:left w:val="single" w:sz="4" w:space="0" w:color="auto"/>
              <w:bottom w:val="nil"/>
              <w:right w:val="single" w:sz="4" w:space="0" w:color="auto"/>
            </w:tcBorders>
            <w:vAlign w:val="center"/>
          </w:tcPr>
          <w:p w14:paraId="516C6B29"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Төмен технологиялық, бір мақсатты өзара әрекеттесу</w:t>
            </w:r>
            <w:r w:rsidRPr="001924E1">
              <w:rPr>
                <w:rFonts w:ascii="Times New Roman" w:eastAsia="Times New Roman" w:hAnsi="Times New Roman" w:cs="Times New Roman"/>
                <w:sz w:val="16"/>
                <w:szCs w:val="16"/>
                <w:lang w:val="kk-KZ"/>
              </w:rPr>
              <w:t xml:space="preserve"> (Шамадан тыс жүктемені азайту) Қарқынды, интеграцияланған нұсқау негізіндегі контент</w:t>
            </w:r>
          </w:p>
          <w:p w14:paraId="10F38632" w14:textId="77777777"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p w14:paraId="3A1B3183" w14:textId="4757DE2F" w:rsidR="00285D89" w:rsidRPr="001924E1" w:rsidRDefault="00285D89"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r>
      <w:tr w:rsidR="00285D89" w:rsidRPr="001924E1" w14:paraId="4EFBC2BC" w14:textId="77777777" w:rsidTr="00285D89">
        <w:tc>
          <w:tcPr>
            <w:cnfStyle w:val="001000000000" w:firstRow="0" w:lastRow="0" w:firstColumn="1" w:lastColumn="0" w:oddVBand="0" w:evenVBand="0" w:oddHBand="0" w:evenHBand="0" w:firstRowFirstColumn="0" w:firstRowLastColumn="0" w:lastRowFirstColumn="0" w:lastRowLastColumn="0"/>
            <w:tcW w:w="15930" w:type="dxa"/>
            <w:gridSpan w:val="12"/>
            <w:tcBorders>
              <w:top w:val="nil"/>
              <w:left w:val="nil"/>
              <w:bottom w:val="single" w:sz="4" w:space="0" w:color="auto"/>
              <w:right w:val="nil"/>
            </w:tcBorders>
            <w:vAlign w:val="center"/>
          </w:tcPr>
          <w:p w14:paraId="1ADB2DEC" w14:textId="77777777" w:rsidR="009C18A4" w:rsidRPr="001924E1" w:rsidRDefault="009C18A4" w:rsidP="00A10B26">
            <w:pPr>
              <w:rPr>
                <w:rFonts w:ascii="Times New Roman" w:eastAsia="Times New Roman" w:hAnsi="Times New Roman" w:cs="Times New Roman"/>
                <w:sz w:val="28"/>
                <w:szCs w:val="28"/>
                <w:lang w:val="kk-KZ"/>
              </w:rPr>
            </w:pPr>
          </w:p>
          <w:p w14:paraId="1867380D" w14:textId="02CA02D4" w:rsidR="00181350" w:rsidRPr="001924E1" w:rsidRDefault="00181350" w:rsidP="00A10B26">
            <w:pPr>
              <w:rPr>
                <w:rFonts w:ascii="Times New Roman" w:eastAsia="Times New Roman" w:hAnsi="Times New Roman" w:cs="Times New Roman"/>
                <w:b w:val="0"/>
                <w:bCs w:val="0"/>
                <w:sz w:val="28"/>
                <w:szCs w:val="28"/>
                <w:lang w:val="kk-KZ"/>
              </w:rPr>
            </w:pPr>
            <w:r w:rsidRPr="001924E1">
              <w:rPr>
                <w:rFonts w:ascii="Times New Roman" w:eastAsia="Times New Roman" w:hAnsi="Times New Roman" w:cs="Times New Roman"/>
                <w:b w:val="0"/>
                <w:bCs w:val="0"/>
                <w:sz w:val="28"/>
                <w:szCs w:val="28"/>
                <w:lang w:val="kk-KZ"/>
              </w:rPr>
              <w:t xml:space="preserve">16 – кестенің жалғасы </w:t>
            </w:r>
          </w:p>
          <w:p w14:paraId="05C418E5" w14:textId="77777777" w:rsidR="00285D89" w:rsidRPr="001924E1" w:rsidRDefault="00285D89" w:rsidP="00A10B26">
            <w:pPr>
              <w:rPr>
                <w:rFonts w:ascii="Times New Roman" w:eastAsia="Times New Roman" w:hAnsi="Times New Roman" w:cs="Times New Roman"/>
                <w:b w:val="0"/>
                <w:bCs w:val="0"/>
                <w:sz w:val="16"/>
                <w:szCs w:val="16"/>
                <w:lang w:val="kk-KZ"/>
              </w:rPr>
            </w:pPr>
          </w:p>
        </w:tc>
      </w:tr>
      <w:tr w:rsidR="00181350" w:rsidRPr="001924E1" w14:paraId="14B953DE"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65926C0A" w14:textId="355FDAED" w:rsidR="00181350" w:rsidRPr="001924E1" w:rsidRDefault="00181350"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b w:val="0"/>
                <w:bCs w:val="0"/>
                <w:sz w:val="16"/>
                <w:szCs w:val="16"/>
                <w:lang w:val="kk-KZ"/>
              </w:rPr>
              <w:t>1</w:t>
            </w:r>
          </w:p>
        </w:tc>
        <w:tc>
          <w:tcPr>
            <w:tcW w:w="1127" w:type="dxa"/>
            <w:tcBorders>
              <w:top w:val="single" w:sz="4" w:space="0" w:color="auto"/>
              <w:left w:val="single" w:sz="4" w:space="0" w:color="auto"/>
              <w:bottom w:val="single" w:sz="4" w:space="0" w:color="auto"/>
              <w:right w:val="single" w:sz="4" w:space="0" w:color="auto"/>
            </w:tcBorders>
            <w:vAlign w:val="center"/>
          </w:tcPr>
          <w:p w14:paraId="3D479C4A" w14:textId="395E7A35"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2</w:t>
            </w:r>
          </w:p>
        </w:tc>
        <w:tc>
          <w:tcPr>
            <w:tcW w:w="2610" w:type="dxa"/>
            <w:tcBorders>
              <w:top w:val="single" w:sz="4" w:space="0" w:color="auto"/>
              <w:left w:val="single" w:sz="4" w:space="0" w:color="auto"/>
              <w:bottom w:val="single" w:sz="4" w:space="0" w:color="auto"/>
              <w:right w:val="single" w:sz="4" w:space="0" w:color="auto"/>
            </w:tcBorders>
            <w:vAlign w:val="center"/>
          </w:tcPr>
          <w:p w14:paraId="7F43A8DB" w14:textId="7883215C"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3</w:t>
            </w:r>
          </w:p>
        </w:tc>
        <w:tc>
          <w:tcPr>
            <w:tcW w:w="1227" w:type="dxa"/>
            <w:tcBorders>
              <w:top w:val="single" w:sz="4" w:space="0" w:color="auto"/>
              <w:left w:val="single" w:sz="4" w:space="0" w:color="auto"/>
              <w:bottom w:val="single" w:sz="4" w:space="0" w:color="auto"/>
              <w:right w:val="single" w:sz="4" w:space="0" w:color="auto"/>
            </w:tcBorders>
            <w:vAlign w:val="center"/>
          </w:tcPr>
          <w:p w14:paraId="61B1E1ED" w14:textId="59A3CC05"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4</w:t>
            </w:r>
          </w:p>
        </w:tc>
        <w:tc>
          <w:tcPr>
            <w:tcW w:w="1332" w:type="dxa"/>
            <w:tcBorders>
              <w:top w:val="single" w:sz="4" w:space="0" w:color="auto"/>
              <w:left w:val="single" w:sz="4" w:space="0" w:color="auto"/>
              <w:bottom w:val="single" w:sz="4" w:space="0" w:color="auto"/>
              <w:right w:val="single" w:sz="4" w:space="0" w:color="auto"/>
            </w:tcBorders>
            <w:vAlign w:val="center"/>
          </w:tcPr>
          <w:p w14:paraId="0035316B" w14:textId="7BD6B08F"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5</w:t>
            </w:r>
          </w:p>
        </w:tc>
        <w:tc>
          <w:tcPr>
            <w:tcW w:w="1391" w:type="dxa"/>
            <w:tcBorders>
              <w:top w:val="single" w:sz="4" w:space="0" w:color="auto"/>
              <w:left w:val="single" w:sz="4" w:space="0" w:color="auto"/>
              <w:bottom w:val="single" w:sz="4" w:space="0" w:color="auto"/>
              <w:right w:val="single" w:sz="4" w:space="0" w:color="auto"/>
            </w:tcBorders>
            <w:vAlign w:val="center"/>
          </w:tcPr>
          <w:p w14:paraId="13B59411" w14:textId="7640487F"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6</w:t>
            </w:r>
          </w:p>
        </w:tc>
        <w:tc>
          <w:tcPr>
            <w:tcW w:w="1319" w:type="dxa"/>
            <w:tcBorders>
              <w:top w:val="single" w:sz="4" w:space="0" w:color="auto"/>
              <w:left w:val="single" w:sz="4" w:space="0" w:color="auto"/>
              <w:bottom w:val="single" w:sz="4" w:space="0" w:color="auto"/>
              <w:right w:val="single" w:sz="4" w:space="0" w:color="auto"/>
            </w:tcBorders>
            <w:vAlign w:val="center"/>
          </w:tcPr>
          <w:p w14:paraId="37FDFA83" w14:textId="1B2A155E"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7</w:t>
            </w:r>
          </w:p>
        </w:tc>
        <w:tc>
          <w:tcPr>
            <w:tcW w:w="1275" w:type="dxa"/>
            <w:tcBorders>
              <w:top w:val="single" w:sz="4" w:space="0" w:color="auto"/>
              <w:left w:val="single" w:sz="4" w:space="0" w:color="auto"/>
              <w:bottom w:val="single" w:sz="4" w:space="0" w:color="auto"/>
              <w:right w:val="single" w:sz="4" w:space="0" w:color="auto"/>
            </w:tcBorders>
            <w:vAlign w:val="center"/>
          </w:tcPr>
          <w:p w14:paraId="25804D7D" w14:textId="388279E9"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8</w:t>
            </w:r>
          </w:p>
        </w:tc>
        <w:tc>
          <w:tcPr>
            <w:tcW w:w="1335" w:type="dxa"/>
            <w:tcBorders>
              <w:top w:val="single" w:sz="4" w:space="0" w:color="auto"/>
              <w:left w:val="single" w:sz="4" w:space="0" w:color="auto"/>
              <w:bottom w:val="single" w:sz="4" w:space="0" w:color="auto"/>
              <w:right w:val="single" w:sz="4" w:space="0" w:color="auto"/>
            </w:tcBorders>
            <w:vAlign w:val="center"/>
          </w:tcPr>
          <w:p w14:paraId="46296E8E" w14:textId="008BB36B"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9</w:t>
            </w:r>
          </w:p>
        </w:tc>
        <w:tc>
          <w:tcPr>
            <w:tcW w:w="1141" w:type="dxa"/>
            <w:tcBorders>
              <w:top w:val="single" w:sz="4" w:space="0" w:color="auto"/>
              <w:left w:val="single" w:sz="4" w:space="0" w:color="auto"/>
              <w:bottom w:val="single" w:sz="4" w:space="0" w:color="auto"/>
              <w:right w:val="single" w:sz="4" w:space="0" w:color="auto"/>
            </w:tcBorders>
            <w:vAlign w:val="center"/>
          </w:tcPr>
          <w:p w14:paraId="3E8315A1" w14:textId="0A6EC633"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10</w:t>
            </w:r>
          </w:p>
        </w:tc>
        <w:tc>
          <w:tcPr>
            <w:tcW w:w="1271" w:type="dxa"/>
            <w:tcBorders>
              <w:top w:val="single" w:sz="4" w:space="0" w:color="auto"/>
              <w:left w:val="single" w:sz="4" w:space="0" w:color="auto"/>
              <w:bottom w:val="single" w:sz="4" w:space="0" w:color="auto"/>
              <w:right w:val="single" w:sz="4" w:space="0" w:color="auto"/>
            </w:tcBorders>
            <w:vAlign w:val="center"/>
          </w:tcPr>
          <w:p w14:paraId="45E18560" w14:textId="56B63A17"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11</w:t>
            </w:r>
          </w:p>
        </w:tc>
        <w:tc>
          <w:tcPr>
            <w:tcW w:w="1409" w:type="dxa"/>
            <w:tcBorders>
              <w:top w:val="single" w:sz="4" w:space="0" w:color="auto"/>
              <w:left w:val="single" w:sz="4" w:space="0" w:color="auto"/>
              <w:bottom w:val="single" w:sz="4" w:space="0" w:color="auto"/>
              <w:right w:val="single" w:sz="4" w:space="0" w:color="auto"/>
            </w:tcBorders>
            <w:vAlign w:val="center"/>
          </w:tcPr>
          <w:p w14:paraId="77C67D14" w14:textId="27DF661A"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12</w:t>
            </w:r>
          </w:p>
        </w:tc>
      </w:tr>
      <w:tr w:rsidR="004F0C61" w:rsidRPr="001924E1" w14:paraId="5140282F" w14:textId="77777777" w:rsidTr="00285D89">
        <w:tc>
          <w:tcPr>
            <w:cnfStyle w:val="001000000000" w:firstRow="0" w:lastRow="0" w:firstColumn="1" w:lastColumn="0" w:oddVBand="0" w:evenVBand="0" w:oddHBand="0" w:evenHBand="0" w:firstRowFirstColumn="0" w:firstRowLastColumn="0" w:lastRowFirstColumn="0" w:lastRowLastColumn="0"/>
            <w:tcW w:w="15930" w:type="dxa"/>
            <w:gridSpan w:val="12"/>
            <w:tcBorders>
              <w:top w:val="single" w:sz="4" w:space="0" w:color="auto"/>
              <w:left w:val="single" w:sz="4" w:space="0" w:color="auto"/>
              <w:bottom w:val="single" w:sz="4" w:space="0" w:color="auto"/>
              <w:right w:val="single" w:sz="4" w:space="0" w:color="auto"/>
            </w:tcBorders>
            <w:shd w:val="clear" w:color="auto" w:fill="FFE599"/>
            <w:vAlign w:val="center"/>
          </w:tcPr>
          <w:p w14:paraId="0B72E176" w14:textId="77777777" w:rsidR="004F0C61" w:rsidRPr="001924E1" w:rsidRDefault="00652762"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ҚОЛДАУШЫ ТЕХНОЛОГИЯ ЖӘНЕ ҚОЛЖЕТІМДІЛІК</w:t>
            </w:r>
          </w:p>
        </w:tc>
      </w:tr>
      <w:tr w:rsidR="004F0C61" w:rsidRPr="001924E1" w14:paraId="25B53B5C"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25527562"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К5</w:t>
            </w:r>
          </w:p>
        </w:tc>
        <w:tc>
          <w:tcPr>
            <w:tcW w:w="1127" w:type="dxa"/>
            <w:tcBorders>
              <w:top w:val="single" w:sz="4" w:space="0" w:color="auto"/>
              <w:left w:val="single" w:sz="4" w:space="0" w:color="auto"/>
              <w:bottom w:val="single" w:sz="4" w:space="0" w:color="auto"/>
              <w:right w:val="single" w:sz="4" w:space="0" w:color="auto"/>
            </w:tcBorders>
            <w:vAlign w:val="center"/>
          </w:tcPr>
          <w:p w14:paraId="676DF010"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Деректерді талдау және бағалау (Цифрлық технология)</w:t>
            </w:r>
          </w:p>
          <w:p w14:paraId="7F9F903E"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2610" w:type="dxa"/>
            <w:tcBorders>
              <w:top w:val="single" w:sz="4" w:space="0" w:color="auto"/>
              <w:left w:val="single" w:sz="4" w:space="0" w:color="auto"/>
              <w:bottom w:val="single" w:sz="4" w:space="0" w:color="auto"/>
              <w:right w:val="single" w:sz="4" w:space="0" w:color="auto"/>
            </w:tcBorders>
            <w:vAlign w:val="center"/>
          </w:tcPr>
          <w:p w14:paraId="276D9316" w14:textId="596A3676"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Оқушылардың үлгерімі туралы цифрлық деректерді жинау, талдау және осы деректер негізінде оқу жоспарына түзетулер енгізу (Means., 2010)</w:t>
            </w:r>
            <w:r w:rsidR="00E22ED2" w:rsidRPr="001924E1">
              <w:rPr>
                <w:rFonts w:ascii="Times New Roman" w:eastAsia="Times New Roman" w:hAnsi="Times New Roman" w:cs="Times New Roman"/>
                <w:sz w:val="16"/>
                <w:szCs w:val="16"/>
                <w:lang w:val="kk-KZ"/>
              </w:rPr>
              <w:t xml:space="preserve"> [</w:t>
            </w:r>
            <w:r w:rsidR="00B97C85" w:rsidRPr="001924E1">
              <w:rPr>
                <w:rFonts w:ascii="Times New Roman" w:eastAsia="Times New Roman" w:hAnsi="Times New Roman" w:cs="Times New Roman"/>
                <w:sz w:val="16"/>
                <w:szCs w:val="16"/>
                <w:lang w:val="kk-KZ"/>
              </w:rPr>
              <w:t>18</w:t>
            </w:r>
            <w:r w:rsidR="00E238A2">
              <w:rPr>
                <w:rFonts w:ascii="Times New Roman" w:eastAsia="Times New Roman" w:hAnsi="Times New Roman" w:cs="Times New Roman"/>
                <w:sz w:val="16"/>
                <w:szCs w:val="16"/>
                <w:lang w:val="en-US"/>
              </w:rPr>
              <w:t>3</w:t>
            </w:r>
            <w:r w:rsidR="00E22ED2" w:rsidRPr="001924E1">
              <w:rPr>
                <w:rFonts w:ascii="Times New Roman" w:eastAsia="Times New Roman" w:hAnsi="Times New Roman" w:cs="Times New Roman"/>
                <w:sz w:val="16"/>
                <w:szCs w:val="16"/>
                <w:lang w:val="kk-KZ"/>
              </w:rPr>
              <w:t>]</w:t>
            </w:r>
            <w:r w:rsidRPr="001924E1">
              <w:rPr>
                <w:rFonts w:ascii="Times New Roman" w:eastAsia="Times New Roman" w:hAnsi="Times New Roman" w:cs="Times New Roman"/>
                <w:sz w:val="16"/>
                <w:szCs w:val="16"/>
                <w:lang w:val="kk-KZ"/>
              </w:rPr>
              <w:t xml:space="preserve">.  </w:t>
            </w:r>
          </w:p>
          <w:p w14:paraId="31B07082" w14:textId="35F0FC8F"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Оқушының қажеттілігіне арналған базалық аппараттық құрал low-tech: қарапайым пернетақталар, mid-tech: портативті құрылғылар, high-tech: планшеттер, төмен деңгейлер шығынды азайтады, талдау: төмен деңгейлер қолжетімділікті 40%-ға арттырады, </w:t>
            </w:r>
            <w:r w:rsidR="006F16FC" w:rsidRPr="001924E1">
              <w:rPr>
                <w:rFonts w:ascii="Times New Roman" w:eastAsia="Times New Roman" w:hAnsi="Times New Roman" w:cs="Times New Roman"/>
                <w:sz w:val="16"/>
                <w:szCs w:val="16"/>
                <w:lang w:val="kk-KZ"/>
              </w:rPr>
              <w:t>ЮНЕСКО</w:t>
            </w:r>
            <w:r w:rsidRPr="001924E1">
              <w:rPr>
                <w:rFonts w:ascii="Times New Roman" w:eastAsia="Times New Roman" w:hAnsi="Times New Roman" w:cs="Times New Roman"/>
                <w:sz w:val="16"/>
                <w:szCs w:val="16"/>
                <w:lang w:val="kk-KZ"/>
              </w:rPr>
              <w:t>, 2025.</w:t>
            </w:r>
          </w:p>
        </w:tc>
        <w:tc>
          <w:tcPr>
            <w:tcW w:w="1227" w:type="dxa"/>
            <w:tcBorders>
              <w:top w:val="single" w:sz="4" w:space="0" w:color="auto"/>
              <w:left w:val="single" w:sz="4" w:space="0" w:color="auto"/>
              <w:bottom w:val="single" w:sz="4" w:space="0" w:color="auto"/>
              <w:right w:val="single" w:sz="4" w:space="0" w:color="auto"/>
            </w:tcBorders>
            <w:vAlign w:val="center"/>
          </w:tcPr>
          <w:p w14:paraId="58D909E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Мониторинг, шешім қабылдау</w:t>
            </w:r>
          </w:p>
        </w:tc>
        <w:tc>
          <w:tcPr>
            <w:tcW w:w="1332" w:type="dxa"/>
            <w:tcBorders>
              <w:top w:val="single" w:sz="4" w:space="0" w:color="auto"/>
              <w:left w:val="single" w:sz="4" w:space="0" w:color="auto"/>
              <w:bottom w:val="single" w:sz="4" w:space="0" w:color="auto"/>
              <w:right w:val="single" w:sz="4" w:space="0" w:color="auto"/>
            </w:tcBorders>
            <w:vAlign w:val="center"/>
          </w:tcPr>
          <w:p w14:paraId="195F0672"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Планшет, мобильді құрылғылар</w:t>
            </w:r>
            <w:r w:rsidRPr="001924E1">
              <w:rPr>
                <w:rFonts w:ascii="Times New Roman" w:eastAsia="Times New Roman" w:hAnsi="Times New Roman" w:cs="Times New Roman"/>
                <w:sz w:val="16"/>
                <w:szCs w:val="16"/>
                <w:lang w:val="kk-KZ"/>
              </w:rPr>
              <w:t xml:space="preserve"> Medle, Mozaik, Eduten, Google Forms/Quizlet арқылы функционалды дағдыларды бағалау</w:t>
            </w:r>
          </w:p>
        </w:tc>
        <w:tc>
          <w:tcPr>
            <w:tcW w:w="1391" w:type="dxa"/>
            <w:tcBorders>
              <w:top w:val="single" w:sz="4" w:space="0" w:color="auto"/>
              <w:left w:val="single" w:sz="4" w:space="0" w:color="auto"/>
              <w:bottom w:val="single" w:sz="4" w:space="0" w:color="auto"/>
              <w:right w:val="single" w:sz="4" w:space="0" w:color="auto"/>
            </w:tcBorders>
            <w:vAlign w:val="center"/>
          </w:tcPr>
          <w:p w14:paraId="6D86F71D" w14:textId="040B6E8B"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Қолжетімді E-кітап оқығыштар    </w:t>
            </w:r>
            <w:r w:rsidR="00FA0D46" w:rsidRPr="001924E1">
              <w:rPr>
                <w:rFonts w:ascii="Times New Roman" w:eastAsia="Times New Roman" w:hAnsi="Times New Roman" w:cs="Times New Roman"/>
                <w:sz w:val="16"/>
                <w:szCs w:val="16"/>
                <w:lang w:val="kk-KZ"/>
              </w:rPr>
              <w:t>К</w:t>
            </w:r>
            <w:r w:rsidRPr="001924E1">
              <w:rPr>
                <w:rFonts w:ascii="Times New Roman" w:eastAsia="Times New Roman" w:hAnsi="Times New Roman" w:cs="Times New Roman"/>
                <w:sz w:val="16"/>
                <w:szCs w:val="16"/>
                <w:lang w:val="kk-KZ"/>
              </w:rPr>
              <w:t>Т қолдану деректерін талдау (Dasy, Dangin т.б экран оқығыш белсенділігі)</w:t>
            </w:r>
          </w:p>
        </w:tc>
        <w:tc>
          <w:tcPr>
            <w:tcW w:w="1319" w:type="dxa"/>
            <w:tcBorders>
              <w:top w:val="single" w:sz="4" w:space="0" w:color="auto"/>
              <w:left w:val="single" w:sz="4" w:space="0" w:color="auto"/>
              <w:bottom w:val="single" w:sz="4" w:space="0" w:color="auto"/>
              <w:right w:val="single" w:sz="4" w:space="0" w:color="auto"/>
            </w:tcBorders>
            <w:vAlign w:val="center"/>
          </w:tcPr>
          <w:p w14:paraId="6DC2FA1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Бейне конференция платформалары                </w:t>
            </w:r>
            <w:r w:rsidRPr="001924E1">
              <w:rPr>
                <w:rFonts w:ascii="Times New Roman" w:eastAsia="Times New Roman" w:hAnsi="Times New Roman" w:cs="Times New Roman"/>
                <w:sz w:val="16"/>
                <w:szCs w:val="16"/>
                <w:lang w:val="kk-KZ"/>
              </w:rPr>
              <w:t>Бейне бағалау (ымдау тілі, мимика)</w:t>
            </w:r>
          </w:p>
        </w:tc>
        <w:tc>
          <w:tcPr>
            <w:tcW w:w="1275" w:type="dxa"/>
            <w:tcBorders>
              <w:top w:val="single" w:sz="4" w:space="0" w:color="auto"/>
              <w:left w:val="single" w:sz="4" w:space="0" w:color="auto"/>
              <w:bottom w:val="single" w:sz="4" w:space="0" w:color="auto"/>
              <w:right w:val="single" w:sz="4" w:space="0" w:color="auto"/>
            </w:tcBorders>
            <w:vAlign w:val="center"/>
          </w:tcPr>
          <w:p w14:paraId="6C01F7A2"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Қолжетімді компьютерлік перифериялық құрылғылар </w:t>
            </w:r>
            <w:r w:rsidRPr="001924E1">
              <w:rPr>
                <w:rFonts w:ascii="Times New Roman" w:eastAsia="Times New Roman" w:hAnsi="Times New Roman" w:cs="Times New Roman"/>
                <w:sz w:val="16"/>
                <w:szCs w:val="16"/>
                <w:lang w:val="kk-KZ"/>
              </w:rPr>
              <w:t>Қозғалыс деректерін талдау (перне басу жылдамдығы)</w:t>
            </w:r>
          </w:p>
        </w:tc>
        <w:tc>
          <w:tcPr>
            <w:tcW w:w="1335" w:type="dxa"/>
            <w:tcBorders>
              <w:top w:val="single" w:sz="4" w:space="0" w:color="auto"/>
              <w:left w:val="single" w:sz="4" w:space="0" w:color="auto"/>
              <w:bottom w:val="single" w:sz="4" w:space="0" w:color="auto"/>
              <w:right w:val="single" w:sz="4" w:space="0" w:color="auto"/>
            </w:tcBorders>
            <w:vAlign w:val="center"/>
          </w:tcPr>
          <w:p w14:paraId="2285FE9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Ескерту жазу бағдарламалық қамтамасыз ету </w:t>
            </w:r>
            <w:r w:rsidRPr="001924E1">
              <w:rPr>
                <w:rFonts w:ascii="Times New Roman" w:eastAsia="Times New Roman" w:hAnsi="Times New Roman" w:cs="Times New Roman"/>
                <w:sz w:val="16"/>
                <w:szCs w:val="16"/>
                <w:lang w:val="kk-KZ"/>
              </w:rPr>
              <w:t>Диагностикалық деректерді талдау (оқу жылдамдығы)</w:t>
            </w:r>
          </w:p>
        </w:tc>
        <w:tc>
          <w:tcPr>
            <w:tcW w:w="1141" w:type="dxa"/>
            <w:tcBorders>
              <w:top w:val="single" w:sz="4" w:space="0" w:color="auto"/>
              <w:left w:val="single" w:sz="4" w:space="0" w:color="auto"/>
              <w:bottom w:val="single" w:sz="4" w:space="0" w:color="auto"/>
              <w:right w:val="single" w:sz="4" w:space="0" w:color="auto"/>
            </w:tcBorders>
            <w:vAlign w:val="center"/>
          </w:tcPr>
          <w:p w14:paraId="09856AC9"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Биометриялық кері байланыс құрылғылары        </w:t>
            </w:r>
            <w:r w:rsidRPr="001924E1">
              <w:rPr>
                <w:rFonts w:ascii="Times New Roman" w:eastAsia="Times New Roman" w:hAnsi="Times New Roman" w:cs="Times New Roman"/>
                <w:sz w:val="16"/>
                <w:szCs w:val="16"/>
                <w:lang w:val="kk-KZ"/>
              </w:rPr>
              <w:t>Жүйелі мінез-құлық деректерін тіркеу</w:t>
            </w:r>
          </w:p>
        </w:tc>
        <w:tc>
          <w:tcPr>
            <w:tcW w:w="1271" w:type="dxa"/>
            <w:tcBorders>
              <w:top w:val="single" w:sz="4" w:space="0" w:color="auto"/>
              <w:left w:val="single" w:sz="4" w:space="0" w:color="auto"/>
              <w:bottom w:val="single" w:sz="4" w:space="0" w:color="auto"/>
              <w:right w:val="single" w:sz="4" w:space="0" w:color="auto"/>
            </w:tcBorders>
            <w:vAlign w:val="center"/>
          </w:tcPr>
          <w:p w14:paraId="5E5E58C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Дауыс жазу, өңдеу бағдарламалық қамтамасыз ету </w:t>
            </w:r>
            <w:r w:rsidRPr="001924E1">
              <w:rPr>
                <w:rFonts w:ascii="Times New Roman" w:eastAsia="Times New Roman" w:hAnsi="Times New Roman" w:cs="Times New Roman"/>
                <w:sz w:val="16"/>
                <w:szCs w:val="16"/>
                <w:lang w:val="kk-KZ"/>
              </w:rPr>
              <w:t>Лингвистикалық талдау бағдарламасы</w:t>
            </w:r>
          </w:p>
        </w:tc>
        <w:tc>
          <w:tcPr>
            <w:tcW w:w="1409" w:type="dxa"/>
            <w:tcBorders>
              <w:top w:val="single" w:sz="4" w:space="0" w:color="auto"/>
              <w:left w:val="single" w:sz="4" w:space="0" w:color="auto"/>
              <w:bottom w:val="single" w:sz="4" w:space="0" w:color="auto"/>
              <w:right w:val="single" w:sz="4" w:space="0" w:color="auto"/>
            </w:tcBorders>
            <w:vAlign w:val="center"/>
          </w:tcPr>
          <w:p w14:paraId="6480366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Компьютерге негізделген бағдарламалар</w:t>
            </w:r>
            <w:r w:rsidRPr="001924E1">
              <w:rPr>
                <w:rFonts w:ascii="Times New Roman" w:eastAsia="Times New Roman" w:hAnsi="Times New Roman" w:cs="Times New Roman"/>
                <w:sz w:val="16"/>
                <w:szCs w:val="16"/>
                <w:lang w:val="kk-KZ"/>
              </w:rPr>
              <w:t xml:space="preserve"> (КНБ) Қатысу деректері (платформаға кіру жиілігі)</w:t>
            </w:r>
          </w:p>
        </w:tc>
      </w:tr>
      <w:tr w:rsidR="004F0C61" w:rsidRPr="001924E1" w14:paraId="73B7F169"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34B2F5A4"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К6</w:t>
            </w:r>
          </w:p>
        </w:tc>
        <w:tc>
          <w:tcPr>
            <w:tcW w:w="1127" w:type="dxa"/>
            <w:tcBorders>
              <w:top w:val="single" w:sz="4" w:space="0" w:color="auto"/>
              <w:left w:val="single" w:sz="4" w:space="0" w:color="auto"/>
              <w:bottom w:val="single" w:sz="4" w:space="0" w:color="auto"/>
              <w:right w:val="single" w:sz="4" w:space="0" w:color="auto"/>
            </w:tcBorders>
            <w:vAlign w:val="center"/>
          </w:tcPr>
          <w:p w14:paraId="5086576A"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Қашықтықтан және аралас оқыту әдістері (Қолдаушы технология және қолжетімділік)</w:t>
            </w:r>
          </w:p>
        </w:tc>
        <w:tc>
          <w:tcPr>
            <w:tcW w:w="2610" w:type="dxa"/>
            <w:tcBorders>
              <w:top w:val="single" w:sz="4" w:space="0" w:color="auto"/>
              <w:left w:val="single" w:sz="4" w:space="0" w:color="auto"/>
              <w:bottom w:val="single" w:sz="4" w:space="0" w:color="auto"/>
              <w:right w:val="single" w:sz="4" w:space="0" w:color="auto"/>
            </w:tcBorders>
            <w:vAlign w:val="center"/>
          </w:tcPr>
          <w:p w14:paraId="4CD4583F" w14:textId="660DBB49"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Синхронды және асинхронды форматтарда сабақтар өткізу, цифрлық байланыс құралдарын пайдалану арқылы кері байланысты ұйымдастыру (Siemens, 2005). </w:t>
            </w:r>
          </w:p>
          <w:p w14:paraId="094A4175" w14:textId="72108AB8"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Жоғары, Орташа немесе Төмен технологиялық ассистивті құралдар (Puentedura, 2014, low-tech: қағаз коммуникация тақталары, mid-tech: сөйлейтін калькуляторлар, high-tech: экран оқығыштары, IRIS Center, 2025 бойынша, жоғары деңгейлер жекелендіруді күшейтеді, талдау: орташа деңгейлер кедергілерді 25%-ға азайтады, </w:t>
            </w:r>
            <w:r w:rsidR="002D6A0A" w:rsidRPr="001924E1">
              <w:rPr>
                <w:rFonts w:ascii="Times New Roman" w:eastAsia="Times New Roman" w:hAnsi="Times New Roman" w:cs="Times New Roman"/>
                <w:sz w:val="16"/>
                <w:szCs w:val="16"/>
                <w:lang w:val="kk-KZ"/>
              </w:rPr>
              <w:t xml:space="preserve"> </w:t>
            </w:r>
            <w:r w:rsidRPr="001924E1">
              <w:rPr>
                <w:rFonts w:ascii="Times New Roman" w:eastAsia="Times New Roman" w:hAnsi="Times New Roman" w:cs="Times New Roman"/>
                <w:sz w:val="16"/>
                <w:szCs w:val="16"/>
                <w:lang w:val="kk-KZ"/>
              </w:rPr>
              <w:t>Waters et al., 2022</w:t>
            </w:r>
            <w:r w:rsidR="00360F11" w:rsidRPr="001924E1">
              <w:rPr>
                <w:rFonts w:ascii="Times New Roman" w:eastAsia="Times New Roman" w:hAnsi="Times New Roman" w:cs="Times New Roman"/>
                <w:sz w:val="16"/>
                <w:szCs w:val="16"/>
                <w:lang w:val="kk-KZ"/>
              </w:rPr>
              <w:t>[18</w:t>
            </w:r>
            <w:r w:rsidR="00E238A2">
              <w:rPr>
                <w:rFonts w:ascii="Times New Roman" w:eastAsia="Times New Roman" w:hAnsi="Times New Roman" w:cs="Times New Roman"/>
                <w:sz w:val="16"/>
                <w:szCs w:val="16"/>
                <w:lang w:val="en-US"/>
              </w:rPr>
              <w:t>4</w:t>
            </w:r>
            <w:r w:rsidR="00360F11" w:rsidRPr="001924E1">
              <w:rPr>
                <w:rFonts w:ascii="Times New Roman" w:eastAsia="Times New Roman" w:hAnsi="Times New Roman" w:cs="Times New Roman"/>
                <w:sz w:val="16"/>
                <w:szCs w:val="16"/>
                <w:lang w:val="kk-KZ"/>
              </w:rPr>
              <w:t>]</w:t>
            </w:r>
            <w:r w:rsidRPr="001924E1">
              <w:rPr>
                <w:rFonts w:ascii="Times New Roman" w:eastAsia="Times New Roman" w:hAnsi="Times New Roman" w:cs="Times New Roman"/>
                <w:sz w:val="16"/>
                <w:szCs w:val="16"/>
                <w:lang w:val="kk-KZ"/>
              </w:rPr>
              <w:t>.</w:t>
            </w:r>
          </w:p>
        </w:tc>
        <w:tc>
          <w:tcPr>
            <w:tcW w:w="1227" w:type="dxa"/>
            <w:tcBorders>
              <w:top w:val="single" w:sz="4" w:space="0" w:color="auto"/>
              <w:left w:val="single" w:sz="4" w:space="0" w:color="auto"/>
              <w:bottom w:val="single" w:sz="4" w:space="0" w:color="auto"/>
              <w:right w:val="single" w:sz="4" w:space="0" w:color="auto"/>
            </w:tcBorders>
            <w:vAlign w:val="center"/>
          </w:tcPr>
          <w:p w14:paraId="00BDCD72"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Әдістеме, жалғастырушы білім</w:t>
            </w:r>
          </w:p>
        </w:tc>
        <w:tc>
          <w:tcPr>
            <w:tcW w:w="1332" w:type="dxa"/>
            <w:tcBorders>
              <w:top w:val="single" w:sz="4" w:space="0" w:color="auto"/>
              <w:left w:val="single" w:sz="4" w:space="0" w:color="auto"/>
              <w:bottom w:val="single" w:sz="4" w:space="0" w:color="auto"/>
              <w:right w:val="single" w:sz="4" w:space="0" w:color="auto"/>
            </w:tcBorders>
            <w:vAlign w:val="center"/>
          </w:tcPr>
          <w:p w14:paraId="0C7F3AC6"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Аралас оқыту:</w:t>
            </w:r>
            <w:r w:rsidRPr="001924E1">
              <w:rPr>
                <w:rFonts w:ascii="Times New Roman" w:eastAsia="Times New Roman" w:hAnsi="Times New Roman" w:cs="Times New Roman"/>
                <w:sz w:val="16"/>
                <w:szCs w:val="16"/>
                <w:lang w:val="kk-KZ"/>
              </w:rPr>
              <w:t xml:space="preserve"> қайталауға мүмкіндік беретін құрылымдық қоспа. Сөйлейтін калькуляторлар, цифрлық визуалды кестелер</w:t>
            </w:r>
          </w:p>
        </w:tc>
        <w:tc>
          <w:tcPr>
            <w:tcW w:w="1391" w:type="dxa"/>
            <w:tcBorders>
              <w:top w:val="single" w:sz="4" w:space="0" w:color="auto"/>
              <w:left w:val="single" w:sz="4" w:space="0" w:color="auto"/>
              <w:bottom w:val="single" w:sz="4" w:space="0" w:color="auto"/>
              <w:right w:val="single" w:sz="4" w:space="0" w:color="auto"/>
            </w:tcBorders>
            <w:vAlign w:val="center"/>
          </w:tcPr>
          <w:p w14:paraId="07FE85CA"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Асинхронды, аудио-орталық оқыту</w:t>
            </w:r>
            <w:r w:rsidRPr="001924E1">
              <w:rPr>
                <w:rFonts w:ascii="Times New Roman" w:eastAsia="Times New Roman" w:hAnsi="Times New Roman" w:cs="Times New Roman"/>
                <w:sz w:val="16"/>
                <w:szCs w:val="16"/>
                <w:lang w:val="kk-KZ"/>
              </w:rPr>
              <w:t>.       Экран оқығыштары (JAWS, NVDA). Жаңартылатын Брайль</w:t>
            </w:r>
          </w:p>
        </w:tc>
        <w:tc>
          <w:tcPr>
            <w:tcW w:w="1319" w:type="dxa"/>
            <w:tcBorders>
              <w:top w:val="single" w:sz="4" w:space="0" w:color="auto"/>
              <w:left w:val="single" w:sz="4" w:space="0" w:color="auto"/>
              <w:bottom w:val="single" w:sz="4" w:space="0" w:color="auto"/>
              <w:right w:val="single" w:sz="4" w:space="0" w:color="auto"/>
            </w:tcBorders>
            <w:vAlign w:val="center"/>
          </w:tcPr>
          <w:p w14:paraId="4A5F5CC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Синхронды, визуалды қолдауы бар оқыту.</w:t>
            </w:r>
            <w:r w:rsidRPr="001924E1">
              <w:rPr>
                <w:rFonts w:ascii="Times New Roman" w:eastAsia="Times New Roman" w:hAnsi="Times New Roman" w:cs="Times New Roman"/>
                <w:sz w:val="16"/>
                <w:szCs w:val="16"/>
                <w:lang w:val="kk-KZ"/>
              </w:rPr>
              <w:t xml:space="preserve"> Жеке FM, есту аппараттары. CART (Нақты уақыттағы субтитрлеу)</w:t>
            </w:r>
          </w:p>
        </w:tc>
        <w:tc>
          <w:tcPr>
            <w:tcW w:w="1275" w:type="dxa"/>
            <w:tcBorders>
              <w:top w:val="single" w:sz="4" w:space="0" w:color="auto"/>
              <w:left w:val="single" w:sz="4" w:space="0" w:color="auto"/>
              <w:bottom w:val="single" w:sz="4" w:space="0" w:color="auto"/>
              <w:right w:val="single" w:sz="4" w:space="0" w:color="auto"/>
            </w:tcBorders>
            <w:vAlign w:val="center"/>
          </w:tcPr>
          <w:p w14:paraId="47771DF0" w14:textId="1EB0B59B"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 xml:space="preserve">Асинхронды, </w:t>
            </w:r>
            <w:r w:rsidR="00FA0D46" w:rsidRPr="001924E1">
              <w:rPr>
                <w:rFonts w:ascii="Times New Roman" w:eastAsia="Times New Roman" w:hAnsi="Times New Roman" w:cs="Times New Roman"/>
                <w:b/>
                <w:bCs/>
                <w:sz w:val="16"/>
                <w:szCs w:val="16"/>
                <w:lang w:val="kk-KZ"/>
              </w:rPr>
              <w:t>К</w:t>
            </w:r>
            <w:r w:rsidRPr="001924E1">
              <w:rPr>
                <w:rFonts w:ascii="Times New Roman" w:eastAsia="Times New Roman" w:hAnsi="Times New Roman" w:cs="Times New Roman"/>
                <w:b/>
                <w:bCs/>
                <w:sz w:val="16"/>
                <w:szCs w:val="16"/>
                <w:lang w:val="kk-KZ"/>
              </w:rPr>
              <w:t>Т-ға негізделген оқыту.</w:t>
            </w:r>
            <w:r w:rsidRPr="001924E1">
              <w:rPr>
                <w:rFonts w:ascii="Times New Roman" w:eastAsia="Times New Roman" w:hAnsi="Times New Roman" w:cs="Times New Roman"/>
                <w:sz w:val="16"/>
                <w:szCs w:val="16"/>
                <w:lang w:val="kk-KZ"/>
              </w:rPr>
              <w:t xml:space="preserve"> Қосқыштар, көзді бақылау жүйелері, дауысты тану</w:t>
            </w:r>
          </w:p>
        </w:tc>
        <w:tc>
          <w:tcPr>
            <w:tcW w:w="1335" w:type="dxa"/>
            <w:tcBorders>
              <w:top w:val="single" w:sz="4" w:space="0" w:color="auto"/>
              <w:left w:val="single" w:sz="4" w:space="0" w:color="auto"/>
              <w:bottom w:val="single" w:sz="4" w:space="0" w:color="auto"/>
              <w:right w:val="single" w:sz="4" w:space="0" w:color="auto"/>
            </w:tcBorders>
            <w:vAlign w:val="center"/>
          </w:tcPr>
          <w:p w14:paraId="3FC4680A"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Өз қарқынымен, модульдік оқыту.</w:t>
            </w:r>
            <w:r w:rsidRPr="001924E1">
              <w:rPr>
                <w:rFonts w:ascii="Times New Roman" w:eastAsia="Times New Roman" w:hAnsi="Times New Roman" w:cs="Times New Roman"/>
                <w:sz w:val="16"/>
                <w:szCs w:val="16"/>
                <w:lang w:val="kk-KZ"/>
              </w:rPr>
              <w:t xml:space="preserve"> Мәтінді сөйлету (МС). Сөйлеуді мәтінге ауыстыру (СМ)</w:t>
            </w:r>
          </w:p>
        </w:tc>
        <w:tc>
          <w:tcPr>
            <w:tcW w:w="1141" w:type="dxa"/>
            <w:tcBorders>
              <w:top w:val="single" w:sz="4" w:space="0" w:color="auto"/>
              <w:left w:val="single" w:sz="4" w:space="0" w:color="auto"/>
              <w:bottom w:val="single" w:sz="4" w:space="0" w:color="auto"/>
              <w:right w:val="single" w:sz="4" w:space="0" w:color="auto"/>
            </w:tcBorders>
            <w:vAlign w:val="center"/>
          </w:tcPr>
          <w:p w14:paraId="6CD8180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Құрылымдалған, болжамды цифрлық орта.</w:t>
            </w:r>
            <w:r w:rsidRPr="001924E1">
              <w:rPr>
                <w:rFonts w:ascii="Times New Roman" w:eastAsia="Times New Roman" w:hAnsi="Times New Roman" w:cs="Times New Roman"/>
                <w:sz w:val="16"/>
                <w:szCs w:val="16"/>
                <w:lang w:val="kk-KZ"/>
              </w:rPr>
              <w:t xml:space="preserve"> Шуды басатын құлаққаптар, стрессті басқару қосымшалары</w:t>
            </w:r>
          </w:p>
        </w:tc>
        <w:tc>
          <w:tcPr>
            <w:tcW w:w="1271" w:type="dxa"/>
            <w:tcBorders>
              <w:top w:val="single" w:sz="4" w:space="0" w:color="auto"/>
              <w:left w:val="single" w:sz="4" w:space="0" w:color="auto"/>
              <w:bottom w:val="single" w:sz="4" w:space="0" w:color="auto"/>
              <w:right w:val="single" w:sz="4" w:space="0" w:color="auto"/>
            </w:tcBorders>
            <w:vAlign w:val="center"/>
          </w:tcPr>
          <w:p w14:paraId="391EC0E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АКК құрылғылары, қосымшалары</w:t>
            </w:r>
            <w:r w:rsidRPr="001924E1">
              <w:rPr>
                <w:rFonts w:ascii="Times New Roman" w:eastAsia="Times New Roman" w:hAnsi="Times New Roman" w:cs="Times New Roman"/>
                <w:sz w:val="16"/>
                <w:szCs w:val="16"/>
                <w:lang w:val="kk-KZ"/>
              </w:rPr>
              <w:t xml:space="preserve"> (Proloquo2Go) Интерактивті және бірлескен платформалар</w:t>
            </w:r>
          </w:p>
        </w:tc>
        <w:tc>
          <w:tcPr>
            <w:tcW w:w="1409" w:type="dxa"/>
            <w:tcBorders>
              <w:top w:val="single" w:sz="4" w:space="0" w:color="auto"/>
              <w:left w:val="single" w:sz="4" w:space="0" w:color="auto"/>
              <w:bottom w:val="single" w:sz="4" w:space="0" w:color="auto"/>
              <w:right w:val="single" w:sz="4" w:space="0" w:color="auto"/>
            </w:tcBorders>
            <w:vAlign w:val="center"/>
          </w:tcPr>
          <w:p w14:paraId="6BDC0BA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Микро-Қосқыштар.</w:t>
            </w:r>
            <w:r w:rsidRPr="001924E1">
              <w:rPr>
                <w:rFonts w:ascii="Times New Roman" w:eastAsia="Times New Roman" w:hAnsi="Times New Roman" w:cs="Times New Roman"/>
                <w:sz w:val="16"/>
                <w:szCs w:val="16"/>
                <w:lang w:val="kk-KZ"/>
              </w:rPr>
              <w:t xml:space="preserve"> Бір мақсатты өзара әрекеттесу құрылғылары</w:t>
            </w:r>
          </w:p>
        </w:tc>
      </w:tr>
      <w:tr w:rsidR="004F0C61" w:rsidRPr="001924E1" w14:paraId="47ADEAB7" w14:textId="77777777" w:rsidTr="00181350">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nil"/>
              <w:right w:val="single" w:sz="4" w:space="0" w:color="auto"/>
            </w:tcBorders>
            <w:vAlign w:val="center"/>
          </w:tcPr>
          <w:p w14:paraId="72B55123"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К7</w:t>
            </w:r>
          </w:p>
        </w:tc>
        <w:tc>
          <w:tcPr>
            <w:tcW w:w="1127" w:type="dxa"/>
            <w:tcBorders>
              <w:top w:val="single" w:sz="4" w:space="0" w:color="auto"/>
              <w:left w:val="single" w:sz="4" w:space="0" w:color="auto"/>
              <w:bottom w:val="nil"/>
              <w:right w:val="single" w:sz="4" w:space="0" w:color="auto"/>
            </w:tcBorders>
            <w:vAlign w:val="center"/>
          </w:tcPr>
          <w:p w14:paraId="30F69FA1"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Киберқауіпсіздік және этика </w:t>
            </w:r>
          </w:p>
          <w:p w14:paraId="0056BD55"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p w14:paraId="1AAA1131"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2610" w:type="dxa"/>
            <w:tcBorders>
              <w:top w:val="single" w:sz="4" w:space="0" w:color="auto"/>
              <w:left w:val="single" w:sz="4" w:space="0" w:color="auto"/>
              <w:bottom w:val="nil"/>
              <w:right w:val="single" w:sz="4" w:space="0" w:color="auto"/>
            </w:tcBorders>
            <w:vAlign w:val="center"/>
          </w:tcPr>
          <w:p w14:paraId="096237D5" w14:textId="092C2A58"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Оқушылардың жеке деректерін қорғау, интернеттегі қауіпсіз мінез-құлық ережелері және цифрлық этикет (</w:t>
            </w:r>
            <w:r w:rsidR="006F16FC" w:rsidRPr="001924E1">
              <w:rPr>
                <w:rFonts w:ascii="Times New Roman" w:eastAsia="Times New Roman" w:hAnsi="Times New Roman" w:cs="Times New Roman"/>
                <w:sz w:val="16"/>
                <w:szCs w:val="16"/>
                <w:lang w:val="kk-KZ"/>
              </w:rPr>
              <w:t>ЮНЕСКО</w:t>
            </w:r>
            <w:r w:rsidRPr="001924E1">
              <w:rPr>
                <w:rFonts w:ascii="Times New Roman" w:eastAsia="Times New Roman" w:hAnsi="Times New Roman" w:cs="Times New Roman"/>
                <w:sz w:val="16"/>
                <w:szCs w:val="16"/>
                <w:lang w:val="kk-KZ"/>
              </w:rPr>
              <w:t xml:space="preserve">, 2020). Технологиядағы ЖООД-ны іске асыру (W3C, 2018, low-tech: басып шығарылған альтернативті мәтіндер, mid-tech: пернетақта навигациясы, high-tech: дауыстық көмекшілер, бойынша, орташа деңгейлер қолжетімділікті күшейтеді, талдау: жоғары деңгейлер әлеуметтік капиталды </w:t>
            </w:r>
            <w:r w:rsidRPr="001924E1">
              <w:rPr>
                <w:rFonts w:ascii="Times New Roman" w:eastAsia="Times New Roman" w:hAnsi="Times New Roman" w:cs="Times New Roman"/>
                <w:sz w:val="16"/>
                <w:szCs w:val="16"/>
                <w:lang w:val="kk-KZ"/>
              </w:rPr>
              <w:lastRenderedPageBreak/>
              <w:t>(Bourdieu, 1986) 15%-ға арттырады</w:t>
            </w:r>
            <w:r w:rsidR="00E238A2">
              <w:rPr>
                <w:rFonts w:ascii="Times New Roman" w:eastAsia="Times New Roman" w:hAnsi="Times New Roman" w:cs="Times New Roman"/>
                <w:sz w:val="16"/>
                <w:szCs w:val="16"/>
                <w:lang w:val="en-US"/>
              </w:rPr>
              <w:t xml:space="preserve"> [185]</w:t>
            </w:r>
            <w:r w:rsidRPr="001924E1">
              <w:rPr>
                <w:rFonts w:ascii="Times New Roman" w:eastAsia="Times New Roman" w:hAnsi="Times New Roman" w:cs="Times New Roman"/>
                <w:sz w:val="16"/>
                <w:szCs w:val="16"/>
                <w:lang w:val="kk-KZ"/>
              </w:rPr>
              <w:t>.</w:t>
            </w:r>
          </w:p>
        </w:tc>
        <w:tc>
          <w:tcPr>
            <w:tcW w:w="1227" w:type="dxa"/>
            <w:tcBorders>
              <w:top w:val="single" w:sz="4" w:space="0" w:color="auto"/>
              <w:left w:val="single" w:sz="4" w:space="0" w:color="auto"/>
              <w:bottom w:val="nil"/>
              <w:right w:val="single" w:sz="4" w:space="0" w:color="auto"/>
            </w:tcBorders>
            <w:vAlign w:val="center"/>
          </w:tcPr>
          <w:p w14:paraId="18049C9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lastRenderedPageBreak/>
              <w:t>Құқықтық сауаттылық, қауіпсіздік</w:t>
            </w:r>
          </w:p>
        </w:tc>
        <w:tc>
          <w:tcPr>
            <w:tcW w:w="1332" w:type="dxa"/>
            <w:tcBorders>
              <w:top w:val="single" w:sz="4" w:space="0" w:color="auto"/>
              <w:left w:val="single" w:sz="4" w:space="0" w:color="auto"/>
              <w:bottom w:val="nil"/>
              <w:right w:val="single" w:sz="4" w:space="0" w:color="auto"/>
            </w:tcBorders>
            <w:vAlign w:val="center"/>
          </w:tcPr>
          <w:p w14:paraId="03F8DB7B"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Жеңілдетілген UI</w:t>
            </w:r>
            <w:r w:rsidRPr="001924E1">
              <w:rPr>
                <w:rFonts w:ascii="Times New Roman" w:eastAsia="Times New Roman" w:hAnsi="Times New Roman" w:cs="Times New Roman"/>
                <w:sz w:val="16"/>
                <w:szCs w:val="16"/>
                <w:lang w:val="kk-KZ"/>
              </w:rPr>
              <w:t xml:space="preserve"> (Интерфейс) Жеңілдетілген пайдалану шарттары мен қауіпсіздік ережелері</w:t>
            </w:r>
          </w:p>
        </w:tc>
        <w:tc>
          <w:tcPr>
            <w:tcW w:w="1391" w:type="dxa"/>
            <w:tcBorders>
              <w:top w:val="single" w:sz="4" w:space="0" w:color="auto"/>
              <w:left w:val="single" w:sz="4" w:space="0" w:color="auto"/>
              <w:bottom w:val="nil"/>
              <w:right w:val="single" w:sz="4" w:space="0" w:color="auto"/>
            </w:tcBorders>
            <w:vAlign w:val="center"/>
          </w:tcPr>
          <w:p w14:paraId="7D08BC4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Альтернативті мәтін (Alt Text)</w:t>
            </w:r>
            <w:r w:rsidRPr="001924E1">
              <w:rPr>
                <w:rFonts w:ascii="Times New Roman" w:eastAsia="Times New Roman" w:hAnsi="Times New Roman" w:cs="Times New Roman"/>
                <w:sz w:val="16"/>
                <w:szCs w:val="16"/>
                <w:lang w:val="kk-KZ"/>
              </w:rPr>
              <w:t xml:space="preserve"> Пернетақта навигациясы арқылы деректерді қорғау </w:t>
            </w:r>
          </w:p>
        </w:tc>
        <w:tc>
          <w:tcPr>
            <w:tcW w:w="1319" w:type="dxa"/>
            <w:tcBorders>
              <w:top w:val="single" w:sz="4" w:space="0" w:color="auto"/>
              <w:left w:val="single" w:sz="4" w:space="0" w:color="auto"/>
              <w:bottom w:val="nil"/>
              <w:right w:val="single" w:sz="4" w:space="0" w:color="auto"/>
            </w:tcBorders>
            <w:vAlign w:val="center"/>
          </w:tcPr>
          <w:p w14:paraId="532CD85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Жоғары дәлдіктегі тікелей субтитрлеу</w:t>
            </w:r>
            <w:r w:rsidRPr="001924E1">
              <w:rPr>
                <w:rFonts w:ascii="Times New Roman" w:eastAsia="Times New Roman" w:hAnsi="Times New Roman" w:cs="Times New Roman"/>
                <w:sz w:val="16"/>
                <w:szCs w:val="16"/>
                <w:lang w:val="kk-KZ"/>
              </w:rPr>
              <w:t xml:space="preserve"> Жеке деректерді қорғауға арналған транскрипция құралдарының қауіпсіздігі </w:t>
            </w:r>
          </w:p>
        </w:tc>
        <w:tc>
          <w:tcPr>
            <w:tcW w:w="1275" w:type="dxa"/>
            <w:tcBorders>
              <w:top w:val="single" w:sz="4" w:space="0" w:color="auto"/>
              <w:left w:val="single" w:sz="4" w:space="0" w:color="auto"/>
              <w:bottom w:val="nil"/>
              <w:right w:val="single" w:sz="4" w:space="0" w:color="auto"/>
            </w:tcBorders>
            <w:vAlign w:val="center"/>
          </w:tcPr>
          <w:p w14:paraId="7A73F26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Жабысқақ пернелер, сүзгі пернелер, баптауға болатын жылдам пернелер </w:t>
            </w:r>
            <w:r w:rsidRPr="001924E1">
              <w:rPr>
                <w:rFonts w:ascii="Times New Roman" w:eastAsia="Times New Roman" w:hAnsi="Times New Roman" w:cs="Times New Roman"/>
                <w:sz w:val="16"/>
                <w:szCs w:val="16"/>
                <w:lang w:val="kk-KZ"/>
              </w:rPr>
              <w:t xml:space="preserve">Жабысқақ пернелер, сүзгі пернелер арқылы </w:t>
            </w:r>
            <w:r w:rsidRPr="001924E1">
              <w:rPr>
                <w:rFonts w:ascii="Times New Roman" w:eastAsia="Times New Roman" w:hAnsi="Times New Roman" w:cs="Times New Roman"/>
                <w:sz w:val="16"/>
                <w:szCs w:val="16"/>
                <w:lang w:val="kk-KZ"/>
              </w:rPr>
              <w:lastRenderedPageBreak/>
              <w:t>қауіпсіз басқару</w:t>
            </w:r>
          </w:p>
        </w:tc>
        <w:tc>
          <w:tcPr>
            <w:tcW w:w="1335" w:type="dxa"/>
            <w:tcBorders>
              <w:top w:val="single" w:sz="4" w:space="0" w:color="auto"/>
              <w:left w:val="single" w:sz="4" w:space="0" w:color="auto"/>
              <w:bottom w:val="nil"/>
              <w:right w:val="single" w:sz="4" w:space="0" w:color="auto"/>
            </w:tcBorders>
            <w:vAlign w:val="center"/>
          </w:tcPr>
          <w:p w14:paraId="4D26EB66"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lastRenderedPageBreak/>
              <w:t>Иммерсивті оқығыш.</w:t>
            </w:r>
            <w:r w:rsidRPr="001924E1">
              <w:rPr>
                <w:rFonts w:ascii="Times New Roman" w:eastAsia="Times New Roman" w:hAnsi="Times New Roman" w:cs="Times New Roman"/>
                <w:sz w:val="16"/>
                <w:szCs w:val="16"/>
                <w:lang w:val="kk-KZ"/>
              </w:rPr>
              <w:t xml:space="preserve"> Иммерсивті оқығыштардағы жолды фокустау және қауіпсіздік сақтау</w:t>
            </w:r>
          </w:p>
        </w:tc>
        <w:tc>
          <w:tcPr>
            <w:tcW w:w="1141" w:type="dxa"/>
            <w:tcBorders>
              <w:top w:val="single" w:sz="4" w:space="0" w:color="auto"/>
              <w:left w:val="single" w:sz="4" w:space="0" w:color="auto"/>
              <w:bottom w:val="nil"/>
              <w:right w:val="single" w:sz="4" w:space="0" w:color="auto"/>
            </w:tcBorders>
            <w:vAlign w:val="center"/>
          </w:tcPr>
          <w:p w14:paraId="692198AB"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Экран сүзгілері,</w:t>
            </w:r>
            <w:r w:rsidRPr="001924E1">
              <w:rPr>
                <w:rFonts w:ascii="Times New Roman" w:eastAsia="Times New Roman" w:hAnsi="Times New Roman" w:cs="Times New Roman"/>
                <w:sz w:val="16"/>
                <w:szCs w:val="16"/>
                <w:lang w:val="kk-KZ"/>
              </w:rPr>
              <w:t xml:space="preserve"> түсті қабаттасуларды баптауға болатын UI эмоционалды қауіпсіздік</w:t>
            </w:r>
          </w:p>
        </w:tc>
        <w:tc>
          <w:tcPr>
            <w:tcW w:w="1271" w:type="dxa"/>
            <w:tcBorders>
              <w:top w:val="single" w:sz="4" w:space="0" w:color="auto"/>
              <w:left w:val="single" w:sz="4" w:space="0" w:color="auto"/>
              <w:bottom w:val="nil"/>
              <w:right w:val="single" w:sz="4" w:space="0" w:color="auto"/>
            </w:tcBorders>
            <w:vAlign w:val="center"/>
          </w:tcPr>
          <w:p w14:paraId="48EAD88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Коммуникация үшін жоғары сапалы </w:t>
            </w:r>
            <w:r w:rsidRPr="001924E1">
              <w:rPr>
                <w:rFonts w:ascii="Times New Roman" w:eastAsia="Times New Roman" w:hAnsi="Times New Roman" w:cs="Times New Roman"/>
                <w:b/>
                <w:bCs/>
                <w:sz w:val="16"/>
                <w:szCs w:val="16"/>
                <w:lang w:val="kk-KZ"/>
              </w:rPr>
              <w:t>МС және СМ</w:t>
            </w:r>
            <w:r w:rsidRPr="001924E1">
              <w:rPr>
                <w:rFonts w:ascii="Times New Roman" w:eastAsia="Times New Roman" w:hAnsi="Times New Roman" w:cs="Times New Roman"/>
                <w:sz w:val="16"/>
                <w:szCs w:val="16"/>
                <w:lang w:val="kk-KZ"/>
              </w:rPr>
              <w:t xml:space="preserve"> құралдарының конфиденциалдылығы</w:t>
            </w:r>
          </w:p>
        </w:tc>
        <w:tc>
          <w:tcPr>
            <w:tcW w:w="1409" w:type="dxa"/>
            <w:tcBorders>
              <w:top w:val="single" w:sz="4" w:space="0" w:color="auto"/>
              <w:left w:val="single" w:sz="4" w:space="0" w:color="auto"/>
              <w:bottom w:val="nil"/>
              <w:right w:val="single" w:sz="4" w:space="0" w:color="auto"/>
            </w:tcBorders>
            <w:vAlign w:val="center"/>
          </w:tcPr>
          <w:p w14:paraId="7482596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Дауыстық смарт көмекшілер</w:t>
            </w:r>
            <w:r w:rsidRPr="001924E1">
              <w:rPr>
                <w:rFonts w:ascii="Times New Roman" w:eastAsia="Times New Roman" w:hAnsi="Times New Roman" w:cs="Times New Roman"/>
                <w:sz w:val="16"/>
                <w:szCs w:val="16"/>
                <w:lang w:val="kk-KZ"/>
              </w:rPr>
              <w:t xml:space="preserve"> (Siri/Google Now)</w:t>
            </w:r>
          </w:p>
        </w:tc>
      </w:tr>
      <w:tr w:rsidR="00181350" w:rsidRPr="001924E1" w14:paraId="26FC0D33" w14:textId="77777777" w:rsidTr="00181350">
        <w:tc>
          <w:tcPr>
            <w:cnfStyle w:val="001000000000" w:firstRow="0" w:lastRow="0" w:firstColumn="1" w:lastColumn="0" w:oddVBand="0" w:evenVBand="0" w:oddHBand="0" w:evenHBand="0" w:firstRowFirstColumn="0" w:firstRowLastColumn="0" w:lastRowFirstColumn="0" w:lastRowLastColumn="0"/>
            <w:tcW w:w="15930" w:type="dxa"/>
            <w:gridSpan w:val="12"/>
            <w:tcBorders>
              <w:top w:val="nil"/>
              <w:left w:val="nil"/>
              <w:bottom w:val="single" w:sz="4" w:space="0" w:color="auto"/>
              <w:right w:val="nil"/>
            </w:tcBorders>
            <w:vAlign w:val="center"/>
          </w:tcPr>
          <w:p w14:paraId="568505AF" w14:textId="77777777" w:rsidR="00181350" w:rsidRPr="001924E1" w:rsidRDefault="00181350" w:rsidP="00A10B26">
            <w:pPr>
              <w:rPr>
                <w:rFonts w:ascii="Times New Roman" w:eastAsia="Times New Roman" w:hAnsi="Times New Roman" w:cs="Times New Roman"/>
                <w:b w:val="0"/>
                <w:bCs w:val="0"/>
                <w:sz w:val="28"/>
                <w:szCs w:val="28"/>
                <w:lang w:val="kk-KZ"/>
              </w:rPr>
            </w:pPr>
            <w:r w:rsidRPr="001924E1">
              <w:rPr>
                <w:rFonts w:ascii="Times New Roman" w:eastAsia="Times New Roman" w:hAnsi="Times New Roman" w:cs="Times New Roman"/>
                <w:b w:val="0"/>
                <w:bCs w:val="0"/>
                <w:sz w:val="28"/>
                <w:szCs w:val="28"/>
                <w:lang w:val="kk-KZ"/>
              </w:rPr>
              <w:t xml:space="preserve">16 – кестенің жалғасы </w:t>
            </w:r>
          </w:p>
          <w:p w14:paraId="34D69417" w14:textId="77777777" w:rsidR="00181350" w:rsidRPr="001924E1" w:rsidRDefault="00181350" w:rsidP="00A10B26">
            <w:pPr>
              <w:rPr>
                <w:rFonts w:ascii="Times New Roman" w:eastAsia="Times New Roman" w:hAnsi="Times New Roman" w:cs="Times New Roman"/>
                <w:b w:val="0"/>
                <w:bCs w:val="0"/>
                <w:sz w:val="16"/>
                <w:szCs w:val="16"/>
                <w:lang w:val="kk-KZ"/>
              </w:rPr>
            </w:pPr>
          </w:p>
        </w:tc>
      </w:tr>
      <w:tr w:rsidR="00181350" w:rsidRPr="001924E1" w14:paraId="41E1CA32"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4DAFFCEF" w14:textId="1E2C1E3A" w:rsidR="00181350" w:rsidRPr="001924E1" w:rsidRDefault="00181350"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b w:val="0"/>
                <w:bCs w:val="0"/>
                <w:sz w:val="16"/>
                <w:szCs w:val="16"/>
                <w:lang w:val="kk-KZ"/>
              </w:rPr>
              <w:t>1</w:t>
            </w:r>
          </w:p>
        </w:tc>
        <w:tc>
          <w:tcPr>
            <w:tcW w:w="1127" w:type="dxa"/>
            <w:tcBorders>
              <w:top w:val="single" w:sz="4" w:space="0" w:color="auto"/>
              <w:left w:val="single" w:sz="4" w:space="0" w:color="auto"/>
              <w:bottom w:val="single" w:sz="4" w:space="0" w:color="auto"/>
              <w:right w:val="single" w:sz="4" w:space="0" w:color="auto"/>
            </w:tcBorders>
            <w:vAlign w:val="center"/>
          </w:tcPr>
          <w:p w14:paraId="7387492B" w14:textId="1D906A78"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2</w:t>
            </w:r>
          </w:p>
        </w:tc>
        <w:tc>
          <w:tcPr>
            <w:tcW w:w="2610" w:type="dxa"/>
            <w:tcBorders>
              <w:top w:val="single" w:sz="4" w:space="0" w:color="auto"/>
              <w:left w:val="single" w:sz="4" w:space="0" w:color="auto"/>
              <w:bottom w:val="single" w:sz="4" w:space="0" w:color="auto"/>
              <w:right w:val="single" w:sz="4" w:space="0" w:color="auto"/>
            </w:tcBorders>
            <w:vAlign w:val="center"/>
          </w:tcPr>
          <w:p w14:paraId="280EE97D" w14:textId="48513770"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3</w:t>
            </w:r>
          </w:p>
        </w:tc>
        <w:tc>
          <w:tcPr>
            <w:tcW w:w="1227" w:type="dxa"/>
            <w:tcBorders>
              <w:top w:val="single" w:sz="4" w:space="0" w:color="auto"/>
              <w:left w:val="single" w:sz="4" w:space="0" w:color="auto"/>
              <w:bottom w:val="single" w:sz="4" w:space="0" w:color="auto"/>
              <w:right w:val="single" w:sz="4" w:space="0" w:color="auto"/>
            </w:tcBorders>
            <w:vAlign w:val="center"/>
          </w:tcPr>
          <w:p w14:paraId="5F20256B" w14:textId="6EC8A637"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4</w:t>
            </w:r>
          </w:p>
        </w:tc>
        <w:tc>
          <w:tcPr>
            <w:tcW w:w="1332" w:type="dxa"/>
            <w:tcBorders>
              <w:top w:val="single" w:sz="4" w:space="0" w:color="auto"/>
              <w:left w:val="single" w:sz="4" w:space="0" w:color="auto"/>
              <w:bottom w:val="single" w:sz="4" w:space="0" w:color="auto"/>
              <w:right w:val="single" w:sz="4" w:space="0" w:color="auto"/>
            </w:tcBorders>
            <w:vAlign w:val="center"/>
          </w:tcPr>
          <w:p w14:paraId="6F485EDF" w14:textId="229D86B7"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5</w:t>
            </w:r>
          </w:p>
        </w:tc>
        <w:tc>
          <w:tcPr>
            <w:tcW w:w="1391" w:type="dxa"/>
            <w:tcBorders>
              <w:top w:val="single" w:sz="4" w:space="0" w:color="auto"/>
              <w:left w:val="single" w:sz="4" w:space="0" w:color="auto"/>
              <w:bottom w:val="single" w:sz="4" w:space="0" w:color="auto"/>
              <w:right w:val="single" w:sz="4" w:space="0" w:color="auto"/>
            </w:tcBorders>
            <w:vAlign w:val="center"/>
          </w:tcPr>
          <w:p w14:paraId="466C8B85" w14:textId="1045E257"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6</w:t>
            </w:r>
          </w:p>
        </w:tc>
        <w:tc>
          <w:tcPr>
            <w:tcW w:w="1319" w:type="dxa"/>
            <w:tcBorders>
              <w:top w:val="single" w:sz="4" w:space="0" w:color="auto"/>
              <w:left w:val="single" w:sz="4" w:space="0" w:color="auto"/>
              <w:bottom w:val="single" w:sz="4" w:space="0" w:color="auto"/>
              <w:right w:val="single" w:sz="4" w:space="0" w:color="auto"/>
            </w:tcBorders>
            <w:vAlign w:val="center"/>
          </w:tcPr>
          <w:p w14:paraId="4D31468E" w14:textId="6408DE7F"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7</w:t>
            </w:r>
          </w:p>
        </w:tc>
        <w:tc>
          <w:tcPr>
            <w:tcW w:w="1275" w:type="dxa"/>
            <w:tcBorders>
              <w:top w:val="single" w:sz="4" w:space="0" w:color="auto"/>
              <w:left w:val="single" w:sz="4" w:space="0" w:color="auto"/>
              <w:bottom w:val="single" w:sz="4" w:space="0" w:color="auto"/>
              <w:right w:val="single" w:sz="4" w:space="0" w:color="auto"/>
            </w:tcBorders>
            <w:vAlign w:val="center"/>
          </w:tcPr>
          <w:p w14:paraId="766C9C3C" w14:textId="434CA57F"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8</w:t>
            </w:r>
          </w:p>
        </w:tc>
        <w:tc>
          <w:tcPr>
            <w:tcW w:w="1335" w:type="dxa"/>
            <w:tcBorders>
              <w:top w:val="single" w:sz="4" w:space="0" w:color="auto"/>
              <w:left w:val="single" w:sz="4" w:space="0" w:color="auto"/>
              <w:bottom w:val="single" w:sz="4" w:space="0" w:color="auto"/>
              <w:right w:val="single" w:sz="4" w:space="0" w:color="auto"/>
            </w:tcBorders>
            <w:vAlign w:val="center"/>
          </w:tcPr>
          <w:p w14:paraId="3FB2A428" w14:textId="6E75E089"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9</w:t>
            </w:r>
          </w:p>
        </w:tc>
        <w:tc>
          <w:tcPr>
            <w:tcW w:w="1141" w:type="dxa"/>
            <w:tcBorders>
              <w:top w:val="single" w:sz="4" w:space="0" w:color="auto"/>
              <w:left w:val="single" w:sz="4" w:space="0" w:color="auto"/>
              <w:bottom w:val="single" w:sz="4" w:space="0" w:color="auto"/>
              <w:right w:val="single" w:sz="4" w:space="0" w:color="auto"/>
            </w:tcBorders>
            <w:vAlign w:val="center"/>
          </w:tcPr>
          <w:p w14:paraId="43505DD6" w14:textId="3B33DB16"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10</w:t>
            </w:r>
          </w:p>
        </w:tc>
        <w:tc>
          <w:tcPr>
            <w:tcW w:w="1271" w:type="dxa"/>
            <w:tcBorders>
              <w:top w:val="single" w:sz="4" w:space="0" w:color="auto"/>
              <w:left w:val="single" w:sz="4" w:space="0" w:color="auto"/>
              <w:bottom w:val="single" w:sz="4" w:space="0" w:color="auto"/>
              <w:right w:val="single" w:sz="4" w:space="0" w:color="auto"/>
            </w:tcBorders>
            <w:vAlign w:val="center"/>
          </w:tcPr>
          <w:p w14:paraId="7D2CA345" w14:textId="4F68A372"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11</w:t>
            </w:r>
          </w:p>
        </w:tc>
        <w:tc>
          <w:tcPr>
            <w:tcW w:w="1409" w:type="dxa"/>
            <w:tcBorders>
              <w:top w:val="single" w:sz="4" w:space="0" w:color="auto"/>
              <w:left w:val="single" w:sz="4" w:space="0" w:color="auto"/>
              <w:bottom w:val="single" w:sz="4" w:space="0" w:color="auto"/>
              <w:right w:val="single" w:sz="4" w:space="0" w:color="auto"/>
            </w:tcBorders>
            <w:vAlign w:val="center"/>
          </w:tcPr>
          <w:p w14:paraId="348087AD" w14:textId="7C533F0D"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12</w:t>
            </w:r>
          </w:p>
        </w:tc>
      </w:tr>
      <w:tr w:rsidR="004F0C61" w:rsidRPr="001924E1" w14:paraId="4A3FF6B7" w14:textId="77777777" w:rsidTr="00285D89">
        <w:trPr>
          <w:trHeight w:val="152"/>
        </w:trPr>
        <w:tc>
          <w:tcPr>
            <w:cnfStyle w:val="001000000000" w:firstRow="0" w:lastRow="0" w:firstColumn="1" w:lastColumn="0" w:oddVBand="0" w:evenVBand="0" w:oddHBand="0" w:evenHBand="0" w:firstRowFirstColumn="0" w:firstRowLastColumn="0" w:lastRowFirstColumn="0" w:lastRowLastColumn="0"/>
            <w:tcW w:w="15930" w:type="dxa"/>
            <w:gridSpan w:val="12"/>
            <w:tcBorders>
              <w:top w:val="single" w:sz="4" w:space="0" w:color="auto"/>
              <w:left w:val="single" w:sz="4" w:space="0" w:color="auto"/>
              <w:bottom w:val="single" w:sz="4" w:space="0" w:color="auto"/>
              <w:right w:val="single" w:sz="4" w:space="0" w:color="auto"/>
            </w:tcBorders>
            <w:shd w:val="clear" w:color="auto" w:fill="B4C6E7"/>
            <w:vAlign w:val="center"/>
          </w:tcPr>
          <w:p w14:paraId="34DAD591" w14:textId="5A255266" w:rsidR="004F0C61" w:rsidRPr="001924E1" w:rsidRDefault="00652762"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ЫНТЫМАҚТАСТЫҚ ЖӘНЕ ЖАҺАНДЫҚ ИННОВАЦИЯ</w:t>
            </w:r>
          </w:p>
        </w:tc>
      </w:tr>
      <w:tr w:rsidR="004F0C61" w:rsidRPr="001924E1" w14:paraId="642313C4"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12E8988F"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К8</w:t>
            </w:r>
          </w:p>
        </w:tc>
        <w:tc>
          <w:tcPr>
            <w:tcW w:w="1127" w:type="dxa"/>
            <w:tcBorders>
              <w:top w:val="single" w:sz="4" w:space="0" w:color="auto"/>
              <w:left w:val="single" w:sz="4" w:space="0" w:color="auto"/>
              <w:bottom w:val="single" w:sz="4" w:space="0" w:color="auto"/>
              <w:right w:val="single" w:sz="4" w:space="0" w:color="auto"/>
            </w:tcBorders>
            <w:vAlign w:val="center"/>
          </w:tcPr>
          <w:p w14:paraId="003163C5"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 xml:space="preserve">Ата-аналармен цифрлық коммуникация </w:t>
            </w:r>
          </w:p>
        </w:tc>
        <w:tc>
          <w:tcPr>
            <w:tcW w:w="2610" w:type="dxa"/>
            <w:tcBorders>
              <w:top w:val="single" w:sz="4" w:space="0" w:color="auto"/>
              <w:left w:val="single" w:sz="4" w:space="0" w:color="auto"/>
              <w:bottom w:val="single" w:sz="4" w:space="0" w:color="auto"/>
              <w:right w:val="single" w:sz="4" w:space="0" w:color="auto"/>
            </w:tcBorders>
            <w:vAlign w:val="center"/>
          </w:tcPr>
          <w:p w14:paraId="01CD2A6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Ата-аналарды оқу процесіне тарту үшін арнайы мобильді қосымшаларды, мессенджерлер мен онлайн-кеңестерді қолдану.</w:t>
            </w:r>
          </w:p>
          <w:p w14:paraId="7CFB6D15" w14:textId="361635C0"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Болашаққа бағытталған технологиялық шешімдер, low-tech: қарапайым робототехника, mid-tech: VR интерфейстері, high-tech: ЖИ негізделген құралдар, STEMIE, 2024 бойынша, жоғары деңгейлер инновацияны ынталандырады, талдау: жоғары деңгейлер өзін-өзі анықтауды (Deci &amp; Ryan, 1985) 20%-ға күшейтеді.</w:t>
            </w:r>
          </w:p>
        </w:tc>
        <w:tc>
          <w:tcPr>
            <w:tcW w:w="1227" w:type="dxa"/>
            <w:tcBorders>
              <w:top w:val="single" w:sz="4" w:space="0" w:color="auto"/>
              <w:left w:val="single" w:sz="4" w:space="0" w:color="auto"/>
              <w:bottom w:val="single" w:sz="4" w:space="0" w:color="auto"/>
              <w:right w:val="single" w:sz="4" w:space="0" w:color="auto"/>
            </w:tcBorders>
            <w:vAlign w:val="center"/>
          </w:tcPr>
          <w:p w14:paraId="5494B8C3"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Ынтымақтастық, ақпарат алмасу</w:t>
            </w:r>
          </w:p>
        </w:tc>
        <w:tc>
          <w:tcPr>
            <w:tcW w:w="1332" w:type="dxa"/>
            <w:tcBorders>
              <w:top w:val="single" w:sz="4" w:space="0" w:color="auto"/>
              <w:left w:val="single" w:sz="4" w:space="0" w:color="auto"/>
              <w:bottom w:val="single" w:sz="4" w:space="0" w:color="auto"/>
              <w:right w:val="single" w:sz="4" w:space="0" w:color="auto"/>
            </w:tcBorders>
            <w:vAlign w:val="center"/>
          </w:tcPr>
          <w:p w14:paraId="6880EDA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ЖИ-ға негізделген бейімделгіш оқыту   </w:t>
            </w:r>
            <w:r w:rsidRPr="001924E1">
              <w:rPr>
                <w:rFonts w:ascii="Times New Roman" w:eastAsia="Times New Roman" w:hAnsi="Times New Roman" w:cs="Times New Roman"/>
                <w:sz w:val="16"/>
                <w:szCs w:val="16"/>
                <w:lang w:val="kk-KZ"/>
              </w:rPr>
              <w:t>Оқудағы жетістіктер мен функционалды дағдылар туралы жеңіл түсінікті хабарламалар</w:t>
            </w:r>
          </w:p>
        </w:tc>
        <w:tc>
          <w:tcPr>
            <w:tcW w:w="1391" w:type="dxa"/>
            <w:tcBorders>
              <w:top w:val="single" w:sz="4" w:space="0" w:color="auto"/>
              <w:left w:val="single" w:sz="4" w:space="0" w:color="auto"/>
              <w:bottom w:val="single" w:sz="4" w:space="0" w:color="auto"/>
              <w:right w:val="single" w:sz="4" w:space="0" w:color="auto"/>
            </w:tcBorders>
            <w:vAlign w:val="center"/>
          </w:tcPr>
          <w:p w14:paraId="352AE1B6"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Сезу, тактильді VR интерфейстері</w:t>
            </w:r>
            <w:r w:rsidRPr="001924E1">
              <w:rPr>
                <w:rFonts w:ascii="Times New Roman" w:eastAsia="Times New Roman" w:hAnsi="Times New Roman" w:cs="Times New Roman"/>
                <w:sz w:val="16"/>
                <w:szCs w:val="16"/>
                <w:lang w:val="kk-KZ"/>
              </w:rPr>
              <w:t xml:space="preserve"> Аудио-хабарламалар немесе Брайль форматындағы хабарламалар</w:t>
            </w:r>
          </w:p>
        </w:tc>
        <w:tc>
          <w:tcPr>
            <w:tcW w:w="1319" w:type="dxa"/>
            <w:tcBorders>
              <w:top w:val="single" w:sz="4" w:space="0" w:color="auto"/>
              <w:left w:val="single" w:sz="4" w:space="0" w:color="auto"/>
              <w:bottom w:val="single" w:sz="4" w:space="0" w:color="auto"/>
              <w:right w:val="single" w:sz="4" w:space="0" w:color="auto"/>
            </w:tcBorders>
            <w:vAlign w:val="center"/>
          </w:tcPr>
          <w:p w14:paraId="4921D11E"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ЖИ-ға негізделген ымдау тілі аватарлары </w:t>
            </w:r>
            <w:r w:rsidRPr="001924E1">
              <w:rPr>
                <w:rFonts w:ascii="Times New Roman" w:eastAsia="Times New Roman" w:hAnsi="Times New Roman" w:cs="Times New Roman"/>
                <w:sz w:val="16"/>
                <w:szCs w:val="16"/>
                <w:lang w:val="kk-KZ"/>
              </w:rPr>
              <w:t>Видеохабарламалар (ымдау тілінде) немесе мәтінді хабарламалар</w:t>
            </w:r>
          </w:p>
        </w:tc>
        <w:tc>
          <w:tcPr>
            <w:tcW w:w="1275" w:type="dxa"/>
            <w:tcBorders>
              <w:top w:val="single" w:sz="4" w:space="0" w:color="auto"/>
              <w:left w:val="single" w:sz="4" w:space="0" w:color="auto"/>
              <w:bottom w:val="single" w:sz="4" w:space="0" w:color="auto"/>
              <w:right w:val="single" w:sz="4" w:space="0" w:color="auto"/>
            </w:tcBorders>
            <w:vAlign w:val="center"/>
          </w:tcPr>
          <w:p w14:paraId="3160491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Робототехника және экзоскелеттер </w:t>
            </w:r>
            <w:r w:rsidRPr="001924E1">
              <w:rPr>
                <w:rFonts w:ascii="Times New Roman" w:eastAsia="Times New Roman" w:hAnsi="Times New Roman" w:cs="Times New Roman"/>
                <w:sz w:val="16"/>
                <w:szCs w:val="16"/>
                <w:lang w:val="kk-KZ"/>
              </w:rPr>
              <w:t>Дауыс басқару арқылы басқарылатын қосымшалар</w:t>
            </w:r>
          </w:p>
        </w:tc>
        <w:tc>
          <w:tcPr>
            <w:tcW w:w="1335" w:type="dxa"/>
            <w:tcBorders>
              <w:top w:val="single" w:sz="4" w:space="0" w:color="auto"/>
              <w:left w:val="single" w:sz="4" w:space="0" w:color="auto"/>
              <w:bottom w:val="single" w:sz="4" w:space="0" w:color="auto"/>
              <w:right w:val="single" w:sz="4" w:space="0" w:color="auto"/>
            </w:tcBorders>
            <w:vAlign w:val="center"/>
          </w:tcPr>
          <w:p w14:paraId="55E18F83"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ЖИ жазу көмекшілері </w:t>
            </w:r>
            <w:r w:rsidRPr="001924E1">
              <w:rPr>
                <w:rFonts w:ascii="Times New Roman" w:eastAsia="Times New Roman" w:hAnsi="Times New Roman" w:cs="Times New Roman"/>
                <w:sz w:val="16"/>
                <w:szCs w:val="16"/>
                <w:lang w:val="kk-KZ"/>
              </w:rPr>
              <w:t>Оқу жетістіктері туралы жедел және айқын хабарламалар</w:t>
            </w:r>
          </w:p>
        </w:tc>
        <w:tc>
          <w:tcPr>
            <w:tcW w:w="1141" w:type="dxa"/>
            <w:tcBorders>
              <w:top w:val="single" w:sz="4" w:space="0" w:color="auto"/>
              <w:left w:val="single" w:sz="4" w:space="0" w:color="auto"/>
              <w:bottom w:val="single" w:sz="4" w:space="0" w:color="auto"/>
              <w:right w:val="single" w:sz="4" w:space="0" w:color="auto"/>
            </w:tcBorders>
            <w:vAlign w:val="center"/>
          </w:tcPr>
          <w:p w14:paraId="494B7459"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Әлеуметтік роботтар </w:t>
            </w:r>
            <w:r w:rsidRPr="001924E1">
              <w:rPr>
                <w:rFonts w:ascii="Times New Roman" w:eastAsia="Times New Roman" w:hAnsi="Times New Roman" w:cs="Times New Roman"/>
                <w:sz w:val="16"/>
                <w:szCs w:val="16"/>
                <w:lang w:val="kk-KZ"/>
              </w:rPr>
              <w:t>Оқушының эмоционалды жағдайы туралы сенімді хабарламалар</w:t>
            </w:r>
          </w:p>
        </w:tc>
        <w:tc>
          <w:tcPr>
            <w:tcW w:w="1271" w:type="dxa"/>
            <w:tcBorders>
              <w:top w:val="single" w:sz="4" w:space="0" w:color="auto"/>
              <w:left w:val="single" w:sz="4" w:space="0" w:color="auto"/>
              <w:bottom w:val="single" w:sz="4" w:space="0" w:color="auto"/>
              <w:right w:val="single" w:sz="4" w:space="0" w:color="auto"/>
            </w:tcBorders>
            <w:vAlign w:val="center"/>
          </w:tcPr>
          <w:p w14:paraId="6EBB596A"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ЖИ-ға негізделген логопедия құралдары </w:t>
            </w:r>
            <w:r w:rsidRPr="001924E1">
              <w:rPr>
                <w:rFonts w:ascii="Times New Roman" w:eastAsia="Times New Roman" w:hAnsi="Times New Roman" w:cs="Times New Roman"/>
                <w:sz w:val="16"/>
                <w:szCs w:val="16"/>
                <w:lang w:val="kk-KZ"/>
              </w:rPr>
              <w:t>АКҚ құрылғылары арқылы коммуникацияны қолдау</w:t>
            </w:r>
          </w:p>
        </w:tc>
        <w:tc>
          <w:tcPr>
            <w:tcW w:w="1409" w:type="dxa"/>
            <w:tcBorders>
              <w:top w:val="single" w:sz="4" w:space="0" w:color="auto"/>
              <w:left w:val="single" w:sz="4" w:space="0" w:color="auto"/>
              <w:bottom w:val="single" w:sz="4" w:space="0" w:color="auto"/>
              <w:right w:val="single" w:sz="4" w:space="0" w:color="auto"/>
            </w:tcBorders>
            <w:vAlign w:val="center"/>
          </w:tcPr>
          <w:p w14:paraId="2462249B"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Жаһандық CRPD сәйкестігі </w:t>
            </w:r>
            <w:r w:rsidRPr="001924E1">
              <w:rPr>
                <w:rFonts w:ascii="Times New Roman" w:eastAsia="Times New Roman" w:hAnsi="Times New Roman" w:cs="Times New Roman"/>
                <w:sz w:val="16"/>
                <w:szCs w:val="16"/>
                <w:lang w:val="kk-KZ"/>
              </w:rPr>
              <w:t>Жеңілдетілген, бір мақсатты хабарламалар (мысалы, суреттер арқылы)</w:t>
            </w:r>
          </w:p>
        </w:tc>
      </w:tr>
      <w:tr w:rsidR="004F0C61" w:rsidRPr="001924E1" w14:paraId="0D4B4C56"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30BA2EA8"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К9</w:t>
            </w:r>
          </w:p>
        </w:tc>
        <w:tc>
          <w:tcPr>
            <w:tcW w:w="1127" w:type="dxa"/>
            <w:tcBorders>
              <w:top w:val="single" w:sz="4" w:space="0" w:color="auto"/>
              <w:left w:val="single" w:sz="4" w:space="0" w:color="auto"/>
              <w:bottom w:val="single" w:sz="4" w:space="0" w:color="auto"/>
              <w:right w:val="single" w:sz="4" w:space="0" w:color="auto"/>
            </w:tcBorders>
            <w:vAlign w:val="center"/>
          </w:tcPr>
          <w:p w14:paraId="719C9E72"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Әріптестермен бірлескен жұмыс </w:t>
            </w:r>
          </w:p>
          <w:p w14:paraId="20777D31"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p>
          <w:p w14:paraId="230A8B5B" w14:textId="77777777" w:rsidR="004F0C61" w:rsidRPr="001924E1" w:rsidRDefault="004F0C61"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p>
        </w:tc>
        <w:tc>
          <w:tcPr>
            <w:tcW w:w="2610" w:type="dxa"/>
            <w:tcBorders>
              <w:top w:val="single" w:sz="4" w:space="0" w:color="auto"/>
              <w:left w:val="single" w:sz="4" w:space="0" w:color="auto"/>
              <w:bottom w:val="single" w:sz="4" w:space="0" w:color="auto"/>
              <w:right w:val="single" w:sz="4" w:space="0" w:color="auto"/>
            </w:tcBorders>
            <w:vAlign w:val="center"/>
          </w:tcPr>
          <w:p w14:paraId="6690F1A1" w14:textId="28946242"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Бірлескен жобалар мен сабақтарды жоспарлау үшін ортақ онлайн-құжаттарды, кестелерді және платформаларды пайдалану. Мұғалімдер оқушыларға үйрететін қарапайым цифрлық дағдылар (Ala-Mutka, 2011</w:t>
            </w:r>
            <w:r w:rsidR="00C0090E" w:rsidRPr="001924E1">
              <w:rPr>
                <w:rFonts w:ascii="Times New Roman" w:eastAsia="Times New Roman" w:hAnsi="Times New Roman" w:cs="Times New Roman"/>
                <w:sz w:val="16"/>
                <w:szCs w:val="16"/>
                <w:lang w:val="kk-KZ"/>
              </w:rPr>
              <w:t>)</w:t>
            </w:r>
            <w:r w:rsidRPr="001924E1">
              <w:rPr>
                <w:rFonts w:ascii="Times New Roman" w:eastAsia="Times New Roman" w:hAnsi="Times New Roman" w:cs="Times New Roman"/>
                <w:sz w:val="16"/>
                <w:szCs w:val="16"/>
                <w:lang w:val="kk-KZ"/>
              </w:rPr>
              <w:t>, low-tech: қағаз тексеру тізімдері, mid-tech: үлкейту құралдары, high-tech: базалық субтитрлеу, Understood.org, 2023 бойынша, төмен деңгейлер негізгі дағдыларды қалыптастырады, талдау: төмен деңгейлер метатанымды (Schunk &amp; Zimmerman, 2008) 10-20%-ға арттырады.</w:t>
            </w:r>
          </w:p>
        </w:tc>
        <w:tc>
          <w:tcPr>
            <w:tcW w:w="1227" w:type="dxa"/>
            <w:tcBorders>
              <w:top w:val="single" w:sz="4" w:space="0" w:color="auto"/>
              <w:left w:val="single" w:sz="4" w:space="0" w:color="auto"/>
              <w:bottom w:val="single" w:sz="4" w:space="0" w:color="auto"/>
              <w:right w:val="single" w:sz="4" w:space="0" w:color="auto"/>
            </w:tcBorders>
            <w:vAlign w:val="center"/>
          </w:tcPr>
          <w:p w14:paraId="6192A9F1"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Командалық жұмыс, ресурстарды бөлісу</w:t>
            </w:r>
          </w:p>
        </w:tc>
        <w:tc>
          <w:tcPr>
            <w:tcW w:w="1332" w:type="dxa"/>
            <w:tcBorders>
              <w:top w:val="single" w:sz="4" w:space="0" w:color="auto"/>
              <w:left w:val="single" w:sz="4" w:space="0" w:color="auto"/>
              <w:bottom w:val="single" w:sz="4" w:space="0" w:color="auto"/>
              <w:right w:val="single" w:sz="4" w:space="0" w:color="auto"/>
            </w:tcBorders>
            <w:vAlign w:val="center"/>
          </w:tcPr>
          <w:p w14:paraId="528E7770"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Электрондық тексеру тізімдері </w:t>
            </w:r>
            <w:r w:rsidRPr="001924E1">
              <w:rPr>
                <w:rFonts w:ascii="Times New Roman" w:eastAsia="Times New Roman" w:hAnsi="Times New Roman" w:cs="Times New Roman"/>
                <w:sz w:val="16"/>
                <w:szCs w:val="16"/>
                <w:lang w:val="kk-KZ"/>
              </w:rPr>
              <w:t>Бірлескен жобалар үшін электрондық тексеру тізімдері</w:t>
            </w:r>
          </w:p>
        </w:tc>
        <w:tc>
          <w:tcPr>
            <w:tcW w:w="1391" w:type="dxa"/>
            <w:tcBorders>
              <w:top w:val="single" w:sz="4" w:space="0" w:color="auto"/>
              <w:left w:val="single" w:sz="4" w:space="0" w:color="auto"/>
              <w:bottom w:val="single" w:sz="4" w:space="0" w:color="auto"/>
              <w:right w:val="single" w:sz="4" w:space="0" w:color="auto"/>
            </w:tcBorders>
            <w:vAlign w:val="center"/>
          </w:tcPr>
          <w:p w14:paraId="3E88EB50"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Ортақ құжаттардағы альтернативті мәтіндерді (</w:t>
            </w:r>
            <w:r w:rsidRPr="001924E1">
              <w:rPr>
                <w:rFonts w:ascii="Times New Roman" w:eastAsia="Times New Roman" w:hAnsi="Times New Roman" w:cs="Times New Roman"/>
                <w:b/>
                <w:bCs/>
                <w:sz w:val="16"/>
                <w:szCs w:val="16"/>
                <w:lang w:val="kk-KZ"/>
              </w:rPr>
              <w:t>Alt Text</w:t>
            </w:r>
            <w:r w:rsidRPr="001924E1">
              <w:rPr>
                <w:rFonts w:ascii="Times New Roman" w:eastAsia="Times New Roman" w:hAnsi="Times New Roman" w:cs="Times New Roman"/>
                <w:sz w:val="16"/>
                <w:szCs w:val="16"/>
                <w:lang w:val="kk-KZ"/>
              </w:rPr>
              <w:t>) бірлесіп толтыру</w:t>
            </w:r>
          </w:p>
        </w:tc>
        <w:tc>
          <w:tcPr>
            <w:tcW w:w="1319" w:type="dxa"/>
            <w:tcBorders>
              <w:top w:val="single" w:sz="4" w:space="0" w:color="auto"/>
              <w:left w:val="single" w:sz="4" w:space="0" w:color="auto"/>
              <w:bottom w:val="single" w:sz="4" w:space="0" w:color="auto"/>
              <w:right w:val="single" w:sz="4" w:space="0" w:color="auto"/>
            </w:tcBorders>
            <w:vAlign w:val="center"/>
          </w:tcPr>
          <w:p w14:paraId="25B83DE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Базалық тікелей субтитрлеу </w:t>
            </w:r>
            <w:r w:rsidRPr="001924E1">
              <w:rPr>
                <w:rFonts w:ascii="Times New Roman" w:eastAsia="Times New Roman" w:hAnsi="Times New Roman" w:cs="Times New Roman"/>
                <w:sz w:val="16"/>
                <w:szCs w:val="16"/>
                <w:lang w:val="kk-KZ"/>
              </w:rPr>
              <w:t>Бейнеконференциялар кезіндегі субтитрлерді бірлесіп бақылау</w:t>
            </w:r>
          </w:p>
        </w:tc>
        <w:tc>
          <w:tcPr>
            <w:tcW w:w="1275" w:type="dxa"/>
            <w:tcBorders>
              <w:top w:val="single" w:sz="4" w:space="0" w:color="auto"/>
              <w:left w:val="single" w:sz="4" w:space="0" w:color="auto"/>
              <w:bottom w:val="single" w:sz="4" w:space="0" w:color="auto"/>
              <w:right w:val="single" w:sz="4" w:space="0" w:color="auto"/>
            </w:tcBorders>
            <w:vAlign w:val="center"/>
          </w:tcPr>
          <w:p w14:paraId="282C42C1"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Қарапайым қосқышты басқару </w:t>
            </w:r>
            <w:r w:rsidRPr="001924E1">
              <w:rPr>
                <w:rFonts w:ascii="Times New Roman" w:eastAsia="Times New Roman" w:hAnsi="Times New Roman" w:cs="Times New Roman"/>
                <w:sz w:val="16"/>
                <w:szCs w:val="16"/>
                <w:lang w:val="kk-KZ"/>
              </w:rPr>
              <w:t>Бірлескен жобаларды басқару үшін қарапайым қосқышты басқару.</w:t>
            </w:r>
          </w:p>
        </w:tc>
        <w:tc>
          <w:tcPr>
            <w:tcW w:w="1335" w:type="dxa"/>
            <w:tcBorders>
              <w:top w:val="single" w:sz="4" w:space="0" w:color="auto"/>
              <w:left w:val="single" w:sz="4" w:space="0" w:color="auto"/>
              <w:bottom w:val="single" w:sz="4" w:space="0" w:color="auto"/>
              <w:right w:val="single" w:sz="4" w:space="0" w:color="auto"/>
            </w:tcBorders>
            <w:vAlign w:val="center"/>
          </w:tcPr>
          <w:p w14:paraId="4509AC8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МС Құралдары</w:t>
            </w:r>
            <w:r w:rsidRPr="001924E1">
              <w:rPr>
                <w:rFonts w:ascii="Times New Roman" w:eastAsia="Times New Roman" w:hAnsi="Times New Roman" w:cs="Times New Roman"/>
                <w:sz w:val="16"/>
                <w:szCs w:val="16"/>
                <w:lang w:val="kk-KZ"/>
              </w:rPr>
              <w:t xml:space="preserve"> Мәтінді-сөйлеу (МС) құралдарын пайдалана отырып, материалдарды бірлесіп әзірлеу</w:t>
            </w:r>
          </w:p>
        </w:tc>
        <w:tc>
          <w:tcPr>
            <w:tcW w:w="1141" w:type="dxa"/>
            <w:tcBorders>
              <w:top w:val="single" w:sz="4" w:space="0" w:color="auto"/>
              <w:left w:val="single" w:sz="4" w:space="0" w:color="auto"/>
              <w:bottom w:val="single" w:sz="4" w:space="0" w:color="auto"/>
              <w:right w:val="single" w:sz="4" w:space="0" w:color="auto"/>
            </w:tcBorders>
            <w:vAlign w:val="center"/>
          </w:tcPr>
          <w:p w14:paraId="1F2D46CF"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Визуалды таймерлер </w:t>
            </w:r>
            <w:r w:rsidRPr="001924E1">
              <w:rPr>
                <w:rFonts w:ascii="Times New Roman" w:eastAsia="Times New Roman" w:hAnsi="Times New Roman" w:cs="Times New Roman"/>
                <w:sz w:val="16"/>
                <w:szCs w:val="16"/>
                <w:lang w:val="kk-KZ"/>
              </w:rPr>
              <w:t>Сынып ортасын жобалау үшін визуалды таймерлер мен кестелерді бірлесіп пайдалану</w:t>
            </w:r>
          </w:p>
        </w:tc>
        <w:tc>
          <w:tcPr>
            <w:tcW w:w="1271" w:type="dxa"/>
            <w:tcBorders>
              <w:top w:val="single" w:sz="4" w:space="0" w:color="auto"/>
              <w:left w:val="single" w:sz="4" w:space="0" w:color="auto"/>
              <w:bottom w:val="single" w:sz="4" w:space="0" w:color="auto"/>
              <w:right w:val="single" w:sz="4" w:space="0" w:color="auto"/>
            </w:tcBorders>
            <w:vAlign w:val="center"/>
          </w:tcPr>
          <w:p w14:paraId="270245C6"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Сөйлеуді жазу бағдарламалық қамтамасыз ету </w:t>
            </w:r>
            <w:r w:rsidRPr="001924E1">
              <w:rPr>
                <w:rFonts w:ascii="Times New Roman" w:eastAsia="Times New Roman" w:hAnsi="Times New Roman" w:cs="Times New Roman"/>
                <w:sz w:val="16"/>
                <w:szCs w:val="16"/>
                <w:lang w:val="kk-KZ"/>
              </w:rPr>
              <w:t>Сөйлеуді жазу бағдарламасын пайдалана отырып, жиналған пікірлерді бірлесіп құру</w:t>
            </w:r>
          </w:p>
        </w:tc>
        <w:tc>
          <w:tcPr>
            <w:tcW w:w="1409" w:type="dxa"/>
            <w:tcBorders>
              <w:top w:val="single" w:sz="4" w:space="0" w:color="auto"/>
              <w:left w:val="single" w:sz="4" w:space="0" w:color="auto"/>
              <w:bottom w:val="single" w:sz="4" w:space="0" w:color="auto"/>
              <w:right w:val="single" w:sz="4" w:space="0" w:color="auto"/>
            </w:tcBorders>
            <w:vAlign w:val="center"/>
          </w:tcPr>
          <w:p w14:paraId="1D3B76DA"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Сенсорлық ойын қосымшалары</w:t>
            </w:r>
            <w:r w:rsidRPr="001924E1">
              <w:rPr>
                <w:rFonts w:ascii="Times New Roman" w:eastAsia="Times New Roman" w:hAnsi="Times New Roman" w:cs="Times New Roman"/>
                <w:sz w:val="16"/>
                <w:szCs w:val="16"/>
                <w:lang w:val="kk-KZ"/>
              </w:rPr>
              <w:t xml:space="preserve"> Сенсорлық ойын қосымшалары арқылы бірлескен сеанстарды ұйымдастыру</w:t>
            </w:r>
          </w:p>
        </w:tc>
      </w:tr>
      <w:tr w:rsidR="004F0C61" w:rsidRPr="001924E1" w14:paraId="186064CA" w14:textId="77777777" w:rsidTr="00181350">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nil"/>
              <w:right w:val="single" w:sz="4" w:space="0" w:color="auto"/>
            </w:tcBorders>
            <w:vAlign w:val="center"/>
          </w:tcPr>
          <w:p w14:paraId="1CBC2921"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К10</w:t>
            </w:r>
          </w:p>
        </w:tc>
        <w:tc>
          <w:tcPr>
            <w:tcW w:w="1127" w:type="dxa"/>
            <w:tcBorders>
              <w:top w:val="single" w:sz="4" w:space="0" w:color="auto"/>
              <w:left w:val="single" w:sz="4" w:space="0" w:color="auto"/>
              <w:bottom w:val="nil"/>
              <w:right w:val="single" w:sz="4" w:space="0" w:color="auto"/>
            </w:tcBorders>
            <w:vAlign w:val="center"/>
          </w:tcPr>
          <w:p w14:paraId="79829F11"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Оқу ортасын жобалау және цифрлық модельдеу</w:t>
            </w:r>
            <w:r w:rsidRPr="001924E1">
              <w:rPr>
                <w:rFonts w:ascii="Times New Roman" w:eastAsia="Times New Roman" w:hAnsi="Times New Roman" w:cs="Times New Roman"/>
                <w:lang w:val="kk-KZ"/>
              </w:rPr>
              <w:t xml:space="preserve"> </w:t>
            </w:r>
          </w:p>
        </w:tc>
        <w:tc>
          <w:tcPr>
            <w:tcW w:w="2610" w:type="dxa"/>
            <w:tcBorders>
              <w:top w:val="single" w:sz="4" w:space="0" w:color="auto"/>
              <w:left w:val="single" w:sz="4" w:space="0" w:color="auto"/>
              <w:bottom w:val="nil"/>
              <w:right w:val="single" w:sz="4" w:space="0" w:color="auto"/>
            </w:tcBorders>
          </w:tcPr>
          <w:p w14:paraId="231D4557" w14:textId="0795E663"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ЖИ негізіндегі бейімделгіш платформалар, VR сценарийлері және АКК-ның интеллектуалды нұсқалары оқыту процесін толықтай жекелендіреді (Anderson &amp; Krathwohl, 2001).</w:t>
            </w:r>
          </w:p>
          <w:p w14:paraId="34F9DF51" w14:textId="1D680A59"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Күрделі,</w:t>
            </w:r>
            <w:r w:rsidR="00181350" w:rsidRPr="001924E1">
              <w:rPr>
                <w:rFonts w:ascii="Times New Roman" w:eastAsia="Times New Roman" w:hAnsi="Times New Roman" w:cs="Times New Roman"/>
                <w:sz w:val="16"/>
                <w:szCs w:val="16"/>
                <w:lang w:val="kk-KZ"/>
              </w:rPr>
              <w:t xml:space="preserve"> </w:t>
            </w:r>
            <w:r w:rsidRPr="001924E1">
              <w:rPr>
                <w:rFonts w:ascii="Times New Roman" w:eastAsia="Times New Roman" w:hAnsi="Times New Roman" w:cs="Times New Roman"/>
                <w:sz w:val="16"/>
                <w:szCs w:val="16"/>
                <w:lang w:val="kk-KZ"/>
              </w:rPr>
              <w:t xml:space="preserve">иммерсивті технологияларды қолдану, low-tech: қарапайым бақылау, mid-tech: болжамды мәтін, high-tech: ЖИ және VR, IRIS Center, 2025 бойынша, жоғары деңгейлер </w:t>
            </w:r>
            <w:r w:rsidRPr="001924E1">
              <w:rPr>
                <w:rFonts w:ascii="Times New Roman" w:eastAsia="Times New Roman" w:hAnsi="Times New Roman" w:cs="Times New Roman"/>
                <w:sz w:val="14"/>
                <w:szCs w:val="14"/>
                <w:lang w:val="kk-KZ"/>
              </w:rPr>
              <w:t xml:space="preserve">жоғары деңгейлі ойлауды күшейтеді, </w:t>
            </w:r>
            <w:r w:rsidRPr="001924E1">
              <w:rPr>
                <w:rFonts w:ascii="Times New Roman" w:eastAsia="Times New Roman" w:hAnsi="Times New Roman" w:cs="Times New Roman"/>
                <w:sz w:val="14"/>
                <w:szCs w:val="14"/>
                <w:lang w:val="kk-KZ"/>
              </w:rPr>
              <w:lastRenderedPageBreak/>
              <w:t>талдау: жоғары деңгейлер қатысуды 30%-ға арттырады.</w:t>
            </w:r>
          </w:p>
        </w:tc>
        <w:tc>
          <w:tcPr>
            <w:tcW w:w="1227" w:type="dxa"/>
            <w:tcBorders>
              <w:top w:val="single" w:sz="4" w:space="0" w:color="auto"/>
              <w:left w:val="single" w:sz="4" w:space="0" w:color="auto"/>
              <w:bottom w:val="nil"/>
              <w:right w:val="single" w:sz="4" w:space="0" w:color="auto"/>
            </w:tcBorders>
            <w:vAlign w:val="center"/>
          </w:tcPr>
          <w:p w14:paraId="70F8EF8E"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lastRenderedPageBreak/>
              <w:t>Инновациялық әдістер, технологиялық дизайн</w:t>
            </w:r>
          </w:p>
        </w:tc>
        <w:tc>
          <w:tcPr>
            <w:tcW w:w="1332" w:type="dxa"/>
            <w:tcBorders>
              <w:top w:val="single" w:sz="4" w:space="0" w:color="auto"/>
              <w:left w:val="single" w:sz="4" w:space="0" w:color="auto"/>
              <w:bottom w:val="nil"/>
              <w:right w:val="single" w:sz="4" w:space="0" w:color="auto"/>
            </w:tcBorders>
            <w:vAlign w:val="center"/>
          </w:tcPr>
          <w:p w14:paraId="190AFF38"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Цифрлық мінез-құлықты бақылау</w:t>
            </w:r>
          </w:p>
        </w:tc>
        <w:tc>
          <w:tcPr>
            <w:tcW w:w="1391" w:type="dxa"/>
            <w:tcBorders>
              <w:top w:val="single" w:sz="4" w:space="0" w:color="auto"/>
              <w:left w:val="single" w:sz="4" w:space="0" w:color="auto"/>
              <w:bottom w:val="nil"/>
              <w:right w:val="single" w:sz="4" w:space="0" w:color="auto"/>
            </w:tcBorders>
            <w:vAlign w:val="center"/>
          </w:tcPr>
          <w:p w14:paraId="55EDB8B8"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Бағдарламаланған жаңартылатын Брайль</w:t>
            </w:r>
          </w:p>
        </w:tc>
        <w:tc>
          <w:tcPr>
            <w:tcW w:w="1319" w:type="dxa"/>
            <w:tcBorders>
              <w:top w:val="single" w:sz="4" w:space="0" w:color="auto"/>
              <w:left w:val="single" w:sz="4" w:space="0" w:color="auto"/>
              <w:bottom w:val="nil"/>
              <w:right w:val="single" w:sz="4" w:space="0" w:color="auto"/>
            </w:tcBorders>
            <w:vAlign w:val="center"/>
          </w:tcPr>
          <w:p w14:paraId="1BD45F96"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Ымдау тілінің цифрлық аватарлары</w:t>
            </w:r>
          </w:p>
        </w:tc>
        <w:tc>
          <w:tcPr>
            <w:tcW w:w="1275" w:type="dxa"/>
            <w:tcBorders>
              <w:top w:val="single" w:sz="4" w:space="0" w:color="auto"/>
              <w:left w:val="single" w:sz="4" w:space="0" w:color="auto"/>
              <w:bottom w:val="nil"/>
              <w:right w:val="single" w:sz="4" w:space="0" w:color="auto"/>
            </w:tcBorders>
            <w:vAlign w:val="center"/>
          </w:tcPr>
          <w:p w14:paraId="3D63B0D2"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Көзді бақылау компьютерлік басқару</w:t>
            </w:r>
          </w:p>
        </w:tc>
        <w:tc>
          <w:tcPr>
            <w:tcW w:w="1335" w:type="dxa"/>
            <w:tcBorders>
              <w:top w:val="single" w:sz="4" w:space="0" w:color="auto"/>
              <w:left w:val="single" w:sz="4" w:space="0" w:color="auto"/>
              <w:bottom w:val="nil"/>
              <w:right w:val="single" w:sz="4" w:space="0" w:color="auto"/>
            </w:tcBorders>
            <w:vAlign w:val="center"/>
          </w:tcPr>
          <w:p w14:paraId="34832C06"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ЖИ-ға негізделген бейімделгіш платформалар</w:t>
            </w:r>
          </w:p>
        </w:tc>
        <w:tc>
          <w:tcPr>
            <w:tcW w:w="1141" w:type="dxa"/>
            <w:tcBorders>
              <w:top w:val="single" w:sz="4" w:space="0" w:color="auto"/>
              <w:left w:val="single" w:sz="4" w:space="0" w:color="auto"/>
              <w:bottom w:val="nil"/>
              <w:right w:val="single" w:sz="4" w:space="0" w:color="auto"/>
            </w:tcBorders>
            <w:vAlign w:val="center"/>
          </w:tcPr>
          <w:p w14:paraId="273CC3D0"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 xml:space="preserve"> Виртуалды орта (VR) немесе толықтырылған шынайы орта (AR) элементтерін қолдана отырып, (ӘЭО үшін) оқушыларға қолжетімді виртуалды </w:t>
            </w:r>
            <w:r w:rsidRPr="001924E1">
              <w:rPr>
                <w:rFonts w:ascii="Times New Roman" w:eastAsia="Times New Roman" w:hAnsi="Times New Roman" w:cs="Times New Roman"/>
                <w:sz w:val="16"/>
                <w:szCs w:val="16"/>
                <w:lang w:val="kk-KZ"/>
              </w:rPr>
              <w:lastRenderedPageBreak/>
              <w:t>оқу ортасын құру</w:t>
            </w:r>
          </w:p>
        </w:tc>
        <w:tc>
          <w:tcPr>
            <w:tcW w:w="1271" w:type="dxa"/>
            <w:tcBorders>
              <w:top w:val="single" w:sz="4" w:space="0" w:color="auto"/>
              <w:left w:val="single" w:sz="4" w:space="0" w:color="auto"/>
              <w:bottom w:val="nil"/>
              <w:right w:val="single" w:sz="4" w:space="0" w:color="auto"/>
            </w:tcBorders>
            <w:vAlign w:val="center"/>
          </w:tcPr>
          <w:p w14:paraId="6130D009"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lastRenderedPageBreak/>
              <w:t>ЖИ қолдауымен АКК</w:t>
            </w:r>
          </w:p>
        </w:tc>
        <w:tc>
          <w:tcPr>
            <w:tcW w:w="1409" w:type="dxa"/>
            <w:tcBorders>
              <w:top w:val="single" w:sz="4" w:space="0" w:color="auto"/>
              <w:left w:val="single" w:sz="4" w:space="0" w:color="auto"/>
              <w:bottom w:val="nil"/>
              <w:right w:val="single" w:sz="4" w:space="0" w:color="auto"/>
            </w:tcBorders>
            <w:vAlign w:val="center"/>
          </w:tcPr>
          <w:p w14:paraId="28A9E26E"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Қоршаған ортаны бақылау жүйелері</w:t>
            </w:r>
          </w:p>
        </w:tc>
      </w:tr>
      <w:tr w:rsidR="00181350" w:rsidRPr="001924E1" w14:paraId="3D54B132" w14:textId="77777777" w:rsidTr="00181350">
        <w:tc>
          <w:tcPr>
            <w:cnfStyle w:val="001000000000" w:firstRow="0" w:lastRow="0" w:firstColumn="1" w:lastColumn="0" w:oddVBand="0" w:evenVBand="0" w:oddHBand="0" w:evenHBand="0" w:firstRowFirstColumn="0" w:firstRowLastColumn="0" w:lastRowFirstColumn="0" w:lastRowLastColumn="0"/>
            <w:tcW w:w="15930" w:type="dxa"/>
            <w:gridSpan w:val="12"/>
            <w:tcBorders>
              <w:top w:val="nil"/>
              <w:left w:val="nil"/>
              <w:bottom w:val="single" w:sz="4" w:space="0" w:color="auto"/>
              <w:right w:val="nil"/>
            </w:tcBorders>
            <w:vAlign w:val="center"/>
          </w:tcPr>
          <w:p w14:paraId="436C07CC" w14:textId="77777777" w:rsidR="00181350" w:rsidRPr="001924E1" w:rsidRDefault="00181350" w:rsidP="00A10B26">
            <w:pPr>
              <w:rPr>
                <w:rFonts w:ascii="Times New Roman" w:eastAsia="Times New Roman" w:hAnsi="Times New Roman" w:cs="Times New Roman"/>
                <w:b w:val="0"/>
                <w:bCs w:val="0"/>
                <w:sz w:val="28"/>
                <w:szCs w:val="28"/>
                <w:lang w:val="kk-KZ"/>
              </w:rPr>
            </w:pPr>
            <w:r w:rsidRPr="001924E1">
              <w:rPr>
                <w:rFonts w:ascii="Times New Roman" w:eastAsia="Times New Roman" w:hAnsi="Times New Roman" w:cs="Times New Roman"/>
                <w:b w:val="0"/>
                <w:bCs w:val="0"/>
                <w:sz w:val="28"/>
                <w:szCs w:val="28"/>
                <w:lang w:val="kk-KZ"/>
              </w:rPr>
              <w:t xml:space="preserve">16 – кестенің жалғасы </w:t>
            </w:r>
          </w:p>
          <w:p w14:paraId="61CAD4DB" w14:textId="77777777" w:rsidR="00181350" w:rsidRPr="001924E1" w:rsidRDefault="00181350" w:rsidP="00A10B26">
            <w:pPr>
              <w:rPr>
                <w:rFonts w:ascii="Times New Roman" w:eastAsia="Times New Roman" w:hAnsi="Times New Roman" w:cs="Times New Roman"/>
                <w:sz w:val="16"/>
                <w:szCs w:val="16"/>
                <w:lang w:val="kk-KZ"/>
              </w:rPr>
            </w:pPr>
          </w:p>
        </w:tc>
      </w:tr>
      <w:tr w:rsidR="00181350" w:rsidRPr="001924E1" w14:paraId="3ACCA56A" w14:textId="77777777" w:rsidTr="00BE2BE0">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365C9326" w14:textId="74EA05F3" w:rsidR="00181350" w:rsidRPr="001924E1" w:rsidRDefault="00181350"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b w:val="0"/>
                <w:bCs w:val="0"/>
                <w:sz w:val="16"/>
                <w:szCs w:val="16"/>
                <w:lang w:val="kk-KZ"/>
              </w:rPr>
              <w:t>1</w:t>
            </w:r>
          </w:p>
        </w:tc>
        <w:tc>
          <w:tcPr>
            <w:tcW w:w="1127" w:type="dxa"/>
            <w:tcBorders>
              <w:top w:val="single" w:sz="4" w:space="0" w:color="auto"/>
              <w:left w:val="single" w:sz="4" w:space="0" w:color="auto"/>
              <w:bottom w:val="single" w:sz="4" w:space="0" w:color="auto"/>
              <w:right w:val="single" w:sz="4" w:space="0" w:color="auto"/>
            </w:tcBorders>
            <w:vAlign w:val="center"/>
          </w:tcPr>
          <w:p w14:paraId="1885E8C2" w14:textId="50F326CC"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sz w:val="16"/>
                <w:szCs w:val="16"/>
                <w:lang w:val="kk-KZ"/>
              </w:rPr>
              <w:t>2</w:t>
            </w:r>
          </w:p>
        </w:tc>
        <w:tc>
          <w:tcPr>
            <w:tcW w:w="2610" w:type="dxa"/>
            <w:tcBorders>
              <w:top w:val="single" w:sz="4" w:space="0" w:color="auto"/>
              <w:left w:val="single" w:sz="4" w:space="0" w:color="auto"/>
              <w:bottom w:val="single" w:sz="4" w:space="0" w:color="auto"/>
              <w:right w:val="single" w:sz="4" w:space="0" w:color="auto"/>
            </w:tcBorders>
            <w:vAlign w:val="center"/>
          </w:tcPr>
          <w:p w14:paraId="643F06AF" w14:textId="1B245320"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3</w:t>
            </w:r>
          </w:p>
        </w:tc>
        <w:tc>
          <w:tcPr>
            <w:tcW w:w="1227" w:type="dxa"/>
            <w:tcBorders>
              <w:top w:val="single" w:sz="4" w:space="0" w:color="auto"/>
              <w:left w:val="single" w:sz="4" w:space="0" w:color="auto"/>
              <w:bottom w:val="single" w:sz="4" w:space="0" w:color="auto"/>
              <w:right w:val="single" w:sz="4" w:space="0" w:color="auto"/>
            </w:tcBorders>
            <w:vAlign w:val="center"/>
          </w:tcPr>
          <w:p w14:paraId="60F047DB" w14:textId="5B95C57F"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4</w:t>
            </w:r>
          </w:p>
        </w:tc>
        <w:tc>
          <w:tcPr>
            <w:tcW w:w="1332" w:type="dxa"/>
            <w:tcBorders>
              <w:top w:val="single" w:sz="4" w:space="0" w:color="auto"/>
              <w:left w:val="single" w:sz="4" w:space="0" w:color="auto"/>
              <w:bottom w:val="single" w:sz="4" w:space="0" w:color="auto"/>
              <w:right w:val="single" w:sz="4" w:space="0" w:color="auto"/>
            </w:tcBorders>
            <w:vAlign w:val="center"/>
          </w:tcPr>
          <w:p w14:paraId="7D01860E" w14:textId="1BC66EEF"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5</w:t>
            </w:r>
          </w:p>
        </w:tc>
        <w:tc>
          <w:tcPr>
            <w:tcW w:w="1391" w:type="dxa"/>
            <w:tcBorders>
              <w:top w:val="single" w:sz="4" w:space="0" w:color="auto"/>
              <w:left w:val="single" w:sz="4" w:space="0" w:color="auto"/>
              <w:bottom w:val="single" w:sz="4" w:space="0" w:color="auto"/>
              <w:right w:val="single" w:sz="4" w:space="0" w:color="auto"/>
            </w:tcBorders>
            <w:vAlign w:val="center"/>
          </w:tcPr>
          <w:p w14:paraId="3E80BDB3" w14:textId="269A797A"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6</w:t>
            </w:r>
          </w:p>
        </w:tc>
        <w:tc>
          <w:tcPr>
            <w:tcW w:w="1319" w:type="dxa"/>
            <w:tcBorders>
              <w:top w:val="single" w:sz="4" w:space="0" w:color="auto"/>
              <w:left w:val="single" w:sz="4" w:space="0" w:color="auto"/>
              <w:bottom w:val="single" w:sz="4" w:space="0" w:color="auto"/>
              <w:right w:val="single" w:sz="4" w:space="0" w:color="auto"/>
            </w:tcBorders>
            <w:vAlign w:val="center"/>
          </w:tcPr>
          <w:p w14:paraId="6BFA442E" w14:textId="0F330F12"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7</w:t>
            </w:r>
          </w:p>
        </w:tc>
        <w:tc>
          <w:tcPr>
            <w:tcW w:w="1275" w:type="dxa"/>
            <w:tcBorders>
              <w:top w:val="single" w:sz="4" w:space="0" w:color="auto"/>
              <w:left w:val="single" w:sz="4" w:space="0" w:color="auto"/>
              <w:bottom w:val="single" w:sz="4" w:space="0" w:color="auto"/>
              <w:right w:val="single" w:sz="4" w:space="0" w:color="auto"/>
            </w:tcBorders>
            <w:vAlign w:val="center"/>
          </w:tcPr>
          <w:p w14:paraId="7B1695D7" w14:textId="34D5DF89"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8</w:t>
            </w:r>
          </w:p>
        </w:tc>
        <w:tc>
          <w:tcPr>
            <w:tcW w:w="1335" w:type="dxa"/>
            <w:tcBorders>
              <w:top w:val="single" w:sz="4" w:space="0" w:color="auto"/>
              <w:left w:val="single" w:sz="4" w:space="0" w:color="auto"/>
              <w:bottom w:val="single" w:sz="4" w:space="0" w:color="auto"/>
              <w:right w:val="single" w:sz="4" w:space="0" w:color="auto"/>
            </w:tcBorders>
            <w:vAlign w:val="center"/>
          </w:tcPr>
          <w:p w14:paraId="2C7F4022" w14:textId="0BED54E1"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9</w:t>
            </w:r>
          </w:p>
        </w:tc>
        <w:tc>
          <w:tcPr>
            <w:tcW w:w="1141" w:type="dxa"/>
            <w:tcBorders>
              <w:top w:val="single" w:sz="4" w:space="0" w:color="auto"/>
              <w:left w:val="single" w:sz="4" w:space="0" w:color="auto"/>
              <w:bottom w:val="single" w:sz="4" w:space="0" w:color="auto"/>
              <w:right w:val="single" w:sz="4" w:space="0" w:color="auto"/>
            </w:tcBorders>
            <w:vAlign w:val="center"/>
          </w:tcPr>
          <w:p w14:paraId="28CC28E7" w14:textId="2ADDE181"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10</w:t>
            </w:r>
          </w:p>
        </w:tc>
        <w:tc>
          <w:tcPr>
            <w:tcW w:w="1271" w:type="dxa"/>
            <w:tcBorders>
              <w:top w:val="single" w:sz="4" w:space="0" w:color="auto"/>
              <w:left w:val="single" w:sz="4" w:space="0" w:color="auto"/>
              <w:bottom w:val="single" w:sz="4" w:space="0" w:color="auto"/>
              <w:right w:val="single" w:sz="4" w:space="0" w:color="auto"/>
            </w:tcBorders>
            <w:vAlign w:val="center"/>
          </w:tcPr>
          <w:p w14:paraId="3B49E382" w14:textId="1D20DA52"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11</w:t>
            </w:r>
          </w:p>
        </w:tc>
        <w:tc>
          <w:tcPr>
            <w:tcW w:w="1409" w:type="dxa"/>
            <w:tcBorders>
              <w:top w:val="single" w:sz="4" w:space="0" w:color="auto"/>
              <w:left w:val="single" w:sz="4" w:space="0" w:color="auto"/>
              <w:bottom w:val="single" w:sz="4" w:space="0" w:color="auto"/>
              <w:right w:val="single" w:sz="4" w:space="0" w:color="auto"/>
            </w:tcBorders>
            <w:vAlign w:val="center"/>
          </w:tcPr>
          <w:p w14:paraId="1CA9D7E8" w14:textId="10644812" w:rsidR="00181350" w:rsidRPr="001924E1" w:rsidRDefault="00181350"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12</w:t>
            </w:r>
          </w:p>
        </w:tc>
      </w:tr>
      <w:tr w:rsidR="004F0C61" w:rsidRPr="001924E1" w14:paraId="449ADFE7" w14:textId="77777777" w:rsidTr="00285D89">
        <w:trPr>
          <w:trHeight w:val="233"/>
        </w:trPr>
        <w:tc>
          <w:tcPr>
            <w:cnfStyle w:val="001000000000" w:firstRow="0" w:lastRow="0" w:firstColumn="1" w:lastColumn="0" w:oddVBand="0" w:evenVBand="0" w:oddHBand="0" w:evenHBand="0" w:firstRowFirstColumn="0" w:firstRowLastColumn="0" w:lastRowFirstColumn="0" w:lastRowLastColumn="0"/>
            <w:tcW w:w="15930" w:type="dxa"/>
            <w:gridSpan w:val="12"/>
            <w:tcBorders>
              <w:top w:val="single" w:sz="4" w:space="0" w:color="auto"/>
              <w:left w:val="single" w:sz="4" w:space="0" w:color="auto"/>
              <w:bottom w:val="single" w:sz="4" w:space="0" w:color="auto"/>
              <w:right w:val="single" w:sz="4" w:space="0" w:color="auto"/>
            </w:tcBorders>
            <w:shd w:val="clear" w:color="auto" w:fill="F4AAAF"/>
            <w:vAlign w:val="center"/>
          </w:tcPr>
          <w:p w14:paraId="45075028" w14:textId="77777777" w:rsidR="004F0C61" w:rsidRPr="001924E1" w:rsidRDefault="00652762" w:rsidP="00A10B26">
            <w:pPr>
              <w:jc w:val="cente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БАҒАЛАУ ЖӘНЕ КӘСІБИ ДАМУ</w:t>
            </w:r>
          </w:p>
        </w:tc>
      </w:tr>
      <w:tr w:rsidR="004F0C61" w:rsidRPr="001924E1" w14:paraId="59CB7018"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048C84CD"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К11</w:t>
            </w:r>
          </w:p>
        </w:tc>
        <w:tc>
          <w:tcPr>
            <w:tcW w:w="1127" w:type="dxa"/>
            <w:tcBorders>
              <w:top w:val="single" w:sz="4" w:space="0" w:color="auto"/>
              <w:left w:val="single" w:sz="4" w:space="0" w:color="auto"/>
              <w:bottom w:val="single" w:sz="4" w:space="0" w:color="auto"/>
              <w:right w:val="single" w:sz="4" w:space="0" w:color="auto"/>
            </w:tcBorders>
            <w:vAlign w:val="center"/>
          </w:tcPr>
          <w:p w14:paraId="1DCF64D2"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Кәсіби даму және өзін-өзі жетілдіру</w:t>
            </w:r>
            <w:r w:rsidRPr="001924E1">
              <w:rPr>
                <w:rFonts w:ascii="Times New Roman" w:eastAsia="Times New Roman" w:hAnsi="Times New Roman" w:cs="Times New Roman"/>
                <w:sz w:val="16"/>
                <w:szCs w:val="16"/>
                <w:lang w:val="kk-KZ"/>
              </w:rPr>
              <w:t xml:space="preserve"> </w:t>
            </w:r>
          </w:p>
        </w:tc>
        <w:tc>
          <w:tcPr>
            <w:tcW w:w="2610" w:type="dxa"/>
            <w:tcBorders>
              <w:top w:val="single" w:sz="4" w:space="0" w:color="auto"/>
              <w:left w:val="single" w:sz="4" w:space="0" w:color="auto"/>
              <w:bottom w:val="single" w:sz="4" w:space="0" w:color="auto"/>
              <w:right w:val="single" w:sz="4" w:space="0" w:color="auto"/>
            </w:tcBorders>
            <w:vAlign w:val="center"/>
          </w:tcPr>
          <w:p w14:paraId="385B968B" w14:textId="6D7F8BB1"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Онлайн-курстар, вебинарлар және кәсіби қоғамдастықтарға қатысу арқылы цифрлық құзыреттілікті тұрақты арттыру. Оқытуды теңшеуге арналған цифрлық бағалау құралдары (Schunk &amp; Zimmerman, 2008, low-tech: қағаз формалар, mid-tech: бейне талдау, high-tech: деректер талдауы,бойынша, орташа деңгейлер метатанымды қолдайды, талдау: жоғары деңгейлер өзін-өзі реттеуді 25%-ға күшейтеді, JE-LKS, 2025).</w:t>
            </w:r>
          </w:p>
        </w:tc>
        <w:tc>
          <w:tcPr>
            <w:tcW w:w="1227" w:type="dxa"/>
            <w:tcBorders>
              <w:top w:val="single" w:sz="4" w:space="0" w:color="auto"/>
              <w:left w:val="single" w:sz="4" w:space="0" w:color="auto"/>
              <w:bottom w:val="single" w:sz="4" w:space="0" w:color="auto"/>
              <w:right w:val="single" w:sz="4" w:space="0" w:color="auto"/>
            </w:tcBorders>
            <w:vAlign w:val="center"/>
          </w:tcPr>
          <w:p w14:paraId="2CAB2C90"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Өмір бойы оқыту, Рефлексия</w:t>
            </w:r>
          </w:p>
        </w:tc>
        <w:tc>
          <w:tcPr>
            <w:tcW w:w="1332" w:type="dxa"/>
            <w:tcBorders>
              <w:top w:val="single" w:sz="4" w:space="0" w:color="auto"/>
              <w:left w:val="single" w:sz="4" w:space="0" w:color="auto"/>
              <w:bottom w:val="single" w:sz="4" w:space="0" w:color="auto"/>
              <w:right w:val="single" w:sz="4" w:space="0" w:color="auto"/>
            </w:tcBorders>
            <w:vAlign w:val="center"/>
          </w:tcPr>
          <w:p w14:paraId="3DD9508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Арнайы педагогтар үшін функционалды дағдыларды оқытудағы цифрлық әдістер бойынша онлайн курстар Medle, Mozaik, Eduten, Google Education, Bagsh.mn</w:t>
            </w:r>
          </w:p>
        </w:tc>
        <w:tc>
          <w:tcPr>
            <w:tcW w:w="1391" w:type="dxa"/>
            <w:tcBorders>
              <w:top w:val="single" w:sz="4" w:space="0" w:color="auto"/>
              <w:left w:val="single" w:sz="4" w:space="0" w:color="auto"/>
              <w:bottom w:val="single" w:sz="4" w:space="0" w:color="auto"/>
              <w:right w:val="single" w:sz="4" w:space="0" w:color="auto"/>
            </w:tcBorders>
            <w:vAlign w:val="center"/>
          </w:tcPr>
          <w:p w14:paraId="54F31811"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Көру қабілетінің бұзылыстары бар оқушылармен жұмыс істеуге арналған вебинарлар</w:t>
            </w:r>
          </w:p>
        </w:tc>
        <w:tc>
          <w:tcPr>
            <w:tcW w:w="1319" w:type="dxa"/>
            <w:tcBorders>
              <w:top w:val="single" w:sz="4" w:space="0" w:color="auto"/>
              <w:left w:val="single" w:sz="4" w:space="0" w:color="auto"/>
              <w:bottom w:val="single" w:sz="4" w:space="0" w:color="auto"/>
              <w:right w:val="single" w:sz="4" w:space="0" w:color="auto"/>
            </w:tcBorders>
            <w:vAlign w:val="center"/>
          </w:tcPr>
          <w:p w14:paraId="0CEF39E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Есту қабілетінің бұзылыстары бар оқушылармен жұмыс істеуге арналған вебинарлар, бейне бағалау</w:t>
            </w:r>
          </w:p>
        </w:tc>
        <w:tc>
          <w:tcPr>
            <w:tcW w:w="1275" w:type="dxa"/>
            <w:tcBorders>
              <w:top w:val="single" w:sz="4" w:space="0" w:color="auto"/>
              <w:left w:val="single" w:sz="4" w:space="0" w:color="auto"/>
              <w:bottom w:val="single" w:sz="4" w:space="0" w:color="auto"/>
              <w:right w:val="single" w:sz="4" w:space="0" w:color="auto"/>
            </w:tcBorders>
            <w:vAlign w:val="center"/>
          </w:tcPr>
          <w:p w14:paraId="508CA10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Қозғалыс бұзылыстары бар оқушыларға арналған технологиялар бойынша оқу, қозғалыс деректерін талдау</w:t>
            </w:r>
          </w:p>
        </w:tc>
        <w:tc>
          <w:tcPr>
            <w:tcW w:w="1335" w:type="dxa"/>
            <w:tcBorders>
              <w:top w:val="single" w:sz="4" w:space="0" w:color="auto"/>
              <w:left w:val="single" w:sz="4" w:space="0" w:color="auto"/>
              <w:bottom w:val="single" w:sz="4" w:space="0" w:color="auto"/>
              <w:right w:val="single" w:sz="4" w:space="0" w:color="auto"/>
            </w:tcBorders>
            <w:vAlign w:val="center"/>
          </w:tcPr>
          <w:p w14:paraId="3E09F15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Арнайы оқу қиындықтары бар оқушыларға арналған цифрлық ассистивті құралдар бойынша тренингтер, диагностикалық деректерді талдау</w:t>
            </w:r>
          </w:p>
        </w:tc>
        <w:tc>
          <w:tcPr>
            <w:tcW w:w="1141" w:type="dxa"/>
            <w:tcBorders>
              <w:top w:val="single" w:sz="4" w:space="0" w:color="auto"/>
              <w:left w:val="single" w:sz="4" w:space="0" w:color="auto"/>
              <w:bottom w:val="single" w:sz="4" w:space="0" w:color="auto"/>
              <w:right w:val="single" w:sz="4" w:space="0" w:color="auto"/>
            </w:tcBorders>
            <w:vAlign w:val="center"/>
          </w:tcPr>
          <w:p w14:paraId="1E7C7D1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Эмоциялық-мінез-құлықтық бұзылыстарға арналған цифрлық қолдау стратегиялары бойынша курстар, жүйелі мінез-құлық деректерін тіркеу</w:t>
            </w:r>
          </w:p>
        </w:tc>
        <w:tc>
          <w:tcPr>
            <w:tcW w:w="1271" w:type="dxa"/>
            <w:tcBorders>
              <w:top w:val="single" w:sz="4" w:space="0" w:color="auto"/>
              <w:left w:val="single" w:sz="4" w:space="0" w:color="auto"/>
              <w:bottom w:val="single" w:sz="4" w:space="0" w:color="auto"/>
              <w:right w:val="single" w:sz="4" w:space="0" w:color="auto"/>
            </w:tcBorders>
            <w:vAlign w:val="center"/>
          </w:tcPr>
          <w:p w14:paraId="28D8613B"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Сөйлеу, тіл бұзылыстары бар оқушылармен жұмыс істеуге арналған цифрлық АКҚ құралдары бойынша тренигдер, лингвистикалық талдау бағдарламалық қамтамасыз ету</w:t>
            </w:r>
          </w:p>
        </w:tc>
        <w:tc>
          <w:tcPr>
            <w:tcW w:w="1409" w:type="dxa"/>
            <w:tcBorders>
              <w:top w:val="single" w:sz="4" w:space="0" w:color="auto"/>
              <w:left w:val="single" w:sz="4" w:space="0" w:color="auto"/>
              <w:bottom w:val="single" w:sz="4" w:space="0" w:color="auto"/>
              <w:right w:val="single" w:sz="4" w:space="0" w:color="auto"/>
            </w:tcBorders>
            <w:vAlign w:val="center"/>
          </w:tcPr>
          <w:p w14:paraId="1016E7E8"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Күрделі бұзылыстары бар оқушыларға арналған көптілді коммуникация әдістері бойынша курстарға  қатысу</w:t>
            </w:r>
          </w:p>
        </w:tc>
      </w:tr>
      <w:tr w:rsidR="004F0C61" w:rsidRPr="001924E1" w14:paraId="04AAF7C8" w14:textId="77777777" w:rsidTr="00285D89">
        <w:tc>
          <w:tcPr>
            <w:cnfStyle w:val="001000000000" w:firstRow="0" w:lastRow="0" w:firstColumn="1" w:lastColumn="0" w:oddVBand="0" w:evenVBand="0" w:oddHBand="0" w:evenHBand="0" w:firstRowFirstColumn="0" w:firstRowLastColumn="0" w:lastRowFirstColumn="0" w:lastRowLastColumn="0"/>
            <w:tcW w:w="493" w:type="dxa"/>
            <w:tcBorders>
              <w:top w:val="single" w:sz="4" w:space="0" w:color="auto"/>
              <w:left w:val="single" w:sz="4" w:space="0" w:color="auto"/>
              <w:bottom w:val="single" w:sz="4" w:space="0" w:color="auto"/>
              <w:right w:val="single" w:sz="4" w:space="0" w:color="auto"/>
            </w:tcBorders>
            <w:vAlign w:val="center"/>
          </w:tcPr>
          <w:p w14:paraId="6C982720" w14:textId="77777777" w:rsidR="004F0C61" w:rsidRPr="001924E1" w:rsidRDefault="00652762" w:rsidP="00A10B26">
            <w:pPr>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К12</w:t>
            </w:r>
          </w:p>
        </w:tc>
        <w:tc>
          <w:tcPr>
            <w:tcW w:w="1127" w:type="dxa"/>
            <w:tcBorders>
              <w:top w:val="single" w:sz="4" w:space="0" w:color="auto"/>
              <w:left w:val="single" w:sz="4" w:space="0" w:color="auto"/>
              <w:bottom w:val="single" w:sz="4" w:space="0" w:color="auto"/>
              <w:right w:val="single" w:sz="4" w:space="0" w:color="auto"/>
            </w:tcBorders>
            <w:vAlign w:val="center"/>
          </w:tcPr>
          <w:p w14:paraId="2421F1B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Инновация және нәтижелерді бағалау, зерттеу (Кері Байланыс Циклі)</w:t>
            </w:r>
          </w:p>
        </w:tc>
        <w:tc>
          <w:tcPr>
            <w:tcW w:w="2610" w:type="dxa"/>
            <w:tcBorders>
              <w:top w:val="single" w:sz="4" w:space="0" w:color="auto"/>
              <w:left w:val="single" w:sz="4" w:space="0" w:color="auto"/>
              <w:bottom w:val="single" w:sz="4" w:space="0" w:color="auto"/>
              <w:right w:val="single" w:sz="4" w:space="0" w:color="auto"/>
            </w:tcBorders>
            <w:vAlign w:val="center"/>
          </w:tcPr>
          <w:p w14:paraId="45437D8E" w14:textId="4CB049AE"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Цифрлық технологиялар саласындағы жаңа зерттеулерді талдау және жаңа технологияларды инклюзивті білім беру тәжірибесіне енгізу (MDPI, 2024). Автоматтандырылған кері байланыс арқылы оқытуды реттеу (Means et al., 2010). Автоматтандырылған кері байланыс: Бағдарламалық жасақтама дұрыс жауаптарды күшейту үшін жедел, бейтарап кері байланыс береді</w:t>
            </w:r>
            <w:r w:rsidR="009A42E3" w:rsidRPr="001924E1">
              <w:rPr>
                <w:rFonts w:ascii="Times New Roman" w:eastAsia="Times New Roman" w:hAnsi="Times New Roman" w:cs="Times New Roman"/>
                <w:sz w:val="16"/>
                <w:szCs w:val="16"/>
                <w:lang w:val="kk-KZ"/>
              </w:rPr>
              <w:t xml:space="preserve">. </w:t>
            </w:r>
            <w:r w:rsidRPr="001924E1">
              <w:rPr>
                <w:rFonts w:ascii="Times New Roman" w:eastAsia="Times New Roman" w:hAnsi="Times New Roman" w:cs="Times New Roman"/>
                <w:sz w:val="16"/>
                <w:szCs w:val="16"/>
                <w:lang w:val="kk-KZ"/>
              </w:rPr>
              <w:t>low-tech: ауызша кері байланыс, mid-tech: аудио сипаттама, high-tech: нақты уақыттағы транскрипция, INCLUDEnyc, 2025 бойынша, жоғары деңгейлер деректер негізделген шешімдерді күшейтеді, талдау: орташа деңгейлер қатысуды 15-30%-ға арттырады, MDPI, 202</w:t>
            </w:r>
            <w:r w:rsidR="00F133A7" w:rsidRPr="001924E1">
              <w:rPr>
                <w:rFonts w:ascii="Times New Roman" w:eastAsia="Times New Roman" w:hAnsi="Times New Roman" w:cs="Times New Roman"/>
                <w:sz w:val="16"/>
                <w:szCs w:val="16"/>
                <w:lang w:val="kk-KZ"/>
              </w:rPr>
              <w:t>4</w:t>
            </w:r>
            <w:r w:rsidRPr="001924E1">
              <w:rPr>
                <w:rFonts w:ascii="Times New Roman" w:eastAsia="Times New Roman" w:hAnsi="Times New Roman" w:cs="Times New Roman"/>
                <w:sz w:val="16"/>
                <w:szCs w:val="16"/>
                <w:lang w:val="kk-KZ"/>
              </w:rPr>
              <w:t>.</w:t>
            </w:r>
          </w:p>
        </w:tc>
        <w:tc>
          <w:tcPr>
            <w:tcW w:w="1227" w:type="dxa"/>
            <w:tcBorders>
              <w:top w:val="single" w:sz="4" w:space="0" w:color="auto"/>
              <w:left w:val="single" w:sz="4" w:space="0" w:color="auto"/>
              <w:bottom w:val="single" w:sz="4" w:space="0" w:color="auto"/>
              <w:right w:val="single" w:sz="4" w:space="0" w:color="auto"/>
            </w:tcBorders>
            <w:vAlign w:val="center"/>
          </w:tcPr>
          <w:p w14:paraId="49349CA2"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sz w:val="16"/>
                <w:szCs w:val="16"/>
                <w:lang w:val="kk-KZ"/>
              </w:rPr>
              <w:t>Ғылыми-зерттеу, Тәжірибені жаңғырту</w:t>
            </w:r>
          </w:p>
        </w:tc>
        <w:tc>
          <w:tcPr>
            <w:tcW w:w="1332" w:type="dxa"/>
            <w:tcBorders>
              <w:top w:val="single" w:sz="4" w:space="0" w:color="auto"/>
              <w:left w:val="single" w:sz="4" w:space="0" w:color="auto"/>
              <w:bottom w:val="single" w:sz="4" w:space="0" w:color="auto"/>
              <w:right w:val="single" w:sz="4" w:space="0" w:color="auto"/>
            </w:tcBorders>
            <w:vAlign w:val="center"/>
          </w:tcPr>
          <w:p w14:paraId="0269C9D9"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kk-KZ"/>
              </w:rPr>
            </w:pPr>
            <w:r w:rsidRPr="001924E1">
              <w:rPr>
                <w:rFonts w:ascii="Times New Roman" w:eastAsia="Times New Roman" w:hAnsi="Times New Roman" w:cs="Times New Roman"/>
                <w:b/>
                <w:bCs/>
                <w:sz w:val="16"/>
                <w:szCs w:val="16"/>
                <w:lang w:val="kk-KZ"/>
              </w:rPr>
              <w:t>Автоматтандырылған кері байланыс</w:t>
            </w:r>
            <w:r w:rsidRPr="001924E1">
              <w:rPr>
                <w:rFonts w:ascii="Times New Roman" w:eastAsia="Times New Roman" w:hAnsi="Times New Roman" w:cs="Times New Roman"/>
                <w:sz w:val="16"/>
                <w:szCs w:val="16"/>
                <w:lang w:val="kk-KZ"/>
              </w:rPr>
              <w:t xml:space="preserve"> (Жедел, бейтарап) Жасанды интеллект (ЖИ) негізіндегі бейімделгіш оқыту платформалары</w:t>
            </w:r>
          </w:p>
        </w:tc>
        <w:tc>
          <w:tcPr>
            <w:tcW w:w="1391" w:type="dxa"/>
            <w:tcBorders>
              <w:top w:val="single" w:sz="4" w:space="0" w:color="auto"/>
              <w:left w:val="single" w:sz="4" w:space="0" w:color="auto"/>
              <w:bottom w:val="single" w:sz="4" w:space="0" w:color="auto"/>
              <w:right w:val="single" w:sz="4" w:space="0" w:color="auto"/>
            </w:tcBorders>
            <w:vAlign w:val="center"/>
          </w:tcPr>
          <w:p w14:paraId="2F7138E3"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Аудио-сипаттама құралдары </w:t>
            </w:r>
            <w:r w:rsidRPr="001924E1">
              <w:rPr>
                <w:rFonts w:ascii="Times New Roman" w:eastAsia="Times New Roman" w:hAnsi="Times New Roman" w:cs="Times New Roman"/>
                <w:sz w:val="16"/>
                <w:szCs w:val="16"/>
                <w:lang w:val="kk-KZ"/>
              </w:rPr>
              <w:t>Сезу, тактильді VR интерфейстері</w:t>
            </w:r>
          </w:p>
        </w:tc>
        <w:tc>
          <w:tcPr>
            <w:tcW w:w="1319" w:type="dxa"/>
            <w:tcBorders>
              <w:top w:val="single" w:sz="4" w:space="0" w:color="auto"/>
              <w:left w:val="single" w:sz="4" w:space="0" w:color="auto"/>
              <w:bottom w:val="single" w:sz="4" w:space="0" w:color="auto"/>
              <w:right w:val="single" w:sz="4" w:space="0" w:color="auto"/>
            </w:tcBorders>
            <w:vAlign w:val="center"/>
          </w:tcPr>
          <w:p w14:paraId="25A03901"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Нақты уақыттағы транскрипцияны қарау      </w:t>
            </w:r>
            <w:r w:rsidRPr="001924E1">
              <w:rPr>
                <w:rFonts w:ascii="Times New Roman" w:eastAsia="Times New Roman" w:hAnsi="Times New Roman" w:cs="Times New Roman"/>
                <w:sz w:val="16"/>
                <w:szCs w:val="16"/>
                <w:lang w:val="kk-KZ"/>
              </w:rPr>
              <w:t>ЖИ негізіндегі ымдау тілі аватарлары</w:t>
            </w:r>
          </w:p>
        </w:tc>
        <w:tc>
          <w:tcPr>
            <w:tcW w:w="1275" w:type="dxa"/>
            <w:tcBorders>
              <w:top w:val="single" w:sz="4" w:space="0" w:color="auto"/>
              <w:left w:val="single" w:sz="4" w:space="0" w:color="auto"/>
              <w:bottom w:val="single" w:sz="4" w:space="0" w:color="auto"/>
              <w:right w:val="single" w:sz="4" w:space="0" w:color="auto"/>
            </w:tcBorders>
            <w:vAlign w:val="center"/>
          </w:tcPr>
          <w:p w14:paraId="0EB7B25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Функционалды бағалау </w:t>
            </w:r>
            <w:r w:rsidRPr="001924E1">
              <w:rPr>
                <w:rFonts w:ascii="Times New Roman" w:eastAsia="Times New Roman" w:hAnsi="Times New Roman" w:cs="Times New Roman"/>
                <w:sz w:val="16"/>
                <w:szCs w:val="16"/>
                <w:lang w:val="kk-KZ"/>
              </w:rPr>
              <w:t>Робототехника және экзоскелеттер</w:t>
            </w:r>
          </w:p>
        </w:tc>
        <w:tc>
          <w:tcPr>
            <w:tcW w:w="1335" w:type="dxa"/>
            <w:tcBorders>
              <w:top w:val="single" w:sz="4" w:space="0" w:color="auto"/>
              <w:left w:val="single" w:sz="4" w:space="0" w:color="auto"/>
              <w:bottom w:val="single" w:sz="4" w:space="0" w:color="auto"/>
              <w:right w:val="single" w:sz="4" w:space="0" w:color="auto"/>
            </w:tcBorders>
            <w:vAlign w:val="center"/>
          </w:tcPr>
          <w:p w14:paraId="3842227A"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Жедел және айқын кері байланыс     </w:t>
            </w:r>
            <w:r w:rsidRPr="001924E1">
              <w:rPr>
                <w:rFonts w:ascii="Times New Roman" w:eastAsia="Times New Roman" w:hAnsi="Times New Roman" w:cs="Times New Roman"/>
                <w:sz w:val="16"/>
                <w:szCs w:val="16"/>
                <w:lang w:val="kk-KZ"/>
              </w:rPr>
              <w:t>ЖИ жазу көмекшілері</w:t>
            </w:r>
          </w:p>
        </w:tc>
        <w:tc>
          <w:tcPr>
            <w:tcW w:w="1141" w:type="dxa"/>
            <w:tcBorders>
              <w:top w:val="single" w:sz="4" w:space="0" w:color="auto"/>
              <w:left w:val="single" w:sz="4" w:space="0" w:color="auto"/>
              <w:bottom w:val="single" w:sz="4" w:space="0" w:color="auto"/>
              <w:right w:val="single" w:sz="4" w:space="0" w:color="auto"/>
            </w:tcBorders>
            <w:vAlign w:val="center"/>
          </w:tcPr>
          <w:p w14:paraId="5C317EDB"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Позитивті күшейту құралдары </w:t>
            </w:r>
            <w:r w:rsidRPr="001924E1">
              <w:rPr>
                <w:rFonts w:ascii="Times New Roman" w:eastAsia="Times New Roman" w:hAnsi="Times New Roman" w:cs="Times New Roman"/>
                <w:sz w:val="16"/>
                <w:szCs w:val="16"/>
                <w:lang w:val="kk-KZ"/>
              </w:rPr>
              <w:t>Әлеуметтік роботтар</w:t>
            </w:r>
          </w:p>
        </w:tc>
        <w:tc>
          <w:tcPr>
            <w:tcW w:w="1271" w:type="dxa"/>
            <w:tcBorders>
              <w:top w:val="single" w:sz="4" w:space="0" w:color="auto"/>
              <w:left w:val="single" w:sz="4" w:space="0" w:color="auto"/>
              <w:bottom w:val="single" w:sz="4" w:space="0" w:color="auto"/>
              <w:right w:val="single" w:sz="4" w:space="0" w:color="auto"/>
            </w:tcBorders>
            <w:vAlign w:val="center"/>
          </w:tcPr>
          <w:p w14:paraId="71DC7DE8"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Дауыстық ескерту кері байланысы </w:t>
            </w:r>
            <w:r w:rsidRPr="001924E1">
              <w:rPr>
                <w:rFonts w:ascii="Times New Roman" w:eastAsia="Times New Roman" w:hAnsi="Times New Roman" w:cs="Times New Roman"/>
                <w:sz w:val="16"/>
                <w:szCs w:val="16"/>
                <w:lang w:val="kk-KZ"/>
              </w:rPr>
              <w:t>ЖИ негізіндегі логопедия құралдары</w:t>
            </w:r>
          </w:p>
        </w:tc>
        <w:tc>
          <w:tcPr>
            <w:tcW w:w="1409" w:type="dxa"/>
            <w:tcBorders>
              <w:top w:val="single" w:sz="4" w:space="0" w:color="auto"/>
              <w:left w:val="single" w:sz="4" w:space="0" w:color="auto"/>
              <w:bottom w:val="single" w:sz="4" w:space="0" w:color="auto"/>
              <w:right w:val="single" w:sz="4" w:space="0" w:color="auto"/>
            </w:tcBorders>
            <w:vAlign w:val="center"/>
          </w:tcPr>
          <w:p w14:paraId="32D73221"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16"/>
                <w:szCs w:val="16"/>
                <w:lang w:val="kk-KZ"/>
              </w:rPr>
            </w:pPr>
            <w:r w:rsidRPr="001924E1">
              <w:rPr>
                <w:rFonts w:ascii="Times New Roman" w:eastAsia="Times New Roman" w:hAnsi="Times New Roman" w:cs="Times New Roman"/>
                <w:b/>
                <w:bCs/>
                <w:sz w:val="16"/>
                <w:szCs w:val="16"/>
                <w:lang w:val="kk-KZ"/>
              </w:rPr>
              <w:t xml:space="preserve">Үздіксіз бақылау және қатысу деректері бойынша кері байланыс </w:t>
            </w:r>
            <w:r w:rsidRPr="001924E1">
              <w:rPr>
                <w:rFonts w:ascii="Times New Roman" w:eastAsia="Times New Roman" w:hAnsi="Times New Roman" w:cs="Times New Roman"/>
                <w:sz w:val="16"/>
                <w:szCs w:val="16"/>
                <w:lang w:val="kk-KZ"/>
              </w:rPr>
              <w:t>Жаһандық CRPD (мүгедектер құқықтары туралы конвенция) сәйкестігі бар жүйелер</w:t>
            </w:r>
          </w:p>
        </w:tc>
      </w:tr>
      <w:tr w:rsidR="004F0C61" w:rsidRPr="001924E1" w14:paraId="77DFD57B" w14:textId="77777777" w:rsidTr="000727A0">
        <w:trPr>
          <w:trHeight w:val="314"/>
        </w:trPr>
        <w:tc>
          <w:tcPr>
            <w:cnfStyle w:val="001000000000" w:firstRow="0" w:lastRow="0" w:firstColumn="1" w:lastColumn="0" w:oddVBand="0" w:evenVBand="0" w:oddHBand="0" w:evenHBand="0" w:firstRowFirstColumn="0" w:firstRowLastColumn="0" w:lastRowFirstColumn="0" w:lastRowLastColumn="0"/>
            <w:tcW w:w="15930" w:type="dxa"/>
            <w:gridSpan w:val="12"/>
            <w:tcBorders>
              <w:top w:val="single" w:sz="4" w:space="0" w:color="auto"/>
              <w:left w:val="single" w:sz="4" w:space="0" w:color="auto"/>
              <w:bottom w:val="single" w:sz="4" w:space="0" w:color="auto"/>
              <w:right w:val="single" w:sz="4" w:space="0" w:color="auto"/>
            </w:tcBorders>
            <w:shd w:val="clear" w:color="auto" w:fill="FBE5D5"/>
            <w:vAlign w:val="center"/>
          </w:tcPr>
          <w:p w14:paraId="2DF05454" w14:textId="77777777" w:rsidR="004F0C61" w:rsidRPr="001924E1" w:rsidRDefault="00652762" w:rsidP="00A10B26">
            <w:pPr>
              <w:jc w:val="center"/>
              <w:rPr>
                <w:rFonts w:ascii="Times New Roman" w:eastAsia="Times New Roman" w:hAnsi="Times New Roman" w:cs="Times New Roman"/>
                <w:i/>
                <w:iCs/>
                <w:sz w:val="16"/>
                <w:szCs w:val="16"/>
                <w:lang w:val="kk-KZ"/>
              </w:rPr>
            </w:pPr>
            <w:r w:rsidRPr="001924E1">
              <w:rPr>
                <w:rFonts w:ascii="Times New Roman" w:eastAsia="Times New Roman" w:hAnsi="Times New Roman" w:cs="Times New Roman"/>
                <w:b w:val="0"/>
                <w:bCs w:val="0"/>
                <w:i/>
                <w:iCs/>
                <w:sz w:val="20"/>
                <w:szCs w:val="20"/>
                <w:lang w:val="kk-KZ"/>
              </w:rPr>
              <w:t>©2025. Ескерту – Автор эксперимент нәтижелері бойынша құрастырған</w:t>
            </w:r>
          </w:p>
        </w:tc>
      </w:tr>
    </w:tbl>
    <w:p w14:paraId="610DCE03" w14:textId="77777777" w:rsidR="004F0C61" w:rsidRPr="001924E1" w:rsidRDefault="004F0C61" w:rsidP="00A10B26">
      <w:pPr>
        <w:spacing w:after="0" w:line="240" w:lineRule="auto"/>
        <w:rPr>
          <w:rFonts w:ascii="Times New Roman" w:eastAsia="Times New Roman" w:hAnsi="Times New Roman" w:cs="Times New Roman"/>
          <w:sz w:val="24"/>
          <w:szCs w:val="24"/>
          <w:lang w:val="kk-KZ"/>
        </w:rPr>
        <w:sectPr w:rsidR="004F0C61" w:rsidRPr="001924E1" w:rsidSect="00DA101C">
          <w:pgSz w:w="16838" w:h="11906" w:orient="landscape"/>
          <w:pgMar w:top="720" w:right="1440" w:bottom="1440" w:left="1440" w:header="720" w:footer="720" w:gutter="0"/>
          <w:pgNumType w:start="97"/>
          <w:cols w:space="720"/>
          <w:titlePg/>
        </w:sectPr>
      </w:pPr>
    </w:p>
    <w:p w14:paraId="29C77B39" w14:textId="77777777" w:rsidR="003B112A"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lastRenderedPageBreak/>
        <w:t>Кесте 16-ға ғылыми-әдіснамалық түсініктеме және талдамалық қорытынды</w:t>
      </w:r>
    </w:p>
    <w:p w14:paraId="2F84C4C0" w14:textId="32F98747" w:rsidR="003B112A" w:rsidRPr="003B112A"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t>Жоғарыда ұсынылған Кесте 16 UDT-IEM моделінің 12 компонентін олардың ғылыми негіздемесі, технологиялық деңгейлері (low-tech, mid-tech, high-tech), жалпы құзыреттілік санаттары және сегіз нозологиялық топ бойынша сараланған мазмұнымен бірге жүйелі түрде сипаттайды. Бұл кесте инклюзивті білім беру жағдайында арнайы педагогтарды даярлаудың күрделі, көп өлшемді және динамикалық процесін визуалды түрде модельдейтін және әрбір компоненттің практикалық мазмұнын нақтылайтын базалық құжат болып табылады.</w:t>
      </w:r>
    </w:p>
    <w:p w14:paraId="3305651C" w14:textId="77777777" w:rsidR="003B112A" w:rsidRPr="003B112A"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t>Кестенің ғылыми-әдіснамалық құндылығы мынадай принципиалды ерекшеліктерде көрініс табады:</w:t>
      </w:r>
    </w:p>
    <w:p w14:paraId="5EEAC137" w14:textId="73289B27" w:rsidR="003B112A" w:rsidRPr="003B112A"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t>Біріншіден, әрбір компоненттің ғылыми негіздемесі беделді теориялық тұжырымдамаларға танымдық жүктеме теориясы, экологиялық-жүйелік тәсіл, әлеуметтік-мәдени теория, конструктивизм, коннективизм</w:t>
      </w:r>
      <w:r w:rsidR="00746021">
        <w:rPr>
          <w:rFonts w:ascii="Times New Roman" w:eastAsia="Times New Roman" w:hAnsi="Times New Roman" w:cs="Times New Roman"/>
          <w:sz w:val="28"/>
          <w:szCs w:val="28"/>
          <w:lang w:val="kk-KZ"/>
        </w:rPr>
        <w:t>ге</w:t>
      </w:r>
      <w:r w:rsidRPr="003B112A">
        <w:rPr>
          <w:rFonts w:ascii="Times New Roman" w:eastAsia="Times New Roman" w:hAnsi="Times New Roman" w:cs="Times New Roman"/>
          <w:sz w:val="28"/>
          <w:szCs w:val="28"/>
          <w:lang w:val="kk-KZ"/>
        </w:rPr>
        <w:t xml:space="preserve"> сүйенеді</w:t>
      </w:r>
      <w:r w:rsidR="00746021">
        <w:rPr>
          <w:rFonts w:ascii="Times New Roman" w:eastAsia="Times New Roman" w:hAnsi="Times New Roman" w:cs="Times New Roman"/>
          <w:sz w:val="28"/>
          <w:szCs w:val="28"/>
          <w:lang w:val="kk-KZ"/>
        </w:rPr>
        <w:t>. Б</w:t>
      </w:r>
      <w:r w:rsidRPr="003B112A">
        <w:rPr>
          <w:rFonts w:ascii="Times New Roman" w:eastAsia="Times New Roman" w:hAnsi="Times New Roman" w:cs="Times New Roman"/>
          <w:sz w:val="28"/>
          <w:szCs w:val="28"/>
          <w:lang w:val="kk-KZ"/>
        </w:rPr>
        <w:t>ұл модельдің теориялық тереңдігі мен ғылыми негізділігін қамтамасыз етеді. Әрбір технологиялық шешімнің педагогикалық тиімділігі сандық көрсеткіштермен дәлелденген, модельдің эмпирикалық тексерілу мүмкіндігін арттырады.</w:t>
      </w:r>
    </w:p>
    <w:p w14:paraId="6C558832" w14:textId="77777777" w:rsidR="003B112A" w:rsidRPr="003B112A"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t>Екіншіден, технологиялық шешімдердің үш деңгейлі (low-tech, mid-tech, high-tech) жіктемесі ресурстары шектеулі дамушы елдердің инфрақұрылымдық шектеулерін ескереді. Бұл тәсіл әрбір білім беру ұйымына өзінің материалдық-техникалық мүмкіндіктеріне қарай тиісті технологиялық құралдарды таңдау икемділігін береді, бұл әсіресе Моңғолияның ауылдық және көшпелі аймақтарындағы мектептер үшін маңызды. Зерттеулер көрсеткендей, low-tech шешімдерді стратегиялық түрде қолдану қолжетімділікті 40%-ға арттырса, mid-tech шешімдер кедергілерді 25%-ға азайтады, ал high-tech шешімдер метатанымдық дағдыларды 30%-ға және қатысуды 30%-ға арттырады.</w:t>
      </w:r>
    </w:p>
    <w:p w14:paraId="26A88EBA" w14:textId="76FD71FA" w:rsidR="003B112A" w:rsidRPr="003B112A"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t>Үшіншіден, әрбір компоненттің нозологиялық топтар бойынша саралануы инклюзивті білім берудің негізгі принципі әрбір оқушының бірегей қажеттіліктерін ескере отырып, оның дамуына барынша қолайлы жағдайлар жасау практикалық деңгейде жүзеге асырылуының нақты механизмін көрсетеді. Бұл саралау арнайы педагогтардың әртүрлі нозологиялық топтармен жұмыс істеуге қажетті білім, дағды және құзыреттерді мақсатты түрде меңгеруіне мүмкіндік береді.</w:t>
      </w:r>
    </w:p>
    <w:p w14:paraId="405D6E65" w14:textId="77777777" w:rsidR="003B112A" w:rsidRPr="003B112A"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t>Төртіншіден, компоненттердің төрт функционалды деңгейге топтастырылуы (цифрлық технология және педагогика, қолдаушы технологиялар, ынтымақтастық және инновациялар, бағалау және кәсіби даму) модельдің логикалық құрылымын, оның компоненттерінің арасындағы иерархиялық және функционалдық байланыстарды айқындайды және модельді кезең-кезеңімен іске асыруға әдіснамалық негіз береді.</w:t>
      </w:r>
    </w:p>
    <w:p w14:paraId="32CEEB5D" w14:textId="1C360E7D" w:rsidR="003B112A" w:rsidRPr="003B112A"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t xml:space="preserve">Бесіншіден, кестедегі әрбір компоненттің мазмұнында педагогикалық модельдердің (UDL, TPACK, DigCompEdu, S-TPACK) практикалық іске асырылуы көрсетілген, бұл теория мен практика арасындағы алшақтықты еңсеруге, білімді нақты педагогикалық әрекеттерге айналдыруға ықпал етеді. Кесте сонымен қатар әрбір компоненттің зерттеулермен дәлелденген тиімділік </w:t>
      </w:r>
      <w:r w:rsidRPr="003B112A">
        <w:rPr>
          <w:rFonts w:ascii="Times New Roman" w:eastAsia="Times New Roman" w:hAnsi="Times New Roman" w:cs="Times New Roman"/>
          <w:sz w:val="28"/>
          <w:szCs w:val="28"/>
          <w:lang w:val="kk-KZ"/>
        </w:rPr>
        <w:lastRenderedPageBreak/>
        <w:t>көрсеткіштерін пайыздық өсімдер</w:t>
      </w:r>
      <w:r w:rsidR="007D3E05">
        <w:rPr>
          <w:rFonts w:ascii="Times New Roman" w:eastAsia="Times New Roman" w:hAnsi="Times New Roman" w:cs="Times New Roman"/>
          <w:sz w:val="28"/>
          <w:szCs w:val="28"/>
          <w:lang w:val="kk-KZ"/>
        </w:rPr>
        <w:t>мен</w:t>
      </w:r>
      <w:r w:rsidRPr="003B112A">
        <w:rPr>
          <w:rFonts w:ascii="Times New Roman" w:eastAsia="Times New Roman" w:hAnsi="Times New Roman" w:cs="Times New Roman"/>
          <w:sz w:val="28"/>
          <w:szCs w:val="28"/>
          <w:lang w:val="kk-KZ"/>
        </w:rPr>
        <w:t xml:space="preserve"> ұсынады, бұл модельдің нәтижелілігін сандық тұрғыда бағалауға мүмкіндік береді.</w:t>
      </w:r>
    </w:p>
    <w:p w14:paraId="7A4AF454" w14:textId="4AAE252D" w:rsidR="00276D7E" w:rsidRDefault="003B112A" w:rsidP="003B112A">
      <w:pPr>
        <w:spacing w:after="0" w:line="240" w:lineRule="auto"/>
        <w:ind w:firstLine="567"/>
        <w:jc w:val="both"/>
        <w:rPr>
          <w:rFonts w:ascii="Times New Roman" w:eastAsia="Times New Roman" w:hAnsi="Times New Roman" w:cs="Times New Roman"/>
          <w:sz w:val="28"/>
          <w:szCs w:val="28"/>
          <w:lang w:val="kk-KZ"/>
        </w:rPr>
      </w:pPr>
      <w:r w:rsidRPr="003B112A">
        <w:rPr>
          <w:rFonts w:ascii="Times New Roman" w:eastAsia="Times New Roman" w:hAnsi="Times New Roman" w:cs="Times New Roman"/>
          <w:sz w:val="28"/>
          <w:szCs w:val="28"/>
          <w:lang w:val="kk-KZ"/>
        </w:rPr>
        <w:t xml:space="preserve">Тұтастай алғанда, </w:t>
      </w:r>
      <w:r w:rsidR="00A53498">
        <w:rPr>
          <w:rFonts w:ascii="Times New Roman" w:eastAsia="Times New Roman" w:hAnsi="Times New Roman" w:cs="Times New Roman"/>
          <w:sz w:val="28"/>
          <w:szCs w:val="28"/>
          <w:lang w:val="kk-KZ"/>
        </w:rPr>
        <w:t>к</w:t>
      </w:r>
      <w:r w:rsidRPr="003B112A">
        <w:rPr>
          <w:rFonts w:ascii="Times New Roman" w:eastAsia="Times New Roman" w:hAnsi="Times New Roman" w:cs="Times New Roman"/>
          <w:sz w:val="28"/>
          <w:szCs w:val="28"/>
          <w:lang w:val="kk-KZ"/>
        </w:rPr>
        <w:t>есте 16 UDT-IEM моделінің толық, жүйелі және практикалық бағытталған сипаттамасын ұсынады. Ол арнайы педагогтарды инклюзивті білім беру жағдайында цифрлық технологияларды қолдануға даярлаудың мазмұнын, құралдарын, әдістерін және нәтижелерін кешенді түрде қамтиды және осы даярлаудың сапасын арттырудың ғылыми негізделген жолдарын көрсетеді.</w:t>
      </w:r>
    </w:p>
    <w:p w14:paraId="2AB41241" w14:textId="77777777" w:rsidR="00A53498" w:rsidRPr="00276D7E" w:rsidRDefault="00A53498" w:rsidP="003B112A">
      <w:pPr>
        <w:spacing w:after="0" w:line="240" w:lineRule="auto"/>
        <w:ind w:firstLine="567"/>
        <w:jc w:val="both"/>
        <w:rPr>
          <w:rFonts w:ascii="Times New Roman" w:eastAsia="Times New Roman" w:hAnsi="Times New Roman" w:cs="Times New Roman"/>
          <w:sz w:val="28"/>
          <w:szCs w:val="28"/>
          <w:lang w:val="mn-MN"/>
        </w:rPr>
      </w:pPr>
    </w:p>
    <w:p w14:paraId="25F846B7" w14:textId="17206F16" w:rsidR="004F0C61" w:rsidRPr="001924E1" w:rsidRDefault="00652762" w:rsidP="0021734F">
      <w:pPr>
        <w:pStyle w:val="Heading1"/>
        <w:spacing w:after="0"/>
        <w:ind w:firstLine="567"/>
        <w:rPr>
          <w:sz w:val="28"/>
          <w:szCs w:val="28"/>
          <w:lang w:val="kk-KZ"/>
        </w:rPr>
      </w:pPr>
      <w:bookmarkStart w:id="29" w:name="_Toc229389927"/>
      <w:r w:rsidRPr="001924E1">
        <w:rPr>
          <w:sz w:val="28"/>
          <w:szCs w:val="28"/>
          <w:lang w:val="kk-KZ"/>
        </w:rPr>
        <w:t>Екінші бөлім бойынша қорытынды</w:t>
      </w:r>
      <w:bookmarkEnd w:id="29"/>
    </w:p>
    <w:p w14:paraId="068C91D7" w14:textId="77777777" w:rsidR="0021734F" w:rsidRPr="001924E1" w:rsidRDefault="0021734F" w:rsidP="0021734F">
      <w:pPr>
        <w:spacing w:after="0" w:line="240" w:lineRule="auto"/>
        <w:ind w:firstLine="567"/>
        <w:jc w:val="both"/>
        <w:rPr>
          <w:rFonts w:ascii="Times New Roman" w:eastAsia="Times New Roman" w:hAnsi="Times New Roman" w:cs="Times New Roman"/>
          <w:sz w:val="28"/>
          <w:szCs w:val="28"/>
          <w:lang w:val="kk-KZ"/>
        </w:rPr>
      </w:pPr>
    </w:p>
    <w:p w14:paraId="455A6ED9" w14:textId="77777777"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bookmarkStart w:id="30" w:name="_Toc229389928"/>
      <w:r w:rsidRPr="00A01F1E">
        <w:rPr>
          <w:rFonts w:ascii="Times New Roman" w:eastAsia="Times New Roman" w:hAnsi="Times New Roman" w:cs="Times New Roman"/>
          <w:sz w:val="28"/>
          <w:szCs w:val="28"/>
          <w:lang w:val="kk-KZ"/>
        </w:rPr>
        <w:t>Екінші бөлімде жүргізілген кешенді теориялық-әдіснамалық, институционалдық-саяси және практикалық-қолданбалы талдаулар Моңғолияда арнайы педагогтарды инклюзивті білім беру жағдайында цифрлық технологияларды қолдануға даярлаудың қазіргі жағдайын, оның негізгі проблемаларын, ресурстық шектеулерін және даму перспективаларын жан-жақты айқындауға мүмкіндік берді. Бұл тарауда Моңғолияның инклюзивті білім беру саясатының нормативтік-құқықтық негіздері, арнайы педагогтарды даярлау жүйесінің статистикалық көрсеткіштері, оқу бағдарламаларының мазмұндық құрылымы, сондай-ақ кадрлық, материалдық-техникалық және ақпараттық ресурстардың жеткіліктілік деңгейі егжей-тегжейлі қарастырылды. Барлық осы талдаулар біртұтас жүйеге келіп түйісе отырып, Моңғолияның инклюзивті цифрлық білім беру ландшафтының күрделі, динамикалық және көп факторлы екендігін, оның трансформациясы көпдеңгейлі, пәнаралық және жүйелі көзқарасты талап ететіндігін дәлелдейді.</w:t>
      </w:r>
    </w:p>
    <w:p w14:paraId="7E5C2CB5" w14:textId="35AA6062"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Зерттеудің макро-талдау деңгейі Моңғолияның инклюзивті білім беру саясатының берік заңнамалық және стратегиялық негізге ие екендігін көрсетті. «Vision 2050» ұзақ мерзімді даму стратегиясы, Білім беру секторының 2021–2030 жылдарға арналған орта мерзімді даму жоспары, Моңғолия Үкіметінің № 235 қаулысы, сондай-ақ Мүгедектердің құқықтары туралы конвенцияға қосылу және «Мүгедектігі бар адамның құқықтары туралы заң» (2016) сияқты халықаралық және ұлттық нормативтік-құқықтық актілер инклюзивті білім беруді дамытудың жоғары деңгейдегі саяси ерік-жігер мен институционалдық қолдауға ие екендігін куәландырады. Дегенмен, осы саяси декларациялар мен нақты практикалық іске асыру арасында айтарлықтай алшақтық байқалады. Бұл алшақтық ең алдымен ресурстық жеткіліксіздіктен (қаржылық, кадрлық, материалдық-техникалық), инфрақұрылымдық теңсіздіктен (қалалық және ауылдық, орталық және шалғай аймақтар арасындағы айырмашылықтар), сондай-ақ институционалдық механизмдердің жетілмегендігінен туындап отыр. Бұл ретте айрықша атап өтетін жайт, Моңғолияның білім беру саясатындағы инклюзивтілік пен цифрландыру бағыттары бір-бірімен параллельді, бірақ синергиялық түрде үйлеспей дамып келеді, бұл екі бағыттың интеграциясын талап ететін UDT-IEM моделінің стратегиялық маңыздылығын арттыра түседі.</w:t>
      </w:r>
    </w:p>
    <w:p w14:paraId="02B82916" w14:textId="1533F012"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 xml:space="preserve">Зерттеудің мезо-талдау деңгейі арнайы педагогтарды даярлаудың қолданыстағы білім беру бағдарламаларының құрылымдық-мазмұндық </w:t>
      </w:r>
      <w:r w:rsidRPr="00A01F1E">
        <w:rPr>
          <w:rFonts w:ascii="Times New Roman" w:eastAsia="Times New Roman" w:hAnsi="Times New Roman" w:cs="Times New Roman"/>
          <w:sz w:val="28"/>
          <w:szCs w:val="28"/>
          <w:lang w:val="kk-KZ"/>
        </w:rPr>
        <w:lastRenderedPageBreak/>
        <w:t>талдауын қамтыды. Талдау нәтижелері көрсеткендей, қазіргі бағдарламаларда цифрлық-инклюзивті оқыту элементтерінің жүйелі және мақсатты түрде енгізілу деңгейі өте төмен (шамамен 5%). Мазмұндық талдау бойынша, арнайы педагогтарды даярлау бағдарламалары негізінен дәстүрлі дефектологиялық (медициналық) парадигмаға сүйеніп, арнайы педагогиканың әлеуметтік моделіне, цифрлық трансформация талаптарына және инклюзивті білім берудің заманауи трендтеріне жеткілікті түрде бейімделмеген. TPACK моделі негізінде жүргізілген сараптамалық бағалау түлектердің мазмұндық білімінің (CK) және педагогикалық білімінің (PK) белгілі деңгейде қалыптасқанымен, технологиялық білімнің (TK) айқын жетіспеушілігі, әсіресе оның мазмұндық және педагогикалық біліммен интеграциясының (TPACK) төмендігі кәсіби қызметте цифрлық құралдарды тиімді пайдалану қабілетін айтарлықтай шектейтіндігін дәлелдеді. Осы олқылықты жою үшін екінші бөлімде арнайы педагогтарды даярлаудың жаңа педагогикалық шарттары нақтыланды: компетенцияға бағытталған оқу бағдарламаларын әзірлеу, көмекші технологиялар зертханаларын құру, виртуалды оқыту орталарын енгізу және тәжірибеге бағдарланған оқыту үлесін арттыру.</w:t>
      </w:r>
    </w:p>
    <w:p w14:paraId="7D249E1B" w14:textId="77777777"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Зерттеудің микро-талдау деңгейі ЕББҚ бар оқушылар контингентінің нозологиялық спектрі бойынша сараланған талдауды, олардың әртүрлі топтарына арналған цифрлық технологиялардың тиімділік көрсеткіштерін және осы технологияларды педагогикалық тұрғыда бейімдеу стратегияларын қамтыды. Кесте 13-те ұсынылған ғылыми шолу цифрлық технологиялардың әрбір нозологиялық топ үшін өзіндік спецификалық және жоғары тиімді құралдары бар екендігін, олардың тиімділік көрсеткіштері 30-дан 95%-ға дейін ауытқитынын, ал жүйелі қолдану білім беру сапасын орта есеппен 40–55%-ға арттыратынын көрсетті. Бұл деректер арнайы педагогтарды даярлауда цифрлық технологияларға қатысты білім мен дағдылардың нозологиялық тұрғыда саралануының маңыздылығын айқындайды.</w:t>
      </w:r>
    </w:p>
    <w:p w14:paraId="21CC0D1A" w14:textId="32A98DC8" w:rsidR="00A01F1E" w:rsidRPr="00A01F1E" w:rsidRDefault="006B42D2" w:rsidP="00A01F1E">
      <w:pPr>
        <w:spacing w:after="0" w:line="240" w:lineRule="auto"/>
        <w:ind w:firstLine="567"/>
        <w:jc w:val="both"/>
        <w:rPr>
          <w:rFonts w:ascii="Times New Roman" w:eastAsia="Times New Roman" w:hAnsi="Times New Roman" w:cs="Times New Roman"/>
          <w:sz w:val="28"/>
          <w:szCs w:val="28"/>
          <w:lang w:val="kk-KZ"/>
        </w:rPr>
      </w:pPr>
      <w:r w:rsidRPr="006B42D2">
        <w:rPr>
          <w:rFonts w:ascii="Times New Roman" w:eastAsia="Times New Roman" w:hAnsi="Times New Roman" w:cs="Times New Roman"/>
          <w:sz w:val="28"/>
          <w:szCs w:val="28"/>
          <w:lang w:val="kk-KZ"/>
        </w:rPr>
        <w:t>Осы талдаулардың жиынтығы негізінде екінші бөлімде Инклюзивті білім беруге арналған әмбебап цифрлық оқыту моделі (UDT-IEM) ұсынылды. Бұл модель Моңғолияның нақты жағдайына бейімделген және теориялық фреймворктерді (UDL, TPACK, DigCompEdu, Бронфенбреннердің экологиялық жүйелер тәсілі, Выготскийдің әлеуметтік-мәдени теориясы, Свеллердің танымдық жүктеме теориясы) біріктіреді</w:t>
      </w:r>
      <w:r>
        <w:rPr>
          <w:rFonts w:ascii="Times New Roman" w:eastAsia="Times New Roman" w:hAnsi="Times New Roman" w:cs="Times New Roman"/>
          <w:sz w:val="28"/>
          <w:szCs w:val="28"/>
          <w:lang w:val="kk-KZ"/>
        </w:rPr>
        <w:t xml:space="preserve">. </w:t>
      </w:r>
      <w:r w:rsidRPr="006B42D2">
        <w:rPr>
          <w:rFonts w:ascii="Times New Roman" w:eastAsia="Times New Roman" w:hAnsi="Times New Roman" w:cs="Times New Roman"/>
          <w:sz w:val="28"/>
          <w:szCs w:val="28"/>
          <w:lang w:val="kk-KZ"/>
        </w:rPr>
        <w:t>UDT-IEM моделінің келесідей ерекшеліктері бар: Танымдық жүктеме теориясы (Джон Свеллер, 1988), когнитивтік даму теориясы (Жан Пиаже, 1952), оқытудың әмбебап дизайны (CAST, 2018), мүгедектіктің әлеуметтік моделі (Майкл Оливер, 1990), әлеуметтік-мәдени теория (Лев Семенович Выготский, 1978), конструктивизм теориясы (Джон Дьюи, 1938), экологиялық жүйелер теориясы (Ури Бронфенбреннер, 1979), спиральды оқыту теориясы (Джером Брунер, 1976) және көрінетін оқыту тұжырымдамасы (Джон Хэтти, 2009)</w:t>
      </w:r>
      <w:r>
        <w:rPr>
          <w:rFonts w:ascii="Times New Roman" w:eastAsia="Times New Roman" w:hAnsi="Times New Roman" w:cs="Times New Roman"/>
          <w:sz w:val="28"/>
          <w:szCs w:val="28"/>
          <w:lang w:val="kk-KZ"/>
        </w:rPr>
        <w:t>.</w:t>
      </w:r>
    </w:p>
    <w:p w14:paraId="4A59F39A" w14:textId="77777777"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 xml:space="preserve">Контекстке бейімделгендік: Модель Моңғолияның инфрақұрылымдық шектеулерін (әсіресе ауылдық және көшпелі аймақтарда) ескере отырып, гибридті формат пен төмен және орташа технологиялық (low-tech, mid-tech) </w:t>
      </w:r>
      <w:r w:rsidRPr="00A01F1E">
        <w:rPr>
          <w:rFonts w:ascii="Times New Roman" w:eastAsia="Times New Roman" w:hAnsi="Times New Roman" w:cs="Times New Roman"/>
          <w:sz w:val="28"/>
          <w:szCs w:val="28"/>
          <w:lang w:val="kk-KZ"/>
        </w:rPr>
        <w:lastRenderedPageBreak/>
        <w:t>шешімдерді басымдықпен ұсынады. Бұл тәсіл ресурс тапшылығы жағдайында да модельдің қолжетімділігі мен тиімділігін қамтамасыз етеді.</w:t>
      </w:r>
    </w:p>
    <w:p w14:paraId="6553E339" w14:textId="77777777"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Теория мен практиканың интеграциясы: Модель UDL, TPACK, DigCompEdu сияқты халықаралық стандарттар мен тұжырымдамаларды моңғол білім беру тәжірибесімен тікелей байланыстырып, теориялық білімнің практикалық дағдыларға айналуының нақты механизмдерін ұсынады.</w:t>
      </w:r>
    </w:p>
    <w:p w14:paraId="79F6D2BC" w14:textId="05E0897E"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Үздіксіздік және жүйелі қолдау: Модель бір реттік курстан гөрі, үздіксіз кәсіби даму циклы және кәсіби цифрлық қоғамдастық арқылы үздіксіз қолдау, өзара үйрену және кәсіби рефлексия процесін қамтамасыз етеді.</w:t>
      </w:r>
    </w:p>
    <w:p w14:paraId="3DA03333" w14:textId="77777777"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Нозологиялық саралау: Модельдің барлық компоненттері сегіз негізгі нозологиялық топ бойынша сараланып, әрбір топтың бірегей қажеттіліктеріне сәйкес технологиялық және әдістемелік шешімдер ұсынады.</w:t>
      </w:r>
    </w:p>
    <w:p w14:paraId="2F3A3525" w14:textId="202D1F06"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Ғылыми негізделген бағалау: Модельдің тиімділігін бағалау 4P фреймворк (Көзқарас, Педагогика, Практика, Шеберлік) негізінде жүзеге асырылады, бұл көп деңгейлі және көп критериалды бағалау жүйесі модельдің нәтижелілігін объективті бағалауға және үздіксіз жетілдіруге мүмкіндік береді.</w:t>
      </w:r>
    </w:p>
    <w:p w14:paraId="41CD2A08" w14:textId="77777777"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Екінші бөлімнің маңызды ғылыми-практикалық нәтижелері мынадай тұжырымдармен қорытындыланады:</w:t>
      </w:r>
    </w:p>
    <w:p w14:paraId="7B9FB884" w14:textId="7E0BEA5D"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Арнайы педагогтарды даярлау жүйесіндегі цифрлық-инклюзивті компоненттің жеткіліксіздігі кадрлық тапшылықты, педагогтардың цифрлық құзыреттілігінің төмендігін және инклюзивті білім берудің сапасының жеткіліксіздігін тудыратын негізгі фактор болып табылады.</w:t>
      </w:r>
    </w:p>
    <w:p w14:paraId="13FF91E8" w14:textId="77777777"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Моңғолияда арнайы педагогтарға деген нақты қажеттілік (шамамен 2800-ден астам) олардың даярлау көлемімен (соңғы 5 жылда 148 түлек) салыстырғанда аса жоғары, бұл даярлау жүйесінің кеңейтілуін, сапасын арттыруды және цифрлық-инклюзивті бағытта жаңғыртылуын күн тәртібіне шұғыл қояды.</w:t>
      </w:r>
    </w:p>
    <w:p w14:paraId="185A918E" w14:textId="77777777"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UDL қағидаттары мен халықаралық қолжетімділік стандарттарына (WCAG, Section 508) негізделген мазмұнды жүйелі енгізу арнайы педагогтардың кәсіби даярлығының сапасын арттырудың ғылыми тұрғыдан негізделген тетігі ретінде тұжырымдалды.</w:t>
      </w:r>
    </w:p>
    <w:p w14:paraId="2FC07DBB" w14:textId="36D0E3E6"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UDT-IEM моделі өзінің төрт деңгейлі құрылымымен 12 компонент және нозологиялық саралау жүйесімен арнайы педагогтарды даярлаудың кешенді, жүйелі және икемді үлгісін ұсынады. Ол саяси талаптарды, кадрлық тапшылықты, инфрақұрылымдық шектеулерді және мұғалімдердің құзыреттілігін арттыру қажеттілігін ескере отырып, Моңғолияның білім беру құрылымына интеграциялануға бағытталған.</w:t>
      </w:r>
    </w:p>
    <w:p w14:paraId="6740C8D5" w14:textId="4E1A340D" w:rsidR="00A01F1E" w:rsidRPr="00A01F1E" w:rsidRDefault="00A01F1E" w:rsidP="00A01F1E">
      <w:pPr>
        <w:spacing w:after="0" w:line="240" w:lineRule="auto"/>
        <w:ind w:firstLine="567"/>
        <w:jc w:val="both"/>
        <w:rPr>
          <w:rFonts w:ascii="Times New Roman" w:eastAsia="Times New Roman" w:hAnsi="Times New Roman" w:cs="Times New Roman"/>
          <w:sz w:val="28"/>
          <w:szCs w:val="28"/>
          <w:lang w:val="kk-KZ"/>
        </w:rPr>
      </w:pPr>
      <w:r w:rsidRPr="00A01F1E">
        <w:rPr>
          <w:rFonts w:ascii="Times New Roman" w:eastAsia="Times New Roman" w:hAnsi="Times New Roman" w:cs="Times New Roman"/>
          <w:sz w:val="28"/>
          <w:szCs w:val="28"/>
          <w:lang w:val="kk-KZ"/>
        </w:rPr>
        <w:t xml:space="preserve">Қорытындылай келе, екінші бөлім Моңғолияның инклюзивті білім беру саясаты мен арнайы педагогтарды даярлаудың қазіргі жағдайына жүйелі талдау жасап, жаңартылған білім беру бағдарламасының құрылымы мен мазмұнын, сондай-ақ ұсынылатын Инклюзивті білім беруге арналған әмбебап цифрлық оқыту моделін (UDT-IEM) егжей-тегжейлі сипаттады. Бұл модель теориялық тұрғыда дәйекті, практикалық тұрғыда қолжетімді және Моңғолияның ұлттық контекстіне бейімделген инновациялық шешім болып табылады. Оны кешенді енгізу арнайы педагогтардың кәсіби әлеуетін айтарлықтай арттырып, ерекше </w:t>
      </w:r>
      <w:r w:rsidRPr="00A01F1E">
        <w:rPr>
          <w:rFonts w:ascii="Times New Roman" w:eastAsia="Times New Roman" w:hAnsi="Times New Roman" w:cs="Times New Roman"/>
          <w:sz w:val="28"/>
          <w:szCs w:val="28"/>
          <w:lang w:val="kk-KZ"/>
        </w:rPr>
        <w:lastRenderedPageBreak/>
        <w:t>білім беру қажеттілігі бар оқушылардың инклюзия сапасын жақсартады, елдегі цифрлық теңсіздікті азайтуға және әлеуметтік әділеттілікті нығайтуға елеулі үлес қосады. UDT-IEM моделі тек Моңғолия үшін ғана емес, сонымен қатар ресурстары шектеулі және ұқсас әлеуметтік-мәдени, географиялық және экономикалық контексті бар басқа да дамушы және өтпелі экономикалы елдер үшін перспективалы, бейімделетін және көшірмелі үлгі ретінде қызмет ете алады. Бұл бөлімнің нәтижелері диссертациялық зерттеудің келесі эмпирикалық бөліміне теориялық-әдіснамалық негіз және практикалық-қолданбалы база болып табылады, онда ұсынылған модельдің тиімділігі эксперименталды түрде тексеріліп, оны жетілдіру бойынша нақты ұсыныстар әзірленетін болады.</w:t>
      </w:r>
    </w:p>
    <w:p w14:paraId="713F48D6" w14:textId="7687732D" w:rsidR="00C34387" w:rsidRPr="001924E1" w:rsidRDefault="00C34387" w:rsidP="005737C3">
      <w:pPr>
        <w:spacing w:after="0" w:line="240" w:lineRule="auto"/>
        <w:ind w:firstLine="567"/>
        <w:jc w:val="both"/>
        <w:rPr>
          <w:lang w:val="kk-KZ"/>
        </w:rPr>
      </w:pPr>
      <w:r w:rsidRPr="001924E1">
        <w:rPr>
          <w:lang w:val="kk-KZ"/>
        </w:rPr>
        <w:br w:type="page"/>
      </w:r>
    </w:p>
    <w:p w14:paraId="3F7C0633" w14:textId="386263CC" w:rsidR="004F0C61" w:rsidRPr="001924E1" w:rsidRDefault="001E21C0" w:rsidP="007B2F00">
      <w:pPr>
        <w:pStyle w:val="Heading3"/>
        <w:spacing w:before="0" w:line="240" w:lineRule="auto"/>
        <w:ind w:firstLine="567"/>
        <w:jc w:val="both"/>
        <w:rPr>
          <w:rFonts w:ascii="Times New Roman" w:eastAsia="Times New Roman" w:hAnsi="Times New Roman" w:cs="Times New Roman"/>
          <w:b/>
          <w:bCs/>
          <w:color w:val="000000"/>
          <w:sz w:val="28"/>
          <w:szCs w:val="28"/>
          <w:lang w:val="kk-KZ"/>
        </w:rPr>
      </w:pPr>
      <w:r w:rsidRPr="001924E1">
        <w:rPr>
          <w:rFonts w:ascii="Times New Roman" w:eastAsia="Times New Roman" w:hAnsi="Times New Roman" w:cs="Times New Roman"/>
          <w:b/>
          <w:bCs/>
          <w:color w:val="000000"/>
          <w:sz w:val="28"/>
          <w:szCs w:val="28"/>
          <w:lang w:val="kk-KZ"/>
        </w:rPr>
        <w:lastRenderedPageBreak/>
        <w:t xml:space="preserve">3 </w:t>
      </w:r>
      <w:r w:rsidR="00652762" w:rsidRPr="001924E1">
        <w:rPr>
          <w:rFonts w:ascii="Times New Roman" w:eastAsia="Times New Roman" w:hAnsi="Times New Roman" w:cs="Times New Roman"/>
          <w:b/>
          <w:bCs/>
          <w:color w:val="000000"/>
          <w:sz w:val="28"/>
          <w:szCs w:val="28"/>
          <w:lang w:val="kk-KZ"/>
        </w:rPr>
        <w:t>ЦИФРЛЫҚ ТЕХНОЛОГИЯЛАРДЫ ҚОЛДАНУҒА АРНАЙЫ ПЕДАГОГТАРДЫ ДАЯРЛАУДЫҢ ТӘЖІРИБЕЛІК-ЭКСПЕРИМЕНТ ЖҰМЫСТАРЫ</w:t>
      </w:r>
      <w:bookmarkEnd w:id="30"/>
    </w:p>
    <w:p w14:paraId="2A2BCE30" w14:textId="77777777" w:rsidR="001E21C0" w:rsidRPr="001924E1" w:rsidRDefault="001E21C0" w:rsidP="007B2F00">
      <w:pPr>
        <w:spacing w:after="0" w:line="240" w:lineRule="auto"/>
        <w:rPr>
          <w:lang w:val="kk-KZ"/>
        </w:rPr>
      </w:pPr>
    </w:p>
    <w:p w14:paraId="1406B330" w14:textId="30AF31F1" w:rsidR="004F0C61" w:rsidRPr="001924E1" w:rsidRDefault="002E2020" w:rsidP="007B2F00">
      <w:pPr>
        <w:pStyle w:val="Heading2"/>
        <w:spacing w:after="0"/>
        <w:ind w:firstLine="567"/>
        <w:jc w:val="both"/>
        <w:rPr>
          <w:sz w:val="28"/>
          <w:szCs w:val="28"/>
          <w:lang w:val="kk-KZ"/>
        </w:rPr>
      </w:pPr>
      <w:bookmarkStart w:id="31" w:name="_Toc229389929"/>
      <w:r w:rsidRPr="001924E1">
        <w:rPr>
          <w:sz w:val="28"/>
          <w:szCs w:val="28"/>
          <w:lang w:val="kk-KZ"/>
        </w:rPr>
        <w:t>3.1 Арнайы педагогтарды цифрлық технологияларды қолдануға даярлаудың ерекшеліктерін кешенді бағалау (анықтау эксперименті)</w:t>
      </w:r>
      <w:bookmarkEnd w:id="31"/>
    </w:p>
    <w:p w14:paraId="4C1BB6E7" w14:textId="77777777" w:rsidR="0021734F" w:rsidRPr="001924E1" w:rsidRDefault="0021734F" w:rsidP="007B2F00">
      <w:pPr>
        <w:spacing w:after="0"/>
        <w:rPr>
          <w:lang w:val="kk-KZ"/>
        </w:rPr>
      </w:pPr>
    </w:p>
    <w:p w14:paraId="485AB11D" w14:textId="3A75EE36" w:rsidR="00C80C3B" w:rsidRPr="001924E1" w:rsidRDefault="00AF51E4" w:rsidP="00A10B26">
      <w:pPr>
        <w:spacing w:after="0" w:line="240" w:lineRule="auto"/>
        <w:ind w:firstLine="567"/>
        <w:jc w:val="both"/>
        <w:rPr>
          <w:rFonts w:ascii="Times New Roman" w:eastAsia="Times New Roman" w:hAnsi="Times New Roman" w:cs="Times New Roman"/>
          <w:sz w:val="28"/>
          <w:szCs w:val="28"/>
          <w:lang w:val="kk-KZ"/>
        </w:rPr>
      </w:pPr>
      <w:r w:rsidRPr="00AF51E4">
        <w:rPr>
          <w:rFonts w:ascii="Times New Roman" w:eastAsia="Times New Roman" w:hAnsi="Times New Roman" w:cs="Times New Roman"/>
          <w:sz w:val="28"/>
          <w:szCs w:val="28"/>
          <w:lang w:val="kk-KZ"/>
        </w:rPr>
        <w:t>XXI ғасырдың екінші ширегінде жаһандық цифрлық революция білім беру саласына түбегейлі өзгерістер енгізіп, байланыс пен коммуникация форматтарын, ақпаратқа қолжетімділік механизмдерін және оқу парадигмаларының өзін түбегейлі түрлендірді. Цифрлық технологиялардың білім беру үдерісінің барлық деңгейлеріне кешенді интеграциясы бүгінгі таңда тек педагогикалық инновация ғана емес, сонымен қатар әлеуметтік әділеттілік пен тең қолжетімділікті қамтамасыз етудің стратегиялық құралына айналды. 2025 жылдың соңына қарай жасанды интеллекттің жедел дамуы, мобильді құрылғылардың жаппай таралуы және көмекші технологиялардың кеңеюі білім беру қызметтеріндегі алшақтықтарды, әсіресе маргиналданған топтар үшін, жоюда шешуші рөл атқарып отыр. Осы өзгерістердің ортасында барлық оқушыларға, соның ішінде ерекше білім беру қажеттілігі бар балаларға бейімделген сапалы білім беруді қамтамасыз етудің кілті</w:t>
      </w:r>
      <w:r w:rsidR="00FC6F07">
        <w:rPr>
          <w:rFonts w:ascii="Times New Roman" w:eastAsia="Times New Roman" w:hAnsi="Times New Roman" w:cs="Times New Roman"/>
          <w:sz w:val="28"/>
          <w:szCs w:val="28"/>
          <w:lang w:val="kk-KZ"/>
        </w:rPr>
        <w:t xml:space="preserve"> </w:t>
      </w:r>
      <w:r w:rsidRPr="00AF51E4">
        <w:rPr>
          <w:rFonts w:ascii="Times New Roman" w:eastAsia="Times New Roman" w:hAnsi="Times New Roman" w:cs="Times New Roman"/>
          <w:sz w:val="28"/>
          <w:szCs w:val="28"/>
          <w:lang w:val="kk-KZ"/>
        </w:rPr>
        <w:t>заманауи цифрлық технологиялармен жарақтанған, инклюзивті педагогикалық құзыреттілігі жоғары арнайы педагогтар болып табылады. Бұл тұжырым халықаралық ұйымдардың ЮНЕСКО, ЭЫДҰ, Дүниежүзілік банк, ЮНИСЕФ</w:t>
      </w:r>
      <w:r>
        <w:rPr>
          <w:rFonts w:ascii="Times New Roman" w:eastAsia="Times New Roman" w:hAnsi="Times New Roman" w:cs="Times New Roman"/>
          <w:sz w:val="28"/>
          <w:szCs w:val="28"/>
          <w:lang w:val="kk-KZ"/>
        </w:rPr>
        <w:t xml:space="preserve">-тің </w:t>
      </w:r>
      <w:r w:rsidRPr="00AF51E4">
        <w:rPr>
          <w:rFonts w:ascii="Times New Roman" w:eastAsia="Times New Roman" w:hAnsi="Times New Roman" w:cs="Times New Roman"/>
          <w:sz w:val="28"/>
          <w:szCs w:val="28"/>
          <w:lang w:val="kk-KZ"/>
        </w:rPr>
        <w:t>соңғы онжылдықтағы зерттеулері мен аналитикалық баяндамаларында бірнеше рет дәлелденген және әлемдік білім беру күн тәртібінің басымдықты бағыты ретінде бекітілген.</w:t>
      </w:r>
      <w:r w:rsidR="00FC6F07">
        <w:rPr>
          <w:rFonts w:ascii="Times New Roman" w:eastAsia="Times New Roman" w:hAnsi="Times New Roman" w:cs="Times New Roman"/>
          <w:sz w:val="28"/>
          <w:szCs w:val="28"/>
          <w:lang w:val="kk-KZ"/>
        </w:rPr>
        <w:t xml:space="preserve"> </w:t>
      </w:r>
      <w:r w:rsidR="00C80C3B" w:rsidRPr="001924E1">
        <w:rPr>
          <w:rFonts w:ascii="Times New Roman" w:eastAsia="Times New Roman" w:hAnsi="Times New Roman" w:cs="Times New Roman"/>
          <w:sz w:val="28"/>
          <w:szCs w:val="28"/>
          <w:lang w:val="kk-KZ"/>
        </w:rPr>
        <w:t>Worldometer статистикасының 2025 жылғы мәліметі бойынша [18</w:t>
      </w:r>
      <w:r w:rsidR="009C2802">
        <w:rPr>
          <w:rFonts w:ascii="Times New Roman" w:eastAsia="Times New Roman" w:hAnsi="Times New Roman" w:cs="Times New Roman"/>
          <w:sz w:val="28"/>
          <w:szCs w:val="28"/>
          <w:lang w:val="en-US"/>
        </w:rPr>
        <w:t>6</w:t>
      </w:r>
      <w:r w:rsidR="00C80C3B" w:rsidRPr="001924E1">
        <w:rPr>
          <w:rFonts w:ascii="Times New Roman" w:eastAsia="Times New Roman" w:hAnsi="Times New Roman" w:cs="Times New Roman"/>
          <w:sz w:val="28"/>
          <w:szCs w:val="28"/>
          <w:lang w:val="kk-KZ"/>
        </w:rPr>
        <w:t>] және GSMA-ның «The Mobile Economy» есебінде [18</w:t>
      </w:r>
      <w:r w:rsidR="009C2802">
        <w:rPr>
          <w:rFonts w:ascii="Times New Roman" w:eastAsia="Times New Roman" w:hAnsi="Times New Roman" w:cs="Times New Roman"/>
          <w:sz w:val="28"/>
          <w:szCs w:val="28"/>
          <w:lang w:val="en-US"/>
        </w:rPr>
        <w:t>7</w:t>
      </w:r>
      <w:r w:rsidR="00C80C3B" w:rsidRPr="001924E1">
        <w:rPr>
          <w:rFonts w:ascii="Times New Roman" w:eastAsia="Times New Roman" w:hAnsi="Times New Roman" w:cs="Times New Roman"/>
          <w:sz w:val="28"/>
          <w:szCs w:val="28"/>
          <w:lang w:val="kk-KZ"/>
        </w:rPr>
        <w:t xml:space="preserve">] атап өтілгендей, бұл өзгерістердің ортасында барлық оқушыларға, соның ішінде ерекше білім беру қажеттілігі бар балаларға бейімделген білім беруді қамтамасыз етудің кілті цифрлық технологиялармен жарақтанған арнайы педагогтар болып табылады. </w:t>
      </w:r>
    </w:p>
    <w:p w14:paraId="1F7CECBB" w14:textId="3CA2B085"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Цифрлық технологиялардың инклюзияға ықпалы </w:t>
      </w:r>
    </w:p>
    <w:p w14:paraId="4AD50A45" w14:textId="70A83131" w:rsidR="00C80C3B" w:rsidRPr="001924E1" w:rsidRDefault="00C80C3B" w:rsidP="00C80C3B">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Цифрлық технологиялар революциясы білім беру жүйелерін түбегейлі өзгертіп, ақпаратқа қолжетімділікті кеңейтіп, оқу үдерісін әртүрлі деңгейде жекелендіруге мүмкіндік тудырды. Worldometer статистикасының мәліметі бойынша, 2025 жылдың соңына қарай жаһандық халық шамамен 8,2 миллиардқа жетті [18</w:t>
      </w:r>
      <w:r w:rsidR="009C2802">
        <w:rPr>
          <w:rFonts w:ascii="Times New Roman" w:eastAsia="Times New Roman" w:hAnsi="Times New Roman" w:cs="Times New Roman"/>
          <w:sz w:val="28"/>
          <w:szCs w:val="28"/>
          <w:lang w:val="en-US"/>
        </w:rPr>
        <w:t>8</w:t>
      </w:r>
      <w:r w:rsidRPr="001924E1">
        <w:rPr>
          <w:rFonts w:ascii="Times New Roman" w:eastAsia="Times New Roman" w:hAnsi="Times New Roman" w:cs="Times New Roman"/>
          <w:sz w:val="28"/>
          <w:szCs w:val="28"/>
          <w:lang w:val="kk-KZ"/>
        </w:rPr>
        <w:t>], бұл білім беру сұраныстарының өсуін және әртүрлі қажеттіліктерді ескеру қажеттігін көрсетеді. Мұндай демографиялық өзгерістер, әсіресе қартаю және созылмалы аурулар салаларындағы өсу, арнайы қажеттіліктері бар оқушылар санын және олардың білім талаптарын арттырады.</w:t>
      </w:r>
    </w:p>
    <w:p w14:paraId="312A7837" w14:textId="10A8E226" w:rsidR="00FC6F07" w:rsidRDefault="00FC6F07" w:rsidP="00C80C3B">
      <w:pPr>
        <w:spacing w:after="0" w:line="240" w:lineRule="auto"/>
        <w:ind w:firstLine="567"/>
        <w:jc w:val="both"/>
        <w:rPr>
          <w:rFonts w:ascii="Times New Roman" w:eastAsia="Times New Roman" w:hAnsi="Times New Roman" w:cs="Times New Roman"/>
          <w:sz w:val="28"/>
          <w:szCs w:val="28"/>
          <w:lang w:val="kk-KZ"/>
        </w:rPr>
      </w:pPr>
      <w:r w:rsidRPr="00FC6F07">
        <w:rPr>
          <w:rFonts w:ascii="Times New Roman" w:eastAsia="Times New Roman" w:hAnsi="Times New Roman" w:cs="Times New Roman"/>
          <w:sz w:val="28"/>
          <w:szCs w:val="28"/>
          <w:lang w:val="kk-KZ"/>
        </w:rPr>
        <w:t>Біріккен Ұлттар Ұйымының (БҰҰ) Халық саны бөлімінің 2025 жылғы статистикалық деректері бойынша [188, 10–15</w:t>
      </w:r>
      <w:r w:rsidR="00F74C8C">
        <w:rPr>
          <w:rFonts w:ascii="Times New Roman" w:eastAsia="Times New Roman" w:hAnsi="Times New Roman" w:cs="Times New Roman"/>
          <w:sz w:val="28"/>
          <w:szCs w:val="28"/>
          <w:lang w:val="kk-KZ"/>
        </w:rPr>
        <w:t xml:space="preserve"> </w:t>
      </w:r>
      <w:r w:rsidRPr="00FC6F07">
        <w:rPr>
          <w:rFonts w:ascii="Times New Roman" w:eastAsia="Times New Roman" w:hAnsi="Times New Roman" w:cs="Times New Roman"/>
          <w:sz w:val="28"/>
          <w:szCs w:val="28"/>
          <w:lang w:val="kk-KZ"/>
        </w:rPr>
        <w:t>б</w:t>
      </w:r>
      <w:r w:rsidR="00F74C8C">
        <w:rPr>
          <w:rFonts w:ascii="Times New Roman" w:eastAsia="Times New Roman" w:hAnsi="Times New Roman" w:cs="Times New Roman"/>
          <w:sz w:val="28"/>
          <w:szCs w:val="28"/>
          <w:lang w:val="kk-KZ"/>
        </w:rPr>
        <w:t>.</w:t>
      </w:r>
      <w:r w:rsidRPr="00FC6F07">
        <w:rPr>
          <w:rFonts w:ascii="Times New Roman" w:eastAsia="Times New Roman" w:hAnsi="Times New Roman" w:cs="Times New Roman"/>
          <w:sz w:val="28"/>
          <w:szCs w:val="28"/>
          <w:lang w:val="kk-KZ"/>
        </w:rPr>
        <w:t xml:space="preserve">], мобильді және интернет технологиялары инклюзивті оқытудың негізгі құралдарына айналып отыр: смартфондардың жаһандық енуі өте жоғары деңгейге жетіп, шамамен 7,4 миллиард құрылғы тіркелген, бұл жаһандық халықтың 73,2%-ы (шамамен 6,04 миллиард адам) интернетке негізінен мобильді құрылғылар арқылы қол </w:t>
      </w:r>
      <w:r w:rsidRPr="00FC6F07">
        <w:rPr>
          <w:rFonts w:ascii="Times New Roman" w:eastAsia="Times New Roman" w:hAnsi="Times New Roman" w:cs="Times New Roman"/>
          <w:sz w:val="28"/>
          <w:szCs w:val="28"/>
          <w:lang w:val="kk-KZ"/>
        </w:rPr>
        <w:lastRenderedPageBreak/>
        <w:t>жеткізетіндігін көрсетеді. Компьютерлерді пайдалану дамыған елдерде кең таралғанымен, дамушы және өтпелі экономикалы елдерде мобильді технологиялар басымдыққа ие болып, білім беру ресурстарына қолжетімділіктің негізгі арнасына айналып отыр. GSMA-ның 2025 жылғы «Мобильді экономика» (The Mobile Economy) атты жыл сайынғы беделді есебі бойынша [187, 20–25-б</w:t>
      </w:r>
      <w:r w:rsidR="00F74C8C">
        <w:rPr>
          <w:rFonts w:ascii="Times New Roman" w:eastAsia="Times New Roman" w:hAnsi="Times New Roman" w:cs="Times New Roman"/>
          <w:sz w:val="28"/>
          <w:szCs w:val="28"/>
          <w:lang w:val="kk-KZ"/>
        </w:rPr>
        <w:t>.</w:t>
      </w:r>
      <w:r w:rsidRPr="00FC6F07">
        <w:rPr>
          <w:rFonts w:ascii="Times New Roman" w:eastAsia="Times New Roman" w:hAnsi="Times New Roman" w:cs="Times New Roman"/>
          <w:sz w:val="28"/>
          <w:szCs w:val="28"/>
          <w:lang w:val="kk-KZ"/>
        </w:rPr>
        <w:t>], смартфондар мен мобильді деректер арқылы оқу ресурстарына қол жеткізу орталықтандырылмаған, шалғай және ресурсы шектеулі қауымдарда да мүмкін болуда, ал мобильді технологиялардың жаһандық ЖІӨ-ге қосатын үлесі шамамен 6,5 триллион АҚШ долларын құрайды, бұл олардың экономикалық және білім саласындағы стратегиялық маңыздылығын айқындай түседі. Бұл цифрлық трансформация білім беру саясатын әзірлеушілер мен педагогтердің алдына жаңа міндеттер</w:t>
      </w:r>
      <w:r>
        <w:rPr>
          <w:rFonts w:ascii="Times New Roman" w:eastAsia="Times New Roman" w:hAnsi="Times New Roman" w:cs="Times New Roman"/>
          <w:sz w:val="28"/>
          <w:szCs w:val="28"/>
          <w:lang w:val="kk-KZ"/>
        </w:rPr>
        <w:t xml:space="preserve"> </w:t>
      </w:r>
      <w:r w:rsidRPr="00FC6F07">
        <w:rPr>
          <w:rFonts w:ascii="Times New Roman" w:eastAsia="Times New Roman" w:hAnsi="Times New Roman" w:cs="Times New Roman"/>
          <w:sz w:val="28"/>
          <w:szCs w:val="28"/>
          <w:lang w:val="kk-KZ"/>
        </w:rPr>
        <w:t>цифрлық технологиялардың инклюзивтік әлеуетін барынша тиімді пайдалану және олардың әділ қолжетімділігін қамтамасыз ету.</w:t>
      </w:r>
    </w:p>
    <w:p w14:paraId="7D091AE8" w14:textId="77777777" w:rsidR="00FC6F07" w:rsidRDefault="00FC6F07" w:rsidP="00C80C3B">
      <w:pPr>
        <w:spacing w:after="0" w:line="240" w:lineRule="auto"/>
        <w:ind w:firstLine="567"/>
        <w:jc w:val="both"/>
        <w:rPr>
          <w:rFonts w:ascii="Times New Roman" w:eastAsia="Times New Roman" w:hAnsi="Times New Roman" w:cs="Times New Roman"/>
          <w:sz w:val="28"/>
          <w:szCs w:val="28"/>
          <w:lang w:val="kk-KZ"/>
        </w:rPr>
      </w:pPr>
      <w:r w:rsidRPr="00FC6F07">
        <w:rPr>
          <w:rFonts w:ascii="Times New Roman" w:eastAsia="Times New Roman" w:hAnsi="Times New Roman" w:cs="Times New Roman"/>
          <w:sz w:val="28"/>
          <w:szCs w:val="28"/>
          <w:lang w:val="kk-KZ"/>
        </w:rPr>
        <w:t>Халықтың мүгедектігі мен білімге қолжетімділік мәселесі: ауқымдық талдау және әлеуметтік-педагогикалық маңызы</w:t>
      </w:r>
    </w:p>
    <w:p w14:paraId="2A6FD5CC" w14:textId="4FE6865C" w:rsidR="00FC6F07" w:rsidRDefault="00FC6F07" w:rsidP="00FC6F07">
      <w:pPr>
        <w:spacing w:after="0" w:line="240" w:lineRule="auto"/>
        <w:ind w:firstLine="567"/>
        <w:jc w:val="both"/>
        <w:rPr>
          <w:rFonts w:ascii="Times New Roman" w:eastAsia="Times New Roman" w:hAnsi="Times New Roman" w:cs="Times New Roman"/>
          <w:sz w:val="28"/>
          <w:szCs w:val="28"/>
          <w:lang w:val="kk-KZ"/>
        </w:rPr>
      </w:pPr>
      <w:r w:rsidRPr="00FC6F07">
        <w:rPr>
          <w:rFonts w:ascii="Times New Roman" w:eastAsia="Times New Roman" w:hAnsi="Times New Roman" w:cs="Times New Roman"/>
          <w:sz w:val="28"/>
          <w:szCs w:val="28"/>
          <w:lang w:val="kk-KZ"/>
        </w:rPr>
        <w:t>Дүниежүзілік денсаулық сақтау ұйымының (ДДҰ) соңғы жаңартылған бағалауы бойынша [189], әлемде шамамен 1,3 миллиард адам (яғни жаһандық халықтың шамамен 16%-ы) маңызды мүгедектікті бастан кешіреді. Бұл сандық көрсеткіш инклюзивті білім беру арқылы оқуға теңдей қолжетімділікті қамтамасыз етудің қаншалықты өзекті және ауқымды мәселе екендігін айқын көрсетеді. Мүгедектігі бар адамдардың білім алуындағы жүйелі теңсіздік, әсіресе дамушы және төмен табысты елдерде, инклюзивті білім беру саясаты мен арнайы даярлықтан өткен педагогтар деңгейіндегі шешімдерді күн тәртібіне шұғыл қояды.</w:t>
      </w:r>
      <w:r w:rsidR="00337E02">
        <w:rPr>
          <w:rFonts w:ascii="Times New Roman" w:eastAsia="Times New Roman" w:hAnsi="Times New Roman" w:cs="Times New Roman"/>
          <w:sz w:val="28"/>
          <w:szCs w:val="28"/>
          <w:lang w:val="kk-KZ"/>
        </w:rPr>
        <w:t xml:space="preserve"> </w:t>
      </w:r>
      <w:r w:rsidRPr="00FC6F07">
        <w:rPr>
          <w:rFonts w:ascii="Times New Roman" w:eastAsia="Times New Roman" w:hAnsi="Times New Roman" w:cs="Times New Roman"/>
          <w:sz w:val="28"/>
          <w:szCs w:val="28"/>
          <w:lang w:val="kk-KZ"/>
        </w:rPr>
        <w:t>Балалар мен жасөспірімдер арасындағы мүгедектік жағдайы ерекше алаңдаушылық тудырады: мүгедектігі бар балалардың мектепке бармау көрсеткіштері төмен және төмен-орта табысты елдерде аса жоғары (кейбір дереккөздер бойынша мүгедек балалардың 50%-ы мектептен тыс қалады, ал төмен табысты елдерде бұл көрсеткіш 90%-ға дейін жетеді). Кедейлік пен мүгедектік арасындағы күрделі өзара байланыс білімге қолжетімділікті одан әрі шектейді, мысалы, Үндістанда 8 миллион мүгедек баланың 45%-ы сауатсыз болып қалады, олардың көпшілігі мектепте оқымайды. Бұл алаңдатарлық статистикалық деректер цифрлық шешімдер мен қашықтықтан оқыту технологияларының көмегімен білім беру қызметтерін кеңейту, олардың қолжетімділігі мен бейімділігін арттыру қажеттігін күшейте түседі. Осы тұрғыдан алғанда, цифрлық технологиялар тек педагогикалық инновация ғана емес, сонымен қатар әлеуметтік әділеттілікті қамтамасыз етудің, білім берудегі теңсіздікті еңсерудің және адам құқықтарын іске асырудың маңызды құралы ретінде қарастырылуы тиіс.</w:t>
      </w:r>
    </w:p>
    <w:p w14:paraId="4002216D" w14:textId="52192A12" w:rsidR="00FC6F07" w:rsidRPr="00FC6F07" w:rsidRDefault="00FC6F07" w:rsidP="00FC6F07">
      <w:pPr>
        <w:spacing w:after="0" w:line="240" w:lineRule="auto"/>
        <w:ind w:firstLine="567"/>
        <w:jc w:val="both"/>
        <w:rPr>
          <w:rFonts w:ascii="Times New Roman" w:eastAsia="Times New Roman" w:hAnsi="Times New Roman" w:cs="Times New Roman"/>
          <w:sz w:val="28"/>
          <w:szCs w:val="28"/>
          <w:lang w:val="kk-KZ"/>
        </w:rPr>
      </w:pPr>
      <w:r w:rsidRPr="00FC6F07">
        <w:rPr>
          <w:rFonts w:ascii="Times New Roman" w:eastAsia="Times New Roman" w:hAnsi="Times New Roman" w:cs="Times New Roman"/>
          <w:sz w:val="28"/>
          <w:szCs w:val="28"/>
          <w:lang w:val="kk-KZ"/>
        </w:rPr>
        <w:t>Технологиялардың инклюзивті білім берудегі үш деңгейі және олардың функционалдық рөлі</w:t>
      </w:r>
    </w:p>
    <w:p w14:paraId="3F135B55" w14:textId="65BBE5D1" w:rsidR="00FC6F07" w:rsidRPr="00FC6F07" w:rsidRDefault="00FC6F07" w:rsidP="00FC6F07">
      <w:pPr>
        <w:spacing w:after="0" w:line="240" w:lineRule="auto"/>
        <w:ind w:firstLine="567"/>
        <w:jc w:val="both"/>
        <w:rPr>
          <w:rFonts w:ascii="Times New Roman" w:eastAsia="Times New Roman" w:hAnsi="Times New Roman" w:cs="Times New Roman"/>
          <w:sz w:val="28"/>
          <w:szCs w:val="28"/>
          <w:lang w:val="kk-KZ"/>
        </w:rPr>
      </w:pPr>
      <w:r w:rsidRPr="00FC6F07">
        <w:rPr>
          <w:rFonts w:ascii="Times New Roman" w:eastAsia="Times New Roman" w:hAnsi="Times New Roman" w:cs="Times New Roman"/>
          <w:sz w:val="28"/>
          <w:szCs w:val="28"/>
          <w:lang w:val="kk-KZ"/>
        </w:rPr>
        <w:t>Заманауи педагогикалық технологиялар мен көмекші құралдарды инклюзивті білім беру контекстінде әдетте үш негізгі деңгейге жіктеу қабылданған: төмен технологиялық (low-tech) қарапайым, арзан және оңай пайдаланылатын көмектер; орташа технологиялық (mid-tech) цифрлық құралдар мен бағдарламалық қамтамасыз ету</w:t>
      </w:r>
      <w:r>
        <w:rPr>
          <w:rFonts w:ascii="Times New Roman" w:eastAsia="Times New Roman" w:hAnsi="Times New Roman" w:cs="Times New Roman"/>
          <w:sz w:val="28"/>
          <w:szCs w:val="28"/>
          <w:lang w:val="kk-KZ"/>
        </w:rPr>
        <w:t>,</w:t>
      </w:r>
      <w:r w:rsidRPr="00FC6F07">
        <w:rPr>
          <w:rFonts w:ascii="Times New Roman" w:eastAsia="Times New Roman" w:hAnsi="Times New Roman" w:cs="Times New Roman"/>
          <w:sz w:val="28"/>
          <w:szCs w:val="28"/>
          <w:lang w:val="kk-KZ"/>
        </w:rPr>
        <w:t xml:space="preserve"> және жоғары технологиялық (high-tech) </w:t>
      </w:r>
      <w:r w:rsidRPr="00FC6F07">
        <w:rPr>
          <w:rFonts w:ascii="Times New Roman" w:eastAsia="Times New Roman" w:hAnsi="Times New Roman" w:cs="Times New Roman"/>
          <w:sz w:val="28"/>
          <w:szCs w:val="28"/>
          <w:lang w:val="kk-KZ"/>
        </w:rPr>
        <w:lastRenderedPageBreak/>
        <w:t>жасанды интеллектпен басқарылатын күрделі жүйелер мен иммерсивті технологиялар. Осы деңгейлердің әрқайсысы инклюзивті білім беру практикасында өзіндік спецификалық функцияларды атқарады және әртүрлі педагогикалық міндеттер мен ресурстық жағдайларға сәйкес таңдалуы тиіс:</w:t>
      </w:r>
    </w:p>
    <w:p w14:paraId="7270142A" w14:textId="162D001F" w:rsidR="00FC6F07" w:rsidRPr="00FC6F07" w:rsidRDefault="00FC6F07" w:rsidP="00FC6F07">
      <w:pPr>
        <w:spacing w:after="0" w:line="240" w:lineRule="auto"/>
        <w:ind w:firstLine="567"/>
        <w:jc w:val="both"/>
        <w:rPr>
          <w:rFonts w:ascii="Times New Roman" w:eastAsia="Times New Roman" w:hAnsi="Times New Roman" w:cs="Times New Roman"/>
          <w:sz w:val="28"/>
          <w:szCs w:val="28"/>
          <w:lang w:val="kk-KZ"/>
        </w:rPr>
      </w:pPr>
      <w:r w:rsidRPr="00FC6F07">
        <w:rPr>
          <w:rFonts w:ascii="Times New Roman" w:eastAsia="Times New Roman" w:hAnsi="Times New Roman" w:cs="Times New Roman"/>
          <w:sz w:val="28"/>
          <w:szCs w:val="28"/>
          <w:lang w:val="kk-KZ"/>
        </w:rPr>
        <w:t>Төмен технологиялық шешімдер</w:t>
      </w:r>
      <w:r>
        <w:rPr>
          <w:rFonts w:ascii="Times New Roman" w:eastAsia="Times New Roman" w:hAnsi="Times New Roman" w:cs="Times New Roman"/>
          <w:sz w:val="28"/>
          <w:szCs w:val="28"/>
          <w:lang w:val="kk-KZ"/>
        </w:rPr>
        <w:t xml:space="preserve"> </w:t>
      </w:r>
      <w:r w:rsidRPr="00FC6F07">
        <w:rPr>
          <w:rFonts w:ascii="Times New Roman" w:eastAsia="Times New Roman" w:hAnsi="Times New Roman" w:cs="Times New Roman"/>
          <w:sz w:val="28"/>
          <w:szCs w:val="28"/>
          <w:lang w:val="kk-KZ"/>
        </w:rPr>
        <w:t>үлкейткіштер,</w:t>
      </w:r>
      <w:r>
        <w:rPr>
          <w:rFonts w:ascii="Times New Roman" w:eastAsia="Times New Roman" w:hAnsi="Times New Roman" w:cs="Times New Roman"/>
          <w:sz w:val="28"/>
          <w:szCs w:val="28"/>
          <w:lang w:val="kk-KZ"/>
        </w:rPr>
        <w:t xml:space="preserve"> </w:t>
      </w:r>
      <w:r w:rsidRPr="00FC6F07">
        <w:rPr>
          <w:rFonts w:ascii="Times New Roman" w:eastAsia="Times New Roman" w:hAnsi="Times New Roman" w:cs="Times New Roman"/>
          <w:sz w:val="28"/>
          <w:szCs w:val="28"/>
          <w:lang w:val="kk-KZ"/>
        </w:rPr>
        <w:t>қарапайым тыңдау</w:t>
      </w:r>
      <w:r>
        <w:rPr>
          <w:rFonts w:ascii="Times New Roman" w:eastAsia="Times New Roman" w:hAnsi="Times New Roman" w:cs="Times New Roman"/>
          <w:sz w:val="28"/>
          <w:szCs w:val="28"/>
          <w:lang w:val="kk-KZ"/>
        </w:rPr>
        <w:t xml:space="preserve"> </w:t>
      </w:r>
      <w:r w:rsidRPr="00FC6F07">
        <w:rPr>
          <w:rFonts w:ascii="Times New Roman" w:eastAsia="Times New Roman" w:hAnsi="Times New Roman" w:cs="Times New Roman"/>
          <w:sz w:val="28"/>
          <w:szCs w:val="28"/>
          <w:lang w:val="kk-KZ"/>
        </w:rPr>
        <w:t>құралдары, көрнекі құралдар, қағаз негізіндегі визуалды кестелер мен коммуникация тақталары сияқты негізгі қолжетімділікті қамтамасыз ететін құралдар. Бұл деңгей ресурсы шектеулі, инфрақұрылымы дамымаған орталарда ерекше қолжетімді және қарапайым қолдануға жарамды. Оның басты артықшылығы күрделі техникалық дағдыларды қажет етпеуі және кез келген білім беру ортасында дереу қолданысқа енгізілуі.</w:t>
      </w:r>
    </w:p>
    <w:p w14:paraId="4FD8F823" w14:textId="0DDE5C88" w:rsidR="00FC6F07" w:rsidRPr="00FC6F07" w:rsidRDefault="00FC6F07" w:rsidP="00FC6F07">
      <w:pPr>
        <w:spacing w:after="0" w:line="240" w:lineRule="auto"/>
        <w:ind w:firstLine="567"/>
        <w:jc w:val="both"/>
        <w:rPr>
          <w:rFonts w:ascii="Times New Roman" w:eastAsia="Times New Roman" w:hAnsi="Times New Roman" w:cs="Times New Roman"/>
          <w:sz w:val="28"/>
          <w:szCs w:val="28"/>
          <w:lang w:val="kk-KZ"/>
        </w:rPr>
      </w:pPr>
      <w:r w:rsidRPr="00FC6F07">
        <w:rPr>
          <w:rFonts w:ascii="Times New Roman" w:eastAsia="Times New Roman" w:hAnsi="Times New Roman" w:cs="Times New Roman"/>
          <w:sz w:val="28"/>
          <w:szCs w:val="28"/>
          <w:lang w:val="kk-KZ"/>
        </w:rPr>
        <w:t>Орташа деңгейлі цифрлық құралдар</w:t>
      </w:r>
      <w:r>
        <w:rPr>
          <w:rFonts w:ascii="Times New Roman" w:eastAsia="Times New Roman" w:hAnsi="Times New Roman" w:cs="Times New Roman"/>
          <w:sz w:val="28"/>
          <w:szCs w:val="28"/>
          <w:lang w:val="kk-KZ"/>
        </w:rPr>
        <w:t xml:space="preserve"> </w:t>
      </w:r>
      <w:r w:rsidRPr="00FC6F07">
        <w:rPr>
          <w:rFonts w:ascii="Times New Roman" w:eastAsia="Times New Roman" w:hAnsi="Times New Roman" w:cs="Times New Roman"/>
          <w:sz w:val="28"/>
          <w:szCs w:val="28"/>
          <w:lang w:val="kk-KZ"/>
        </w:rPr>
        <w:t>цифрлық технологиялар оқу материалдарын бейімдеу, экран оқитын бағдарламалар, мәтін-дыбыс түрлендіргіштер, сөйлеуді мәтінге айналдыратын жүйелер, мобильді қосымшалар арқылы сөйлеу терапиясы немесе визуалды қолдау құралдары ЕББҚ бар балалардың оқу үдерісіне белсенді қатысуын айтарлықтай жеңілдетеді. Бұл деңгейдегі құралдар көбінесе интернетке қолжетімділікті қажет етпейді немесе шектеулі желілік ресурстармен жұмыс істей алады, бұл оларды дамушы елдердің ауылдық аймақтарында да тиімді етеді.</w:t>
      </w:r>
    </w:p>
    <w:p w14:paraId="71FD76B9" w14:textId="77B6A33A" w:rsidR="00FC6F07" w:rsidRDefault="00FC6F07" w:rsidP="00FC6F07">
      <w:pPr>
        <w:spacing w:after="0" w:line="240" w:lineRule="auto"/>
        <w:ind w:firstLine="567"/>
        <w:jc w:val="both"/>
        <w:rPr>
          <w:rFonts w:ascii="Times New Roman" w:eastAsia="Times New Roman" w:hAnsi="Times New Roman" w:cs="Times New Roman"/>
          <w:sz w:val="28"/>
          <w:szCs w:val="28"/>
          <w:lang w:val="kk-KZ"/>
        </w:rPr>
      </w:pPr>
      <w:r w:rsidRPr="00FC6F07">
        <w:rPr>
          <w:rFonts w:ascii="Times New Roman" w:eastAsia="Times New Roman" w:hAnsi="Times New Roman" w:cs="Times New Roman"/>
          <w:sz w:val="28"/>
          <w:szCs w:val="28"/>
          <w:lang w:val="kk-KZ"/>
        </w:rPr>
        <w:t>Жоғары технологиялық шешімдер жасанды интеллектке негізделген бейімделгіш оқыту платформалары, оқыту мазмұнын автоматты түрде теңшейтін жүйелер, болжамдық қолдау көрсететін интеллектуалды агенттер, ымдау тілі мен мәтінді автоматты түрде өндіретін құралдар, виртуалды және толықтырылған шынайылық технологиялары арқылы жекелендірілген оқу тәжірибесін қалыптастырады. Жасанды интеллектке негізделген агенттер мен бейімделу жүйелері оқу контентін жылдам, нақты уақыт режимінде теңшеп, оқушылардың танымдық, сөйлеу немесе қимыл-қозғалысқа байланысты бірегей қажеттіліктеріне жауап бере алады. Жасанды интеллекттің оқытудағы әлеуетін талқылайтын халықаралық есептер мен инновациялық көрмелер 2025 жылы да осы бағыттың перспективалылығын бөліп көрсетті [190]. Алайда, жасанды интеллект технологияларын инклюзивті білім беруде қолданудың әдептік</w:t>
      </w:r>
      <w:r w:rsidR="00FC5E12">
        <w:rPr>
          <w:rFonts w:ascii="Times New Roman" w:eastAsia="Times New Roman" w:hAnsi="Times New Roman" w:cs="Times New Roman"/>
          <w:sz w:val="28"/>
          <w:szCs w:val="28"/>
          <w:lang w:val="kk-KZ"/>
        </w:rPr>
        <w:t>,</w:t>
      </w:r>
      <w:r w:rsidRPr="00FC6F07">
        <w:rPr>
          <w:rFonts w:ascii="Times New Roman" w:eastAsia="Times New Roman" w:hAnsi="Times New Roman" w:cs="Times New Roman"/>
          <w:sz w:val="28"/>
          <w:szCs w:val="28"/>
          <w:lang w:val="kk-KZ"/>
        </w:rPr>
        <w:t xml:space="preserve"> этикалық аспектілері, теңдік принциптері, алгоритмдік бейтараптық мәселелері және «қаралатын қателер» сияқты тәуекелдері зерттеу мен практикалық іске асыру үшін маңызды ғылыми-әдіснамалық міндеттер болып қала береді. Жасанды интеллекттің оқытудағы қолданылуы инклюзивтілікті айтарлықтай күшейте алады, бірақ оның әділ қолжетімділігі мен этикалық аспектілерін жүйелі түрде ескеру қажет.</w:t>
      </w:r>
    </w:p>
    <w:p w14:paraId="68A93ECE" w14:textId="4D2279EB" w:rsidR="00795373" w:rsidRDefault="00FC5E12" w:rsidP="00196D07">
      <w:pPr>
        <w:spacing w:after="0" w:line="240" w:lineRule="auto"/>
        <w:ind w:firstLine="567"/>
        <w:jc w:val="both"/>
        <w:rPr>
          <w:rFonts w:ascii="Times New Roman" w:eastAsia="Times New Roman" w:hAnsi="Times New Roman" w:cs="Times New Roman"/>
          <w:color w:val="000000"/>
          <w:sz w:val="28"/>
          <w:szCs w:val="28"/>
          <w:lang w:val="kk-KZ"/>
        </w:rPr>
      </w:pPr>
      <w:r w:rsidRPr="00FC5E12">
        <w:rPr>
          <w:rFonts w:ascii="Times New Roman" w:eastAsia="Times New Roman" w:hAnsi="Times New Roman" w:cs="Times New Roman"/>
          <w:color w:val="000000"/>
          <w:sz w:val="28"/>
          <w:szCs w:val="28"/>
          <w:lang w:val="kk-KZ"/>
        </w:rPr>
        <w:t>Арнайы педагогтарды даярлау мәселесі: жаһандық қажеттілік пен Моңғолияның нақты жағдайы</w:t>
      </w:r>
    </w:p>
    <w:p w14:paraId="67660393" w14:textId="338A8BA4" w:rsidR="00FC5E12" w:rsidRDefault="00FC5E12" w:rsidP="00196D07">
      <w:pPr>
        <w:spacing w:after="0" w:line="240" w:lineRule="auto"/>
        <w:ind w:firstLine="567"/>
        <w:jc w:val="both"/>
        <w:rPr>
          <w:rFonts w:ascii="Times New Roman" w:eastAsia="Times New Roman" w:hAnsi="Times New Roman" w:cs="Times New Roman"/>
          <w:color w:val="000000"/>
          <w:sz w:val="28"/>
          <w:szCs w:val="28"/>
          <w:lang w:val="kk-KZ"/>
        </w:rPr>
      </w:pPr>
      <w:r w:rsidRPr="00FC5E12">
        <w:rPr>
          <w:rFonts w:ascii="Times New Roman" w:eastAsia="Times New Roman" w:hAnsi="Times New Roman" w:cs="Times New Roman"/>
          <w:color w:val="000000"/>
          <w:sz w:val="28"/>
          <w:szCs w:val="28"/>
          <w:lang w:val="kk-KZ"/>
        </w:rPr>
        <w:t>ЮНЕСКО-ның 2024 жылғы «Global Report on Teachers» атты жаһандық есебінің деректері бойынша [190, 20–25</w:t>
      </w:r>
      <w:r w:rsidR="00F74C8C">
        <w:rPr>
          <w:rFonts w:ascii="Times New Roman" w:eastAsia="Times New Roman" w:hAnsi="Times New Roman" w:cs="Times New Roman"/>
          <w:color w:val="000000"/>
          <w:sz w:val="28"/>
          <w:szCs w:val="28"/>
          <w:lang w:val="kk-KZ"/>
        </w:rPr>
        <w:t xml:space="preserve"> </w:t>
      </w:r>
      <w:r w:rsidRPr="00FC5E12">
        <w:rPr>
          <w:rFonts w:ascii="Times New Roman" w:eastAsia="Times New Roman" w:hAnsi="Times New Roman" w:cs="Times New Roman"/>
          <w:color w:val="000000"/>
          <w:sz w:val="28"/>
          <w:szCs w:val="28"/>
          <w:lang w:val="kk-KZ"/>
        </w:rPr>
        <w:t>б</w:t>
      </w:r>
      <w:r w:rsidR="00F74C8C">
        <w:rPr>
          <w:rFonts w:ascii="Times New Roman" w:eastAsia="Times New Roman" w:hAnsi="Times New Roman" w:cs="Times New Roman"/>
          <w:color w:val="000000"/>
          <w:sz w:val="28"/>
          <w:szCs w:val="28"/>
          <w:lang w:val="kk-KZ"/>
        </w:rPr>
        <w:t>.</w:t>
      </w:r>
      <w:r w:rsidRPr="00FC5E12">
        <w:rPr>
          <w:rFonts w:ascii="Times New Roman" w:eastAsia="Times New Roman" w:hAnsi="Times New Roman" w:cs="Times New Roman"/>
          <w:color w:val="000000"/>
          <w:sz w:val="28"/>
          <w:szCs w:val="28"/>
          <w:lang w:val="kk-KZ"/>
        </w:rPr>
        <w:t xml:space="preserve">], 2030 жылға дейін әлемде 44 миллион қосымша бастауыш және орта мектеп мұғалімі қажет болуы мүмкін, олардың кемінде 25%-ы арнайы білім беру саласында және цифрлық педагогикалық дағдыларға ие болуы керек. Бұл сандық көрсеткіш арнайы білім беру саласындағы білікті, заманауи цифрлық құралдарды меңгерген мамандарға деген </w:t>
      </w:r>
      <w:r w:rsidRPr="00FC5E12">
        <w:rPr>
          <w:rFonts w:ascii="Times New Roman" w:eastAsia="Times New Roman" w:hAnsi="Times New Roman" w:cs="Times New Roman"/>
          <w:color w:val="000000"/>
          <w:sz w:val="28"/>
          <w:szCs w:val="28"/>
          <w:lang w:val="kk-KZ"/>
        </w:rPr>
        <w:lastRenderedPageBreak/>
        <w:t>өзекті сұраныстың жоғары екендігін айқындайды. Ерекше білім беру қажеттіліктері бар оқушылармен жұмыс істеуге дайын, цифрлық-педагогикалық құзыреттілігі қалыптасқан мұғалімдерді даярлау үшін ЮНЕСКО және EdTech платформалары цифрлық инклюзияға бағытталған стратегиялар мен оқу бағдарламаларын әзірлеуде, бірақ қолжетімділік пен нақты даярлық деңгейіндегі алшақтықтар әлі де сақталуда. Бұл алшақтық әсіресе дамушы елдерде, оның ішінде Орталық Азия аймағында және Моңғолияда өткір сезіледі, мұнда инфрақұрылымдық шектеулер, ресурстардың жетіспеушілігі және педагогтардың базалық цифрлық сауаттылығының төмендігі инклюзивті білім беруді тиімді жүзеге асыруға айтарлықтай кедергілер келтіреді.</w:t>
      </w:r>
    </w:p>
    <w:p w14:paraId="0C24BE74" w14:textId="77777777" w:rsidR="00337E02" w:rsidRDefault="00337E02" w:rsidP="00196D07">
      <w:pPr>
        <w:spacing w:after="0" w:line="240" w:lineRule="auto"/>
        <w:ind w:firstLine="567"/>
        <w:jc w:val="both"/>
        <w:rPr>
          <w:rFonts w:ascii="Times New Roman" w:eastAsia="Times New Roman" w:hAnsi="Times New Roman" w:cs="Times New Roman"/>
          <w:color w:val="000000"/>
          <w:sz w:val="28"/>
          <w:szCs w:val="28"/>
          <w:lang w:val="kk-KZ"/>
        </w:rPr>
      </w:pPr>
      <w:r w:rsidRPr="00337E02">
        <w:rPr>
          <w:rFonts w:ascii="Times New Roman" w:eastAsia="Times New Roman" w:hAnsi="Times New Roman" w:cs="Times New Roman"/>
          <w:color w:val="000000"/>
          <w:sz w:val="28"/>
          <w:szCs w:val="28"/>
          <w:lang w:val="kk-KZ"/>
        </w:rPr>
        <w:t>Моңғолиядағы инклюзивті білім берудің халықаралық ұйымдар деректеріндегі көрінісі</w:t>
      </w:r>
    </w:p>
    <w:p w14:paraId="4A04ED58" w14:textId="04E92F2F" w:rsidR="006175FF" w:rsidRDefault="00337E02" w:rsidP="00196D07">
      <w:pPr>
        <w:spacing w:after="0" w:line="240" w:lineRule="auto"/>
        <w:ind w:firstLine="567"/>
        <w:jc w:val="both"/>
        <w:rPr>
          <w:rFonts w:ascii="Times New Roman" w:eastAsia="Times New Roman" w:hAnsi="Times New Roman" w:cs="Times New Roman"/>
          <w:color w:val="000000"/>
          <w:sz w:val="28"/>
          <w:szCs w:val="28"/>
          <w:lang w:val="kk-KZ"/>
        </w:rPr>
      </w:pPr>
      <w:r w:rsidRPr="00337E02">
        <w:rPr>
          <w:rFonts w:ascii="Times New Roman" w:eastAsia="Times New Roman" w:hAnsi="Times New Roman" w:cs="Times New Roman"/>
          <w:color w:val="000000"/>
          <w:sz w:val="28"/>
          <w:szCs w:val="28"/>
          <w:lang w:val="kk-KZ"/>
        </w:rPr>
        <w:t>Моңғолияның инклюзивті білім беру саласындағы стратегиялық бағыты бірқатар беделді халықаралық ұйымдардың – Біріккен Ұлттар Ұйымы (БҰҰ), ЮНЕСКО, Азия даму банкі (АДБ), Дүниежүзілік банк, Білім берудегі жаһандық әріптестік (GPE), ЮНИСЕФ, Корея халықаралық ынтымақтастық агенттігі (KOICA) және Жапония халықаралық ынтымақтастық агенттігі (JICA) – есептері мен талдамалық материалдарында жан-жақты қамтылған. Бұл ұйымдардың деректері Моңғолияның инклюзивті білім беру саласындағы ағымдағы жағдайын, қол жеткізген жетістіктерін, сондай-ақ шешімін күткен өзекті мәселелерін объективті түрде сипаттайды.</w:t>
      </w:r>
    </w:p>
    <w:p w14:paraId="61EA7AB5" w14:textId="75079BEB" w:rsidR="000A4ADA" w:rsidRDefault="000A4ADA">
      <w:pPr>
        <w:pStyle w:val="ListParagraph"/>
        <w:numPr>
          <w:ilvl w:val="0"/>
          <w:numId w:val="64"/>
        </w:numPr>
        <w:tabs>
          <w:tab w:val="clear" w:pos="720"/>
          <w:tab w:val="left" w:pos="360"/>
        </w:tabs>
        <w:spacing w:after="0" w:line="240" w:lineRule="auto"/>
        <w:ind w:left="0" w:firstLine="540"/>
        <w:jc w:val="both"/>
        <w:rPr>
          <w:rFonts w:ascii="Times New Roman" w:eastAsia="Times New Roman" w:hAnsi="Times New Roman" w:cs="Times New Roman"/>
          <w:color w:val="000000"/>
          <w:sz w:val="28"/>
          <w:szCs w:val="28"/>
          <w:lang w:val="kk-KZ"/>
        </w:rPr>
      </w:pPr>
      <w:r w:rsidRPr="001639AB">
        <w:rPr>
          <w:rFonts w:ascii="Times New Roman" w:eastAsia="Times New Roman" w:hAnsi="Times New Roman" w:cs="Times New Roman"/>
          <w:color w:val="000000"/>
          <w:sz w:val="28"/>
          <w:szCs w:val="28"/>
          <w:lang w:val="kk-KZ"/>
        </w:rPr>
        <w:t>Моңғолия Біріккен Ұлттар Ұйымының Мүгедектердің құқықтары туралы конвенциясына қосылып, инклюзивті білім беруді дамытуға халықаралық деңгейдегі міндеттемелерді қабылдады. Конвенцияның 24-бабы әрбір баланың сапалы және тең қолжетімді білім алу құқығын кепілдейді. БҰҰ-ның Халық саны бөлімінің 2025 жылғы деректері бойынша, жаһандық халық саны шамамен 8,2 миллиардқа жеткен [188</w:t>
      </w:r>
      <w:r w:rsidR="00F74C8C" w:rsidRPr="001639AB">
        <w:rPr>
          <w:rFonts w:ascii="Times New Roman" w:eastAsia="Times New Roman" w:hAnsi="Times New Roman" w:cs="Times New Roman"/>
          <w:color w:val="000000"/>
          <w:sz w:val="28"/>
          <w:szCs w:val="28"/>
          <w:lang w:val="kk-KZ"/>
        </w:rPr>
        <w:t>, 1–2 б</w:t>
      </w:r>
      <w:r w:rsidRPr="001639AB">
        <w:rPr>
          <w:rFonts w:ascii="Times New Roman" w:eastAsia="Times New Roman" w:hAnsi="Times New Roman" w:cs="Times New Roman"/>
          <w:color w:val="000000"/>
          <w:sz w:val="28"/>
          <w:szCs w:val="28"/>
          <w:lang w:val="kk-KZ"/>
        </w:rPr>
        <w:t>], бұл білім беру сұраныстарының үздіксіз өсуін және оқушылар контингентінің әртүрлі қажеттіліктерін ескеру қажеттігін айқын көрсетеді. Моңғолияның инклюзивті білім беру саласындағы саяси ерік-жігері ұлттық заңнамалық актілерде – 2016 жылғы «Мүгедектердің құқықтары туралы» заң, «Vision 2050» стратегиясы, Білім беру секторының орта мерзімді даму жоспарлары бекітілген. Алайда, АДБ сарапшыларының бағалауы бойынша, Моңғолияның инклюзивті білім беру саласындағы заңнамалық және нормативтік базасы жан-жақты болғанымен, саясат пен практика арасындағы алшақтық әлі де сақталуда, көптеген заңдар толық көлемде іске асырылмаған.</w:t>
      </w:r>
    </w:p>
    <w:p w14:paraId="112DC9DC" w14:textId="391B2F05" w:rsidR="001639AB" w:rsidRDefault="001639AB">
      <w:pPr>
        <w:pStyle w:val="ListParagraph"/>
        <w:numPr>
          <w:ilvl w:val="0"/>
          <w:numId w:val="64"/>
        </w:numPr>
        <w:tabs>
          <w:tab w:val="clear" w:pos="720"/>
          <w:tab w:val="left" w:pos="360"/>
        </w:tabs>
        <w:spacing w:after="0" w:line="240" w:lineRule="auto"/>
        <w:ind w:left="0" w:firstLine="540"/>
        <w:jc w:val="both"/>
        <w:rPr>
          <w:rFonts w:ascii="Times New Roman" w:eastAsia="Times New Roman" w:hAnsi="Times New Roman" w:cs="Times New Roman"/>
          <w:color w:val="000000"/>
          <w:sz w:val="28"/>
          <w:szCs w:val="28"/>
          <w:lang w:val="kk-KZ"/>
        </w:rPr>
      </w:pPr>
      <w:r w:rsidRPr="001639AB">
        <w:rPr>
          <w:rFonts w:ascii="Times New Roman" w:eastAsia="Times New Roman" w:hAnsi="Times New Roman" w:cs="Times New Roman"/>
          <w:color w:val="000000"/>
          <w:sz w:val="28"/>
          <w:szCs w:val="28"/>
          <w:lang w:val="kk-KZ"/>
        </w:rPr>
        <w:t xml:space="preserve">ЮНЕСКО Моңғолиядағы инклюзивті білім беруді дамытуға белсенді қолдау көрсетіп, арнайы педагогтардың кәсіби құзыреттілігін арттыруға бағытталған бірқатар жобаларды іске асыруда. 2025 жылы ЮНЕСКО «Art for Change» жобасын іске қосып, оның аясында ерекше білім беру қажеттіліктері бар балаларға арналған инклюзивті өнер білімін дамыту мақсатында 25 педагогқа арналған тренерлерді даярлау бағдарламасы (Training of Trainers) ұйымдастырылып, 180 бала арнайы өнер бағдарламасына қатысты. Алайда, ЮНЕСКО сарапшылары Моңғолияда мүгедек балаларға арналған өнер білімі маңызды сала ретінде таныла бастағанымен, елеулі қиындықтар әлі де сақталып отырғанын атап өтеді. Моңғолиядағы қолжетімді цифрлық технологияларды </w:t>
      </w:r>
      <w:r w:rsidRPr="001639AB">
        <w:rPr>
          <w:rFonts w:ascii="Times New Roman" w:eastAsia="Times New Roman" w:hAnsi="Times New Roman" w:cs="Times New Roman"/>
          <w:color w:val="000000"/>
          <w:sz w:val="28"/>
          <w:szCs w:val="28"/>
          <w:lang w:val="kk-KZ"/>
        </w:rPr>
        <w:lastRenderedPageBreak/>
        <w:t>пайдаланудағы педагогтардың білімі мен дағдыларының жеткіліксіздігі инклюзивті оқытуды тиімді жүзеге асыруға кедергі келтіретін негізгі факторлардың бірі ретінде айқындалған. ЮНЕСКО сонымен қатар педагогтардың цифрлық құзыреттілігін арттыру мақсатында ICDL (International Computer Driving License) сертификаттау бағдарламасымен ынтымақтастықта цифрлық дағдыларды дамыту пилоттық жобасын іске қосты.</w:t>
      </w:r>
    </w:p>
    <w:p w14:paraId="02BFC760" w14:textId="4CD511A2" w:rsidR="00485557" w:rsidRPr="00485557" w:rsidRDefault="00485557">
      <w:pPr>
        <w:pStyle w:val="ListParagraph"/>
        <w:numPr>
          <w:ilvl w:val="0"/>
          <w:numId w:val="64"/>
        </w:numPr>
        <w:tabs>
          <w:tab w:val="clear" w:pos="720"/>
          <w:tab w:val="left" w:pos="360"/>
        </w:tabs>
        <w:spacing w:after="0"/>
        <w:ind w:left="0" w:firstLine="540"/>
        <w:jc w:val="both"/>
        <w:rPr>
          <w:rFonts w:ascii="Times New Roman" w:eastAsia="Times New Roman" w:hAnsi="Times New Roman" w:cs="Times New Roman"/>
          <w:color w:val="000000"/>
          <w:sz w:val="28"/>
          <w:szCs w:val="28"/>
          <w:lang w:val="kk-KZ"/>
        </w:rPr>
      </w:pPr>
      <w:r w:rsidRPr="00485557">
        <w:rPr>
          <w:rFonts w:ascii="Times New Roman" w:eastAsia="Times New Roman" w:hAnsi="Times New Roman" w:cs="Times New Roman"/>
          <w:color w:val="000000"/>
          <w:sz w:val="28"/>
          <w:szCs w:val="28"/>
          <w:lang w:val="kk-KZ"/>
        </w:rPr>
        <w:t xml:space="preserve">Азия даму банкі Моңғолиядағы инклюзивті білім беруді қолдауда елеулі рөл атқарады. 2020–2024 жылдары </w:t>
      </w:r>
      <w:r w:rsidR="00F45934" w:rsidRPr="00337E02">
        <w:rPr>
          <w:rFonts w:ascii="Times New Roman" w:eastAsia="Times New Roman" w:hAnsi="Times New Roman" w:cs="Times New Roman"/>
          <w:color w:val="000000"/>
          <w:sz w:val="28"/>
          <w:szCs w:val="28"/>
          <w:lang w:val="kk-KZ"/>
        </w:rPr>
        <w:t>Азия даму банкі</w:t>
      </w:r>
      <w:r w:rsidRPr="00485557">
        <w:rPr>
          <w:rFonts w:ascii="Times New Roman" w:eastAsia="Times New Roman" w:hAnsi="Times New Roman" w:cs="Times New Roman"/>
          <w:color w:val="000000"/>
          <w:sz w:val="28"/>
          <w:szCs w:val="28"/>
          <w:lang w:val="kk-KZ"/>
        </w:rPr>
        <w:t xml:space="preserve"> Жапонияның «Өркендеу және төзімді Азия және Тынық мұхит қоры» (Japan Fund for Prosperous and Resilient Asia and the Pacific) қаржыландыруымен «Моңғолиядағы инклюзивті білім беруді қолдау» жобасын іске асырды. Жоба аясында мынадай нәтижелерге қол жеткізілді:</w:t>
      </w:r>
    </w:p>
    <w:p w14:paraId="12505165" w14:textId="6B3E1B6D" w:rsidR="00485557" w:rsidRPr="00485557" w:rsidRDefault="00485557">
      <w:pPr>
        <w:pStyle w:val="ListParagraph"/>
        <w:numPr>
          <w:ilvl w:val="0"/>
          <w:numId w:val="64"/>
        </w:numPr>
        <w:tabs>
          <w:tab w:val="clear" w:pos="720"/>
          <w:tab w:val="left" w:pos="360"/>
        </w:tabs>
        <w:ind w:left="0" w:firstLine="540"/>
        <w:jc w:val="both"/>
        <w:rPr>
          <w:rFonts w:ascii="Times New Roman" w:eastAsia="Times New Roman" w:hAnsi="Times New Roman" w:cs="Times New Roman"/>
          <w:color w:val="000000"/>
          <w:sz w:val="28"/>
          <w:szCs w:val="28"/>
          <w:lang w:val="kk-KZ"/>
        </w:rPr>
      </w:pPr>
      <w:r w:rsidRPr="00485557">
        <w:rPr>
          <w:rFonts w:ascii="Times New Roman" w:eastAsia="Times New Roman" w:hAnsi="Times New Roman" w:cs="Times New Roman"/>
          <w:color w:val="000000"/>
          <w:sz w:val="28"/>
          <w:szCs w:val="28"/>
          <w:lang w:val="kk-KZ"/>
        </w:rPr>
        <w:t>400-ден астам педагог және 80 мектеп әкімшілігі қызметкері инклюзивті білім беру, ымдау тілі және Брайль бойынша арнайы тренингтерден өтті, олардың көпшілігі қазір басқа педагогтарды оқытуда;</w:t>
      </w:r>
    </w:p>
    <w:p w14:paraId="2E4F46EB" w14:textId="7B5909A8" w:rsidR="00485557" w:rsidRPr="00485557" w:rsidRDefault="00485557">
      <w:pPr>
        <w:pStyle w:val="ListParagraph"/>
        <w:numPr>
          <w:ilvl w:val="0"/>
          <w:numId w:val="64"/>
        </w:numPr>
        <w:tabs>
          <w:tab w:val="clear" w:pos="720"/>
          <w:tab w:val="left" w:pos="360"/>
        </w:tabs>
        <w:ind w:left="0" w:firstLine="540"/>
        <w:jc w:val="both"/>
        <w:rPr>
          <w:rFonts w:ascii="Times New Roman" w:eastAsia="Times New Roman" w:hAnsi="Times New Roman" w:cs="Times New Roman"/>
          <w:color w:val="000000"/>
          <w:sz w:val="28"/>
          <w:szCs w:val="28"/>
          <w:lang w:val="kk-KZ"/>
        </w:rPr>
      </w:pPr>
      <w:r w:rsidRPr="00485557">
        <w:rPr>
          <w:rFonts w:ascii="Times New Roman" w:eastAsia="Times New Roman" w:hAnsi="Times New Roman" w:cs="Times New Roman"/>
          <w:color w:val="000000"/>
          <w:sz w:val="28"/>
          <w:szCs w:val="28"/>
          <w:lang w:val="kk-KZ"/>
        </w:rPr>
        <w:t>4 балабақша мен 4 мектеп Брайль белгілері, мүгедектер арбасына арналған пандустар, балюстрадалар мен дәретханалар сияқты инфрақұрылымдық жақсартулармен қамтылды;</w:t>
      </w:r>
    </w:p>
    <w:p w14:paraId="32606AD5" w14:textId="74FC8708" w:rsidR="00485557" w:rsidRPr="00485557" w:rsidRDefault="00485557">
      <w:pPr>
        <w:pStyle w:val="ListParagraph"/>
        <w:numPr>
          <w:ilvl w:val="0"/>
          <w:numId w:val="64"/>
        </w:numPr>
        <w:tabs>
          <w:tab w:val="clear" w:pos="720"/>
          <w:tab w:val="left" w:pos="360"/>
        </w:tabs>
        <w:ind w:left="0" w:firstLine="540"/>
        <w:jc w:val="both"/>
        <w:rPr>
          <w:rFonts w:ascii="Times New Roman" w:eastAsia="Times New Roman" w:hAnsi="Times New Roman" w:cs="Times New Roman"/>
          <w:color w:val="000000"/>
          <w:sz w:val="28"/>
          <w:szCs w:val="28"/>
          <w:lang w:val="kk-KZ"/>
        </w:rPr>
      </w:pPr>
      <w:r w:rsidRPr="00485557">
        <w:rPr>
          <w:rFonts w:ascii="Times New Roman" w:eastAsia="Times New Roman" w:hAnsi="Times New Roman" w:cs="Times New Roman"/>
          <w:color w:val="000000"/>
          <w:sz w:val="28"/>
          <w:szCs w:val="28"/>
          <w:lang w:val="kk-KZ"/>
        </w:rPr>
        <w:t>15 мектеп пен 9 балабақша оқушылардың қолжетімділігі мен функционалдығын арттыру үшін көмекші құралдармен жабдықталды;</w:t>
      </w:r>
    </w:p>
    <w:p w14:paraId="37EF2F77" w14:textId="01AE2496" w:rsidR="00485557" w:rsidRPr="00485557" w:rsidRDefault="00485557">
      <w:pPr>
        <w:pStyle w:val="ListParagraph"/>
        <w:numPr>
          <w:ilvl w:val="0"/>
          <w:numId w:val="64"/>
        </w:numPr>
        <w:tabs>
          <w:tab w:val="clear" w:pos="720"/>
          <w:tab w:val="left" w:pos="360"/>
        </w:tabs>
        <w:ind w:left="0" w:firstLine="54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Ұ</w:t>
      </w:r>
      <w:r w:rsidRPr="00485557">
        <w:rPr>
          <w:rFonts w:ascii="Times New Roman" w:eastAsia="Times New Roman" w:hAnsi="Times New Roman" w:cs="Times New Roman"/>
          <w:color w:val="000000"/>
          <w:sz w:val="28"/>
          <w:szCs w:val="28"/>
          <w:lang w:val="kk-KZ"/>
        </w:rPr>
        <w:t>лан-Батыр қаласындағы 5 балабақша мен 7 мектеп кезекті жақсартулар жоспарына енгізілді.</w:t>
      </w:r>
    </w:p>
    <w:p w14:paraId="6DFCCA02" w14:textId="67AE9902" w:rsidR="00485557" w:rsidRPr="00485557" w:rsidRDefault="00F45934">
      <w:pPr>
        <w:pStyle w:val="ListParagraph"/>
        <w:numPr>
          <w:ilvl w:val="0"/>
          <w:numId w:val="64"/>
        </w:numPr>
        <w:tabs>
          <w:tab w:val="clear" w:pos="720"/>
          <w:tab w:val="left" w:pos="360"/>
        </w:tabs>
        <w:spacing w:after="0"/>
        <w:ind w:left="0" w:firstLine="540"/>
        <w:jc w:val="both"/>
        <w:rPr>
          <w:rFonts w:ascii="Times New Roman" w:eastAsia="Times New Roman" w:hAnsi="Times New Roman" w:cs="Times New Roman"/>
          <w:color w:val="000000"/>
          <w:sz w:val="28"/>
          <w:szCs w:val="28"/>
          <w:lang w:val="kk-KZ"/>
        </w:rPr>
      </w:pPr>
      <w:r w:rsidRPr="00337E02">
        <w:rPr>
          <w:rFonts w:ascii="Times New Roman" w:eastAsia="Times New Roman" w:hAnsi="Times New Roman" w:cs="Times New Roman"/>
          <w:color w:val="000000"/>
          <w:sz w:val="28"/>
          <w:szCs w:val="28"/>
          <w:lang w:val="kk-KZ"/>
        </w:rPr>
        <w:t>Азия даму банкі</w:t>
      </w:r>
      <w:r w:rsidR="00485557" w:rsidRPr="00485557">
        <w:rPr>
          <w:rFonts w:ascii="Times New Roman" w:eastAsia="Times New Roman" w:hAnsi="Times New Roman" w:cs="Times New Roman"/>
          <w:color w:val="000000"/>
          <w:sz w:val="28"/>
          <w:szCs w:val="28"/>
          <w:lang w:val="kk-KZ"/>
        </w:rPr>
        <w:t>н</w:t>
      </w:r>
      <w:r>
        <w:rPr>
          <w:rFonts w:ascii="Times New Roman" w:eastAsia="Times New Roman" w:hAnsi="Times New Roman" w:cs="Times New Roman"/>
          <w:color w:val="000000"/>
          <w:sz w:val="28"/>
          <w:szCs w:val="28"/>
          <w:lang w:val="kk-KZ"/>
        </w:rPr>
        <w:t>і</w:t>
      </w:r>
      <w:r w:rsidR="00485557" w:rsidRPr="00485557">
        <w:rPr>
          <w:rFonts w:ascii="Times New Roman" w:eastAsia="Times New Roman" w:hAnsi="Times New Roman" w:cs="Times New Roman"/>
          <w:color w:val="000000"/>
          <w:sz w:val="28"/>
          <w:szCs w:val="28"/>
          <w:lang w:val="kk-KZ"/>
        </w:rPr>
        <w:t xml:space="preserve">ң 2024 жылғы «Цифрлық трансформация Азиядағы инклюзивті және тұрақты даму үшін» атты есебінде цифрландыру прогрессі теңсіздікті азайта алатынымен, қолжетімділік мәселелері шешілмеген жағдайда оны тереңдете түсуі мүмкін екендігі туралы ескерту жасалған. </w:t>
      </w:r>
      <w:r w:rsidR="00151E87" w:rsidRPr="00337E02">
        <w:rPr>
          <w:rFonts w:ascii="Times New Roman" w:eastAsia="Times New Roman" w:hAnsi="Times New Roman" w:cs="Times New Roman"/>
          <w:color w:val="000000"/>
          <w:sz w:val="28"/>
          <w:szCs w:val="28"/>
          <w:lang w:val="kk-KZ"/>
        </w:rPr>
        <w:t>Азия даму банкі</w:t>
      </w:r>
      <w:r w:rsidR="00485557" w:rsidRPr="00485557">
        <w:rPr>
          <w:rFonts w:ascii="Times New Roman" w:eastAsia="Times New Roman" w:hAnsi="Times New Roman" w:cs="Times New Roman"/>
          <w:color w:val="000000"/>
          <w:sz w:val="28"/>
          <w:szCs w:val="28"/>
          <w:lang w:val="kk-KZ"/>
        </w:rPr>
        <w:t xml:space="preserve"> сарапшылары инклюзивті білім беруді ілгерілету үшін саяси реформалар, қоғамдық хабардарлық, педагогтарды даярлау, қолжетімді инфрақұрылым және көмекші технологияларды біріктіретін кешенді тәсіл қажет екенін атап өтеді.</w:t>
      </w:r>
    </w:p>
    <w:p w14:paraId="2E575A7D" w14:textId="2711EC9F" w:rsidR="00151E87" w:rsidRPr="00151E87" w:rsidRDefault="00151E87">
      <w:pPr>
        <w:pStyle w:val="ListParagraph"/>
        <w:numPr>
          <w:ilvl w:val="0"/>
          <w:numId w:val="64"/>
        </w:numPr>
        <w:tabs>
          <w:tab w:val="clear" w:pos="720"/>
          <w:tab w:val="num" w:pos="360"/>
        </w:tabs>
        <w:spacing w:after="0" w:line="240" w:lineRule="auto"/>
        <w:ind w:left="0" w:firstLine="540"/>
        <w:jc w:val="both"/>
        <w:rPr>
          <w:rFonts w:ascii="Times New Roman" w:eastAsia="Times New Roman" w:hAnsi="Times New Roman" w:cs="Times New Roman"/>
          <w:color w:val="000000"/>
          <w:sz w:val="28"/>
          <w:szCs w:val="28"/>
          <w:lang w:val="kk-KZ"/>
        </w:rPr>
      </w:pPr>
      <w:r w:rsidRPr="00151E87">
        <w:rPr>
          <w:rFonts w:ascii="Times New Roman" w:eastAsia="Times New Roman" w:hAnsi="Times New Roman" w:cs="Times New Roman"/>
          <w:color w:val="000000"/>
          <w:sz w:val="28"/>
          <w:szCs w:val="28"/>
          <w:lang w:val="kk-KZ"/>
        </w:rPr>
        <w:t>Білім берудегі жаһандық әріптестік (GPE): педагогтарды даярлау және ресурстық қолдауын алып қарасақ,</w:t>
      </w:r>
      <w:r w:rsidRPr="00151E87">
        <w:rPr>
          <w:rFonts w:ascii="Times New Roman" w:eastAsia="Times New Roman" w:hAnsi="Times New Roman" w:cs="Times New Roman"/>
          <w:color w:val="000000"/>
          <w:sz w:val="28"/>
          <w:szCs w:val="28"/>
          <w:lang w:val="kk-KZ"/>
        </w:rPr>
        <w:tab/>
        <w:t>Моңғолиядағы инклюзивті білім беруді дамытуға айтарлықтай қаржылық және техникалық ресурстар</w:t>
      </w:r>
      <w:r>
        <w:rPr>
          <w:rFonts w:ascii="Times New Roman" w:eastAsia="Times New Roman" w:hAnsi="Times New Roman" w:cs="Times New Roman"/>
          <w:color w:val="000000"/>
          <w:sz w:val="28"/>
          <w:szCs w:val="28"/>
          <w:lang w:val="kk-KZ"/>
        </w:rPr>
        <w:t>ға</w:t>
      </w:r>
      <w:r w:rsidRPr="00151E87">
        <w:rPr>
          <w:rFonts w:ascii="Times New Roman" w:eastAsia="Times New Roman" w:hAnsi="Times New Roman" w:cs="Times New Roman"/>
          <w:color w:val="000000"/>
          <w:sz w:val="28"/>
          <w:szCs w:val="28"/>
          <w:lang w:val="kk-KZ"/>
        </w:rPr>
        <w:t xml:space="preserve"> бағыттады. Білім берудегі жаһандық әріптестік</w:t>
      </w:r>
      <w:r>
        <w:rPr>
          <w:rFonts w:ascii="Times New Roman" w:eastAsia="Times New Roman" w:hAnsi="Times New Roman" w:cs="Times New Roman"/>
          <w:color w:val="000000"/>
          <w:sz w:val="28"/>
          <w:szCs w:val="28"/>
          <w:lang w:val="kk-KZ"/>
        </w:rPr>
        <w:t>тің</w:t>
      </w:r>
      <w:r w:rsidRPr="00151E87">
        <w:rPr>
          <w:rFonts w:ascii="Times New Roman" w:eastAsia="Times New Roman" w:hAnsi="Times New Roman" w:cs="Times New Roman"/>
          <w:color w:val="000000"/>
          <w:sz w:val="28"/>
          <w:szCs w:val="28"/>
          <w:lang w:val="kk-KZ"/>
        </w:rPr>
        <w:t xml:space="preserve"> мультипликатор қоры (Multiplier Fund) арқылы 5 миллион АҚШ доллары көлеміндегі грант бөлінді, оның 3,25 миллионы JICA және 2 миллионы Жапонияның Save the Children ұйымы тарапынан қосымша қаржыландырылды. Білім берудегі жаһандық әріптесті</w:t>
      </w:r>
      <w:r>
        <w:rPr>
          <w:rFonts w:ascii="Times New Roman" w:eastAsia="Times New Roman" w:hAnsi="Times New Roman" w:cs="Times New Roman"/>
          <w:color w:val="000000"/>
          <w:sz w:val="28"/>
          <w:szCs w:val="28"/>
          <w:lang w:val="kk-KZ"/>
        </w:rPr>
        <w:t>гінің</w:t>
      </w:r>
      <w:r w:rsidRPr="00151E87">
        <w:rPr>
          <w:rFonts w:ascii="Times New Roman" w:eastAsia="Times New Roman" w:hAnsi="Times New Roman" w:cs="Times New Roman"/>
          <w:color w:val="000000"/>
          <w:sz w:val="28"/>
          <w:szCs w:val="28"/>
          <w:lang w:val="kk-KZ"/>
        </w:rPr>
        <w:t xml:space="preserve"> қолдауымен 2022–2025 жылдар аралығында мынадай іс-шаралар жүзеге асырылды:</w:t>
      </w:r>
    </w:p>
    <w:p w14:paraId="270689DA" w14:textId="3A9FE9F8" w:rsidR="00151E87" w:rsidRPr="00151E87" w:rsidRDefault="00151E87">
      <w:pPr>
        <w:pStyle w:val="ListParagraph"/>
        <w:numPr>
          <w:ilvl w:val="0"/>
          <w:numId w:val="64"/>
        </w:numPr>
        <w:tabs>
          <w:tab w:val="clear" w:pos="720"/>
          <w:tab w:val="left" w:pos="360"/>
        </w:tabs>
        <w:spacing w:after="0" w:line="240" w:lineRule="auto"/>
        <w:ind w:left="630" w:hanging="270"/>
        <w:jc w:val="both"/>
        <w:rPr>
          <w:rFonts w:ascii="Times New Roman" w:eastAsia="Times New Roman" w:hAnsi="Times New Roman" w:cs="Times New Roman"/>
          <w:color w:val="000000"/>
          <w:sz w:val="28"/>
          <w:szCs w:val="28"/>
          <w:lang w:val="kk-KZ"/>
        </w:rPr>
      </w:pPr>
      <w:r w:rsidRPr="00151E87">
        <w:rPr>
          <w:rFonts w:ascii="Times New Roman" w:eastAsia="Times New Roman" w:hAnsi="Times New Roman" w:cs="Times New Roman"/>
          <w:color w:val="000000"/>
          <w:sz w:val="28"/>
          <w:szCs w:val="28"/>
          <w:lang w:val="kk-KZ"/>
        </w:rPr>
        <w:t>4 700-ге жуық жалпы білім беретін мектеп педагогі мен әкімшілік қызметкері инклюзивті білім беру, жеке оқу жоспарларын (IEP) әзірлеу және ЕББҚ бар оқушылардың оқу жетістіктерін бағалау бойынша арнайы тренингтерден өтті;</w:t>
      </w:r>
    </w:p>
    <w:p w14:paraId="695CFB4B" w14:textId="5535B7F2" w:rsidR="00151E87" w:rsidRPr="00151E87" w:rsidRDefault="00151E87">
      <w:pPr>
        <w:pStyle w:val="ListParagraph"/>
        <w:numPr>
          <w:ilvl w:val="0"/>
          <w:numId w:val="64"/>
        </w:numPr>
        <w:tabs>
          <w:tab w:val="clear" w:pos="720"/>
          <w:tab w:val="left" w:pos="360"/>
        </w:tabs>
        <w:spacing w:after="0" w:line="240" w:lineRule="auto"/>
        <w:ind w:left="630" w:hanging="270"/>
        <w:jc w:val="both"/>
        <w:rPr>
          <w:rFonts w:ascii="Times New Roman" w:eastAsia="Times New Roman" w:hAnsi="Times New Roman" w:cs="Times New Roman"/>
          <w:color w:val="000000"/>
          <w:sz w:val="28"/>
          <w:szCs w:val="28"/>
          <w:lang w:val="kk-KZ"/>
        </w:rPr>
      </w:pPr>
      <w:r w:rsidRPr="00151E87">
        <w:rPr>
          <w:rFonts w:ascii="Times New Roman" w:eastAsia="Times New Roman" w:hAnsi="Times New Roman" w:cs="Times New Roman"/>
          <w:color w:val="000000"/>
          <w:sz w:val="28"/>
          <w:szCs w:val="28"/>
          <w:lang w:val="kk-KZ"/>
        </w:rPr>
        <w:lastRenderedPageBreak/>
        <w:t>Арнайы білім беру педагогтарын орналастыру пилоттық жобасы іске қосылды, оның аясында 18 инклюзивті білім беру педагогы таңдалып, жалпы білім беретін мектептерде жұмыс істеуге бағытталды;</w:t>
      </w:r>
    </w:p>
    <w:p w14:paraId="2FC8EF45" w14:textId="5F82AB2E" w:rsidR="00151E87" w:rsidRPr="00151E87" w:rsidRDefault="00151E87">
      <w:pPr>
        <w:pStyle w:val="ListParagraph"/>
        <w:numPr>
          <w:ilvl w:val="0"/>
          <w:numId w:val="64"/>
        </w:numPr>
        <w:tabs>
          <w:tab w:val="clear" w:pos="720"/>
          <w:tab w:val="left" w:pos="360"/>
        </w:tabs>
        <w:spacing w:after="0" w:line="240" w:lineRule="auto"/>
        <w:ind w:left="630" w:hanging="270"/>
        <w:jc w:val="both"/>
        <w:rPr>
          <w:rFonts w:ascii="Times New Roman" w:eastAsia="Times New Roman" w:hAnsi="Times New Roman" w:cs="Times New Roman"/>
          <w:color w:val="000000"/>
          <w:sz w:val="28"/>
          <w:szCs w:val="28"/>
          <w:lang w:val="kk-KZ"/>
        </w:rPr>
      </w:pPr>
      <w:r w:rsidRPr="00151E87">
        <w:rPr>
          <w:rFonts w:ascii="Times New Roman" w:eastAsia="Times New Roman" w:hAnsi="Times New Roman" w:cs="Times New Roman"/>
          <w:color w:val="000000"/>
          <w:sz w:val="28"/>
          <w:szCs w:val="28"/>
          <w:lang w:val="kk-KZ"/>
        </w:rPr>
        <w:t>Ерекше білім беру қажеттіліктері бар оқушыларға арналған көмекші құралдар мен материалдар студенттерді дамытуды қолдау сыныптары (Student Development Support Classrooms) арқылы ұсынылды.</w:t>
      </w:r>
    </w:p>
    <w:p w14:paraId="6E448A47" w14:textId="553F69CE" w:rsidR="00485557" w:rsidRPr="00A03DC1" w:rsidRDefault="00741B5C" w:rsidP="00A03DC1">
      <w:pPr>
        <w:tabs>
          <w:tab w:val="left" w:pos="360"/>
        </w:tabs>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ab/>
      </w:r>
      <w:r w:rsidR="00521059" w:rsidRPr="00A03DC1">
        <w:rPr>
          <w:rFonts w:ascii="Times New Roman" w:eastAsia="Times New Roman" w:hAnsi="Times New Roman" w:cs="Times New Roman"/>
          <w:color w:val="000000"/>
          <w:sz w:val="28"/>
          <w:szCs w:val="28"/>
          <w:lang w:val="kk-KZ"/>
        </w:rPr>
        <w:t>Білім берудегі жаһандық әріптестігінің</w:t>
      </w:r>
      <w:r w:rsidR="00151E87" w:rsidRPr="00A03DC1">
        <w:rPr>
          <w:rFonts w:ascii="Times New Roman" w:eastAsia="Times New Roman" w:hAnsi="Times New Roman" w:cs="Times New Roman"/>
          <w:color w:val="000000"/>
          <w:sz w:val="28"/>
          <w:szCs w:val="28"/>
          <w:lang w:val="kk-KZ"/>
        </w:rPr>
        <w:t xml:space="preserve"> бағдарламасының тиімділігі </w:t>
      </w:r>
      <w:r w:rsidR="00210D16" w:rsidRPr="00A03DC1">
        <w:rPr>
          <w:rFonts w:ascii="Times New Roman" w:eastAsia="Times New Roman" w:hAnsi="Times New Roman" w:cs="Times New Roman"/>
          <w:color w:val="000000"/>
          <w:sz w:val="28"/>
          <w:szCs w:val="28"/>
          <w:lang w:val="kk-KZ"/>
        </w:rPr>
        <w:t>Тэмүүжин</w:t>
      </w:r>
      <w:r w:rsidR="00151E87" w:rsidRPr="00A03DC1">
        <w:rPr>
          <w:rFonts w:ascii="Times New Roman" w:eastAsia="Times New Roman" w:hAnsi="Times New Roman" w:cs="Times New Roman"/>
          <w:color w:val="000000"/>
          <w:sz w:val="28"/>
          <w:szCs w:val="28"/>
          <w:lang w:val="kk-KZ"/>
        </w:rPr>
        <w:t xml:space="preserve"> есімді оқушының мысалында айқын көрінеді: интеллектуалдық тапшылығы мен сөйлеу бұзылыстары бар бұл оқушы мектептен кетіп қалғаннан кейін, инклюзивті білім беру педагогының араласуы, жеке оқу жоспарын әзірлеу және психологиялық қолдау арқылы 2025 жылы мектепке қайта оралып, сабаққа белсенді қатыса бастады.</w:t>
      </w:r>
    </w:p>
    <w:p w14:paraId="708A9F94" w14:textId="747E61B3" w:rsidR="00337E02" w:rsidRDefault="00741B5C">
      <w:pPr>
        <w:pStyle w:val="ListParagraph"/>
        <w:numPr>
          <w:ilvl w:val="0"/>
          <w:numId w:val="65"/>
        </w:numPr>
        <w:tabs>
          <w:tab w:val="clear" w:pos="720"/>
          <w:tab w:val="num" w:pos="360"/>
        </w:tabs>
        <w:spacing w:after="0" w:line="240" w:lineRule="auto"/>
        <w:ind w:left="0" w:firstLine="450"/>
        <w:jc w:val="both"/>
        <w:rPr>
          <w:rFonts w:ascii="Times New Roman" w:eastAsia="Times New Roman" w:hAnsi="Times New Roman" w:cs="Times New Roman"/>
          <w:sz w:val="28"/>
          <w:szCs w:val="28"/>
          <w:lang w:val="kk-KZ"/>
        </w:rPr>
      </w:pPr>
      <w:r w:rsidRPr="00741B5C">
        <w:rPr>
          <w:rFonts w:ascii="Times New Roman" w:eastAsia="Times New Roman" w:hAnsi="Times New Roman" w:cs="Times New Roman"/>
          <w:sz w:val="28"/>
          <w:szCs w:val="28"/>
          <w:lang w:val="kk-KZ"/>
        </w:rPr>
        <w:t>ЮНИСЕФ Моңғолиядағы балалардың, әсіресе шалғай және көшпелі аймақтардағы балалардың білім алу құқығын қорғауға бағытталған бірқатар инновациялық бастамаларды іске асыруда. «Эрдмийн Долгион» (Білім толқыны) жобасы аясында ЮНИСЕФ 90 аудио сабақты әзірлеп, оларды интернет желісі жоқ аймақтарда тұратын малшы отбасыларының 9 000 баласына арнайы аудио құрылғылар арқылы жеткізді. Сонымен қатар, ЮНИСЕФ көшпелі отбасыларға арналған мобильді балабақшалар, шатырлы оқу орталықтары және «планшетті мұғалімдер» (tablet teachers) сияқты икемді білім беру модельдерін енгізуде. 2024 жылы ЮНИСЕФ аралас оқыту бойынша 150 педагогты оқытты, олар 50 мектепті қамтыды. ЮНИСЕФ сонымен қатар ұлттық цифрлық білім беру стандарттарын әзірлеуге қолдау көрсетіп, олардың барлық балалардың, соның ішінде ерекше қажеттіліктері бар балалардың қажеттіліктерін ескеруін қамтамасыз етуде.</w:t>
      </w:r>
    </w:p>
    <w:p w14:paraId="736115DB" w14:textId="337FC104" w:rsidR="002860BF" w:rsidRPr="000065C5" w:rsidRDefault="000065C5">
      <w:pPr>
        <w:pStyle w:val="ListParagraph"/>
        <w:numPr>
          <w:ilvl w:val="0"/>
          <w:numId w:val="65"/>
        </w:numPr>
        <w:tabs>
          <w:tab w:val="clear" w:pos="720"/>
          <w:tab w:val="num" w:pos="360"/>
        </w:tabs>
        <w:spacing w:after="0"/>
        <w:ind w:left="0" w:firstLine="450"/>
        <w:jc w:val="both"/>
        <w:rPr>
          <w:rFonts w:ascii="Times New Roman" w:eastAsia="Times New Roman" w:hAnsi="Times New Roman" w:cs="Times New Roman"/>
          <w:sz w:val="28"/>
          <w:szCs w:val="28"/>
          <w:lang w:val="kk-KZ"/>
        </w:rPr>
      </w:pPr>
      <w:r w:rsidRPr="000065C5">
        <w:rPr>
          <w:rFonts w:ascii="Times New Roman" w:eastAsia="Times New Roman" w:hAnsi="Times New Roman" w:cs="Times New Roman"/>
          <w:sz w:val="28"/>
          <w:szCs w:val="28"/>
          <w:lang w:val="kk-KZ"/>
        </w:rPr>
        <w:t xml:space="preserve">Жапония халықаралық ынтымақтастық агенттігі </w:t>
      </w:r>
      <w:r w:rsidR="005D445D">
        <w:rPr>
          <w:rFonts w:ascii="Times New Roman" w:eastAsia="Times New Roman" w:hAnsi="Times New Roman" w:cs="Times New Roman"/>
          <w:sz w:val="28"/>
          <w:szCs w:val="28"/>
          <w:lang w:val="en-US"/>
        </w:rPr>
        <w:t>(</w:t>
      </w:r>
      <w:r w:rsidR="002860BF" w:rsidRPr="000065C5">
        <w:rPr>
          <w:rFonts w:ascii="Times New Roman" w:eastAsia="Times New Roman" w:hAnsi="Times New Roman" w:cs="Times New Roman"/>
          <w:sz w:val="28"/>
          <w:szCs w:val="28"/>
          <w:lang w:val="kk-KZ"/>
        </w:rPr>
        <w:t>JICA</w:t>
      </w:r>
      <w:r w:rsidR="005D445D">
        <w:rPr>
          <w:rFonts w:ascii="Times New Roman" w:eastAsia="Times New Roman" w:hAnsi="Times New Roman" w:cs="Times New Roman"/>
          <w:sz w:val="28"/>
          <w:szCs w:val="28"/>
          <w:lang w:val="en-US"/>
        </w:rPr>
        <w:t>)</w:t>
      </w:r>
      <w:r w:rsidR="002860BF" w:rsidRPr="000065C5">
        <w:rPr>
          <w:rFonts w:ascii="Times New Roman" w:eastAsia="Times New Roman" w:hAnsi="Times New Roman" w:cs="Times New Roman"/>
          <w:sz w:val="28"/>
          <w:szCs w:val="28"/>
          <w:lang w:val="kk-KZ"/>
        </w:rPr>
        <w:t xml:space="preserve"> Моңғолиядағы инклюзивті білім беруді дамытуда ең ұзақ мерзімді және жүйелі қолдау көрсеткен халықаралық серіктестердің бірі болып табылады. 2015 жылы басталған START1 жобасы, содан кейін 2020–2024 жылдары іске асырылған </w:t>
      </w:r>
      <w:r w:rsidR="002860BF" w:rsidRPr="00FD791A">
        <w:rPr>
          <w:rFonts w:ascii="Times New Roman" w:eastAsia="Times New Roman" w:hAnsi="Times New Roman" w:cs="Times New Roman"/>
          <w:sz w:val="28"/>
          <w:szCs w:val="28"/>
          <w:lang w:val="kk-KZ"/>
        </w:rPr>
        <w:t>START2 жобасы</w:t>
      </w:r>
      <w:r w:rsidR="002860BF" w:rsidRPr="000065C5">
        <w:rPr>
          <w:rFonts w:ascii="Times New Roman" w:eastAsia="Times New Roman" w:hAnsi="Times New Roman" w:cs="Times New Roman"/>
          <w:sz w:val="28"/>
          <w:szCs w:val="28"/>
          <w:lang w:val="kk-KZ"/>
        </w:rPr>
        <w:t> Моңғолияның инклюзивті білім беру саласындағы трансформациясына елеулі үлес қосты. Жоба нәтижелері:</w:t>
      </w:r>
    </w:p>
    <w:p w14:paraId="6E906F50" w14:textId="039C03C2" w:rsidR="002860BF" w:rsidRPr="000065C5" w:rsidRDefault="002860BF">
      <w:pPr>
        <w:pStyle w:val="ListParagraph"/>
        <w:numPr>
          <w:ilvl w:val="0"/>
          <w:numId w:val="65"/>
        </w:numPr>
        <w:tabs>
          <w:tab w:val="clear" w:pos="720"/>
          <w:tab w:val="num" w:pos="360"/>
        </w:tabs>
        <w:ind w:left="0" w:firstLine="450"/>
        <w:jc w:val="both"/>
        <w:rPr>
          <w:rFonts w:ascii="Times New Roman" w:eastAsia="Times New Roman" w:hAnsi="Times New Roman" w:cs="Times New Roman"/>
          <w:sz w:val="28"/>
          <w:szCs w:val="28"/>
          <w:lang w:val="kk-KZ"/>
        </w:rPr>
      </w:pPr>
      <w:r w:rsidRPr="000065C5">
        <w:rPr>
          <w:rFonts w:ascii="Times New Roman" w:eastAsia="Times New Roman" w:hAnsi="Times New Roman" w:cs="Times New Roman"/>
          <w:sz w:val="28"/>
          <w:szCs w:val="28"/>
          <w:lang w:val="kk-KZ"/>
        </w:rPr>
        <w:t>Инклюзивті білім беруді ілгерілету үшін құқықтық жүйе қалыптастырылды ;</w:t>
      </w:r>
    </w:p>
    <w:p w14:paraId="360B3A89" w14:textId="36EF2F43" w:rsidR="002860BF" w:rsidRPr="00FD791A" w:rsidRDefault="002860BF">
      <w:pPr>
        <w:pStyle w:val="ListParagraph"/>
        <w:numPr>
          <w:ilvl w:val="0"/>
          <w:numId w:val="65"/>
        </w:numPr>
        <w:tabs>
          <w:tab w:val="clear" w:pos="720"/>
          <w:tab w:val="num" w:pos="360"/>
        </w:tabs>
        <w:ind w:left="0" w:firstLine="450"/>
        <w:jc w:val="both"/>
        <w:rPr>
          <w:rFonts w:ascii="Times New Roman" w:eastAsia="Times New Roman" w:hAnsi="Times New Roman" w:cs="Times New Roman"/>
          <w:sz w:val="28"/>
          <w:szCs w:val="28"/>
          <w:lang w:val="kk-KZ"/>
        </w:rPr>
      </w:pPr>
      <w:r w:rsidRPr="00FD791A">
        <w:rPr>
          <w:rFonts w:ascii="Times New Roman" w:eastAsia="Times New Roman" w:hAnsi="Times New Roman" w:cs="Times New Roman"/>
          <w:sz w:val="28"/>
          <w:szCs w:val="28"/>
          <w:lang w:val="kk-KZ"/>
        </w:rPr>
        <w:t>Инклюзивті білім беру мазмұны 1, 5 және 10-сынып мұғалімдерінің базалық даярлығына енгізілді;</w:t>
      </w:r>
    </w:p>
    <w:p w14:paraId="67D177F4" w14:textId="1F3BD7DC" w:rsidR="002860BF" w:rsidRPr="00FD791A" w:rsidRDefault="002860BF">
      <w:pPr>
        <w:pStyle w:val="ListParagraph"/>
        <w:numPr>
          <w:ilvl w:val="0"/>
          <w:numId w:val="65"/>
        </w:numPr>
        <w:tabs>
          <w:tab w:val="clear" w:pos="720"/>
          <w:tab w:val="num" w:pos="360"/>
        </w:tabs>
        <w:ind w:left="0" w:firstLine="450"/>
        <w:jc w:val="both"/>
        <w:rPr>
          <w:rFonts w:ascii="Times New Roman" w:eastAsia="Times New Roman" w:hAnsi="Times New Roman" w:cs="Times New Roman"/>
          <w:sz w:val="28"/>
          <w:szCs w:val="28"/>
          <w:lang w:val="kk-KZ"/>
        </w:rPr>
      </w:pPr>
      <w:r w:rsidRPr="00FD791A">
        <w:rPr>
          <w:rFonts w:ascii="Times New Roman" w:eastAsia="Times New Roman" w:hAnsi="Times New Roman" w:cs="Times New Roman"/>
          <w:sz w:val="28"/>
          <w:szCs w:val="28"/>
          <w:lang w:val="kk-KZ"/>
        </w:rPr>
        <w:t>Мектепке қабылдау комитеті, балабақша/мектеп комитеті және жеке білім беру жоспарлары (IEP) сияқты институционалдық механизмдер енгізілді;</w:t>
      </w:r>
    </w:p>
    <w:p w14:paraId="69F3B1D7" w14:textId="1E658C49" w:rsidR="002860BF" w:rsidRPr="00FD791A" w:rsidRDefault="002860BF">
      <w:pPr>
        <w:pStyle w:val="ListParagraph"/>
        <w:numPr>
          <w:ilvl w:val="0"/>
          <w:numId w:val="65"/>
        </w:numPr>
        <w:tabs>
          <w:tab w:val="clear" w:pos="720"/>
          <w:tab w:val="num" w:pos="360"/>
        </w:tabs>
        <w:ind w:left="0" w:firstLine="450"/>
        <w:jc w:val="both"/>
        <w:rPr>
          <w:rFonts w:ascii="Times New Roman" w:eastAsia="Times New Roman" w:hAnsi="Times New Roman" w:cs="Times New Roman"/>
          <w:sz w:val="28"/>
          <w:szCs w:val="28"/>
          <w:lang w:val="kk-KZ"/>
        </w:rPr>
      </w:pPr>
      <w:r w:rsidRPr="00FD791A">
        <w:rPr>
          <w:rFonts w:ascii="Times New Roman" w:eastAsia="Times New Roman" w:hAnsi="Times New Roman" w:cs="Times New Roman"/>
          <w:sz w:val="28"/>
          <w:szCs w:val="28"/>
          <w:lang w:val="kk-KZ"/>
        </w:rPr>
        <w:t xml:space="preserve">2024 жылғы мамырда </w:t>
      </w:r>
      <w:r w:rsidR="00FD791A">
        <w:rPr>
          <w:rFonts w:ascii="Times New Roman" w:eastAsia="Times New Roman" w:hAnsi="Times New Roman" w:cs="Times New Roman"/>
          <w:sz w:val="28"/>
          <w:szCs w:val="28"/>
          <w:lang w:val="kk-KZ"/>
        </w:rPr>
        <w:t>Ұ</w:t>
      </w:r>
      <w:r w:rsidRPr="00FD791A">
        <w:rPr>
          <w:rFonts w:ascii="Times New Roman" w:eastAsia="Times New Roman" w:hAnsi="Times New Roman" w:cs="Times New Roman"/>
          <w:sz w:val="28"/>
          <w:szCs w:val="28"/>
          <w:lang w:val="kk-KZ"/>
        </w:rPr>
        <w:t>лан-Батыр қаласында «Инклюзивті білім беру: алған сабақтар мен алдағы сын-қатерлер» тақырыбында финалдық семинар өткізіліп, оған 200-ден астам қатысушы жиналды және 3 000-ға жуық адам онлайн қарады.</w:t>
      </w:r>
    </w:p>
    <w:p w14:paraId="44FA7C04" w14:textId="336979D6" w:rsidR="002860BF" w:rsidRPr="000065C5" w:rsidRDefault="005D445D">
      <w:pPr>
        <w:pStyle w:val="ListParagraph"/>
        <w:numPr>
          <w:ilvl w:val="0"/>
          <w:numId w:val="65"/>
        </w:numPr>
        <w:tabs>
          <w:tab w:val="clear" w:pos="720"/>
          <w:tab w:val="num" w:pos="360"/>
        </w:tabs>
        <w:spacing w:after="0"/>
        <w:ind w:left="0" w:firstLine="450"/>
        <w:jc w:val="both"/>
        <w:rPr>
          <w:rFonts w:ascii="Times New Roman" w:eastAsia="Times New Roman" w:hAnsi="Times New Roman" w:cs="Times New Roman"/>
          <w:sz w:val="28"/>
          <w:szCs w:val="28"/>
          <w:lang w:val="kk-KZ"/>
        </w:rPr>
      </w:pPr>
      <w:r w:rsidRPr="000065C5">
        <w:rPr>
          <w:rFonts w:ascii="Times New Roman" w:eastAsia="Times New Roman" w:hAnsi="Times New Roman" w:cs="Times New Roman"/>
          <w:sz w:val="28"/>
          <w:szCs w:val="28"/>
          <w:lang w:val="kk-KZ"/>
        </w:rPr>
        <w:t>Жапония халықаралық ынтымақтастық агенттігі</w:t>
      </w:r>
      <w:r>
        <w:rPr>
          <w:rFonts w:ascii="Times New Roman" w:eastAsia="Times New Roman" w:hAnsi="Times New Roman" w:cs="Times New Roman"/>
          <w:sz w:val="28"/>
          <w:szCs w:val="28"/>
          <w:lang w:val="kk-KZ"/>
        </w:rPr>
        <w:t>нің</w:t>
      </w:r>
      <w:r w:rsidR="002860BF" w:rsidRPr="000065C5">
        <w:rPr>
          <w:rFonts w:ascii="Times New Roman" w:eastAsia="Times New Roman" w:hAnsi="Times New Roman" w:cs="Times New Roman"/>
          <w:sz w:val="28"/>
          <w:szCs w:val="28"/>
          <w:lang w:val="kk-KZ"/>
        </w:rPr>
        <w:t xml:space="preserve"> сарапшылары Моңғолиядағы инклюзивті білім беру идеясы қоғамда терең тамыр жайғанын, </w:t>
      </w:r>
      <w:r w:rsidR="002860BF" w:rsidRPr="000065C5">
        <w:rPr>
          <w:rFonts w:ascii="Times New Roman" w:eastAsia="Times New Roman" w:hAnsi="Times New Roman" w:cs="Times New Roman"/>
          <w:sz w:val="28"/>
          <w:szCs w:val="28"/>
          <w:lang w:val="kk-KZ"/>
        </w:rPr>
        <w:lastRenderedPageBreak/>
        <w:t>алайда бұл процесті жалғастыру қажет екенін, өйткені мектепке бара алмайтын және қоғамға қатысуы шектеулі балалар әлі де бар екенін атап өтеді.</w:t>
      </w:r>
    </w:p>
    <w:p w14:paraId="7132C295" w14:textId="779B2D34" w:rsidR="002860BF" w:rsidRDefault="000065C5">
      <w:pPr>
        <w:pStyle w:val="ListParagraph"/>
        <w:numPr>
          <w:ilvl w:val="0"/>
          <w:numId w:val="65"/>
        </w:numPr>
        <w:tabs>
          <w:tab w:val="clear" w:pos="720"/>
          <w:tab w:val="num" w:pos="360"/>
        </w:tabs>
        <w:spacing w:after="0" w:line="240" w:lineRule="auto"/>
        <w:ind w:left="0" w:firstLine="450"/>
        <w:jc w:val="both"/>
        <w:rPr>
          <w:rFonts w:ascii="Times New Roman" w:eastAsia="Times New Roman" w:hAnsi="Times New Roman" w:cs="Times New Roman"/>
          <w:sz w:val="28"/>
          <w:szCs w:val="28"/>
          <w:lang w:val="kk-KZ"/>
        </w:rPr>
      </w:pPr>
      <w:r w:rsidRPr="000065C5">
        <w:rPr>
          <w:rFonts w:ascii="Times New Roman" w:eastAsia="Times New Roman" w:hAnsi="Times New Roman" w:cs="Times New Roman"/>
          <w:sz w:val="28"/>
          <w:szCs w:val="28"/>
          <w:lang w:val="kk-KZ"/>
        </w:rPr>
        <w:t xml:space="preserve">Корея халықаралық ынтымақтастық агенттігі (KOICA) </w:t>
      </w:r>
      <w:r w:rsidR="002860BF" w:rsidRPr="000065C5">
        <w:rPr>
          <w:rFonts w:ascii="Times New Roman" w:eastAsia="Times New Roman" w:hAnsi="Times New Roman" w:cs="Times New Roman"/>
          <w:sz w:val="28"/>
          <w:szCs w:val="28"/>
          <w:lang w:val="kk-KZ"/>
        </w:rPr>
        <w:t xml:space="preserve">Моңғолиядағы инклюзивті білім беру бағдарламаларына </w:t>
      </w:r>
      <w:r w:rsidR="007014E9" w:rsidRPr="00A03DC1">
        <w:rPr>
          <w:rFonts w:ascii="Times New Roman" w:eastAsia="Times New Roman" w:hAnsi="Times New Roman" w:cs="Times New Roman"/>
          <w:color w:val="000000"/>
          <w:sz w:val="28"/>
          <w:szCs w:val="28"/>
          <w:lang w:val="kk-KZ"/>
        </w:rPr>
        <w:t xml:space="preserve">Білім берудегі жаһандық әріптестігінің </w:t>
      </w:r>
      <w:r w:rsidR="002860BF" w:rsidRPr="000065C5">
        <w:rPr>
          <w:rFonts w:ascii="Times New Roman" w:eastAsia="Times New Roman" w:hAnsi="Times New Roman" w:cs="Times New Roman"/>
          <w:sz w:val="28"/>
          <w:szCs w:val="28"/>
          <w:lang w:val="kk-KZ"/>
        </w:rPr>
        <w:t xml:space="preserve">мультипликатор қоры арқылы қатысып, </w:t>
      </w:r>
      <w:r w:rsidR="007014E9" w:rsidRPr="000065C5">
        <w:rPr>
          <w:rFonts w:ascii="Times New Roman" w:eastAsia="Times New Roman" w:hAnsi="Times New Roman" w:cs="Times New Roman"/>
          <w:sz w:val="28"/>
          <w:szCs w:val="28"/>
          <w:lang w:val="kk-KZ"/>
        </w:rPr>
        <w:t>Жапония халықаралық ынтымақтастық агенттігі</w:t>
      </w:r>
      <w:r w:rsidR="002860BF" w:rsidRPr="000065C5">
        <w:rPr>
          <w:rFonts w:ascii="Times New Roman" w:eastAsia="Times New Roman" w:hAnsi="Times New Roman" w:cs="Times New Roman"/>
          <w:sz w:val="28"/>
          <w:szCs w:val="28"/>
          <w:lang w:val="kk-KZ"/>
        </w:rPr>
        <w:t xml:space="preserve">, Save the Children және басқа да даму серіктестерімен бірлесіп жұмыс істейді. </w:t>
      </w:r>
      <w:r w:rsidRPr="000065C5">
        <w:rPr>
          <w:rFonts w:ascii="Times New Roman" w:eastAsia="Times New Roman" w:hAnsi="Times New Roman" w:cs="Times New Roman"/>
          <w:sz w:val="28"/>
          <w:szCs w:val="28"/>
          <w:lang w:val="kk-KZ"/>
        </w:rPr>
        <w:t>Корея халықаралық ынтымақтастық агенттігі</w:t>
      </w:r>
      <w:r>
        <w:rPr>
          <w:rFonts w:ascii="Times New Roman" w:eastAsia="Times New Roman" w:hAnsi="Times New Roman" w:cs="Times New Roman"/>
          <w:sz w:val="28"/>
          <w:szCs w:val="28"/>
          <w:lang w:val="kk-KZ"/>
        </w:rPr>
        <w:t>нің</w:t>
      </w:r>
      <w:r w:rsidR="002860BF" w:rsidRPr="000065C5">
        <w:rPr>
          <w:rFonts w:ascii="Times New Roman" w:eastAsia="Times New Roman" w:hAnsi="Times New Roman" w:cs="Times New Roman"/>
          <w:sz w:val="28"/>
          <w:szCs w:val="28"/>
          <w:lang w:val="kk-KZ"/>
        </w:rPr>
        <w:t xml:space="preserve"> қолдауымен мүгедек оқушылардың құқықтары туралы модульдік онлайн курстар әзірленіп, 3 арнайы білім беру қажеттіліктері консультациялық орталығы құрылды. </w:t>
      </w:r>
      <w:r w:rsidR="005D445D" w:rsidRPr="000065C5">
        <w:rPr>
          <w:rFonts w:ascii="Times New Roman" w:eastAsia="Times New Roman" w:hAnsi="Times New Roman" w:cs="Times New Roman"/>
          <w:sz w:val="28"/>
          <w:szCs w:val="28"/>
          <w:lang w:val="kk-KZ"/>
        </w:rPr>
        <w:t>Моңғолия</w:t>
      </w:r>
      <w:r w:rsidR="005D445D">
        <w:rPr>
          <w:rFonts w:ascii="Times New Roman" w:eastAsia="Times New Roman" w:hAnsi="Times New Roman" w:cs="Times New Roman"/>
          <w:sz w:val="28"/>
          <w:szCs w:val="28"/>
          <w:lang w:val="kk-KZ"/>
        </w:rPr>
        <w:t xml:space="preserve"> </w:t>
      </w:r>
      <w:r w:rsidR="002860BF" w:rsidRPr="000065C5">
        <w:rPr>
          <w:rFonts w:ascii="Times New Roman" w:eastAsia="Times New Roman" w:hAnsi="Times New Roman" w:cs="Times New Roman"/>
          <w:sz w:val="28"/>
          <w:szCs w:val="28"/>
          <w:lang w:val="kk-KZ"/>
        </w:rPr>
        <w:t>Білім және ғылым министрлігінің деректері бойынша, 2023–2024 оқу жылында 76 кәсіптік-техникалық білім беру мекемесінде 2 252 педагог қызмет атқарды, оның 1 550-і (68,6%) арнайы оқытудан өтті.</w:t>
      </w:r>
    </w:p>
    <w:p w14:paraId="4DFF1D6B" w14:textId="356CE4D3" w:rsidR="006475A1" w:rsidRPr="006475A1" w:rsidRDefault="006475A1" w:rsidP="006475A1">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6475A1">
        <w:rPr>
          <w:rFonts w:ascii="Times New Roman" w:eastAsia="Times New Roman" w:hAnsi="Times New Roman" w:cs="Times New Roman"/>
          <w:sz w:val="28"/>
          <w:szCs w:val="28"/>
          <w:lang w:val="kk-KZ"/>
        </w:rPr>
        <w:t>Институционалдық және кадрлық, құзыреттілік, инфрақұрылымдық және стратегиялық кедергілердің жинақталған талдауы</w:t>
      </w:r>
    </w:p>
    <w:p w14:paraId="75E3628E" w14:textId="69C5D945" w:rsidR="006475A1" w:rsidRPr="002636CC" w:rsidRDefault="006475A1" w:rsidP="006475A1">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6475A1">
        <w:rPr>
          <w:rFonts w:ascii="Times New Roman" w:eastAsia="Times New Roman" w:hAnsi="Times New Roman" w:cs="Times New Roman"/>
          <w:sz w:val="28"/>
          <w:szCs w:val="28"/>
          <w:lang w:val="kk-KZ"/>
        </w:rPr>
        <w:t xml:space="preserve">Халықаралық ұйымдардың жиынтық деректері Моңғолияның инклюзивті білім беру саласында елеулі прогреске қол жеткізгенін, алайда арнайы педагогтарды цифрлық технологияларды қолдануға даярлау жүйесінде бірқатар </w:t>
      </w:r>
      <w:r w:rsidRPr="002636CC">
        <w:rPr>
          <w:rFonts w:ascii="Times New Roman" w:eastAsia="Times New Roman" w:hAnsi="Times New Roman" w:cs="Times New Roman"/>
          <w:sz w:val="28"/>
          <w:szCs w:val="28"/>
          <w:lang w:val="kk-KZ"/>
        </w:rPr>
        <w:t>институционалдық және кадрлық кедергілердің сақталып отырғанын көрсетеді. Атап айтқанда, арнайы педагогтардың елеулі тапшылығы өзекті мәселе болып табылады</w:t>
      </w:r>
      <w:r w:rsidR="00A75148" w:rsidRPr="002636CC">
        <w:rPr>
          <w:rFonts w:ascii="Times New Roman" w:eastAsia="Times New Roman" w:hAnsi="Times New Roman" w:cs="Times New Roman"/>
          <w:sz w:val="28"/>
          <w:szCs w:val="28"/>
          <w:lang w:val="kk-KZ"/>
        </w:rPr>
        <w:t>.</w:t>
      </w:r>
      <w:r w:rsidRPr="002636CC">
        <w:rPr>
          <w:rFonts w:ascii="Times New Roman" w:eastAsia="Times New Roman" w:hAnsi="Times New Roman" w:cs="Times New Roman"/>
          <w:sz w:val="28"/>
          <w:szCs w:val="28"/>
          <w:lang w:val="kk-KZ"/>
        </w:rPr>
        <w:t xml:space="preserve"> ЮНЕСКО-ның 2024 жылғы Global Report on Teachers есебіне сәйкес, 2030 жылға дейін әлемде 44 миллион қосымша мұғалім қажет болса, олардың шамамен 25%-ы арнайы білім беру саласында цифрлық құзыреттерге ие болуы тиіс. Ал GPE деректері Моңғолияда арнайы педагогтарға деген қажеттілік шамамен 2 800 маманды құрайтынын, ал қазіргі даярлау жүйесі бұл сұранысты толық қамтамасыз ете алмай отырғанын көрсетеді. Бұл жағдай педагогикалық жүктеменің артуына және кәсіби күйіп қалу тәуекелінің күшеюіне алып келеді.</w:t>
      </w:r>
    </w:p>
    <w:p w14:paraId="1953F5E6" w14:textId="2C8A9529" w:rsidR="006475A1" w:rsidRPr="002636CC" w:rsidRDefault="006475A1" w:rsidP="006475A1">
      <w:pPr>
        <w:tabs>
          <w:tab w:val="num" w:pos="360"/>
        </w:tabs>
        <w:spacing w:after="0" w:line="240" w:lineRule="auto"/>
        <w:jc w:val="both"/>
        <w:rPr>
          <w:rFonts w:ascii="Times New Roman" w:eastAsia="Times New Roman" w:hAnsi="Times New Roman" w:cs="Times New Roman"/>
          <w:sz w:val="28"/>
          <w:szCs w:val="28"/>
          <w:lang w:val="kk-KZ"/>
        </w:rPr>
      </w:pPr>
      <w:r w:rsidRPr="002636CC">
        <w:rPr>
          <w:rFonts w:ascii="Times New Roman" w:eastAsia="Times New Roman" w:hAnsi="Times New Roman" w:cs="Times New Roman"/>
          <w:sz w:val="28"/>
          <w:szCs w:val="28"/>
          <w:lang w:val="kk-KZ"/>
        </w:rPr>
        <w:tab/>
        <w:t xml:space="preserve">Қолданыстағы педагогтердің цифрлық-педагогикалық құзыреттілігінің жеткіліксіздігі жүйедегі екінші ірі кедергі ретінде айқындалады. Зерттеу нәтижелері педагогтардың цифрлық технологияларды, әсіресе инклюзивті сынып жағдайында көмекші технологияларды педагогикалық мақсатта қолдану бойынша әдістемелік және практикалық дағдыларының әлсіз екенін көрсетеді. Бұл ретте цифрлық құралдарды тиімді интеграциялау арнайы даярлықты талап етеді. Сонымен қатар, </w:t>
      </w:r>
      <w:r w:rsidR="00A75148" w:rsidRPr="002636CC">
        <w:rPr>
          <w:rFonts w:ascii="Times New Roman" w:eastAsia="Times New Roman" w:hAnsi="Times New Roman" w:cs="Times New Roman"/>
          <w:sz w:val="28"/>
          <w:szCs w:val="28"/>
          <w:lang w:val="kk-KZ"/>
        </w:rPr>
        <w:t>Азия даму банкі</w:t>
      </w:r>
      <w:r w:rsidRPr="002636CC">
        <w:rPr>
          <w:rFonts w:ascii="Times New Roman" w:eastAsia="Times New Roman" w:hAnsi="Times New Roman" w:cs="Times New Roman"/>
          <w:sz w:val="28"/>
          <w:szCs w:val="28"/>
          <w:lang w:val="kk-KZ"/>
        </w:rPr>
        <w:t xml:space="preserve"> сарапшыларының бағалауынша, Моңғолияда инклюзивті білім беруге қатысты 20-дан астам нормативтік-құқықтық құжат қабылданғанымен, олардың көпшілігі толық көлемде іске асырылмай отыр, бұл саясат пен педагогикалық практика арасындағы айқын алшақтықты білдіреді. «Vision 2050», «Мүгедектердің құқықтары туралы» заң сияқты стратегиялық құжаттардың болуы жеткілікті болғанымен, олардың білім беру практикасына трансформациялануы жеткіліксіз деңгейде. JICA, GPE және </w:t>
      </w:r>
      <w:r w:rsidR="00A75148" w:rsidRPr="002636CC">
        <w:rPr>
          <w:rFonts w:ascii="Times New Roman" w:eastAsia="Times New Roman" w:hAnsi="Times New Roman" w:cs="Times New Roman"/>
          <w:sz w:val="28"/>
          <w:szCs w:val="28"/>
          <w:lang w:val="kk-KZ"/>
        </w:rPr>
        <w:t>Азия даму банкі</w:t>
      </w:r>
      <w:r w:rsidRPr="002636CC">
        <w:rPr>
          <w:rFonts w:ascii="Times New Roman" w:eastAsia="Times New Roman" w:hAnsi="Times New Roman" w:cs="Times New Roman"/>
          <w:sz w:val="28"/>
          <w:szCs w:val="28"/>
          <w:lang w:val="kk-KZ"/>
        </w:rPr>
        <w:t xml:space="preserve"> жобалары аясында мыңдаған педагогтардың оқытылуы белгілі бір кадрлық әлеует қалыптастырғанымен, жүйелік сипаттағы құзыреттілік тапшылығы әлі де сақталуда.</w:t>
      </w:r>
    </w:p>
    <w:p w14:paraId="39573566" w14:textId="2865BE61" w:rsidR="006475A1" w:rsidRPr="002636CC" w:rsidRDefault="006475A1" w:rsidP="006475A1">
      <w:pPr>
        <w:tabs>
          <w:tab w:val="num" w:pos="360"/>
        </w:tabs>
        <w:spacing w:after="0" w:line="240" w:lineRule="auto"/>
        <w:jc w:val="both"/>
        <w:rPr>
          <w:rFonts w:ascii="Times New Roman" w:eastAsia="Times New Roman" w:hAnsi="Times New Roman" w:cs="Times New Roman"/>
          <w:sz w:val="28"/>
          <w:szCs w:val="28"/>
          <w:lang w:val="kk-KZ"/>
        </w:rPr>
      </w:pPr>
      <w:r w:rsidRPr="002636CC">
        <w:rPr>
          <w:rFonts w:ascii="Times New Roman" w:eastAsia="Times New Roman" w:hAnsi="Times New Roman" w:cs="Times New Roman"/>
          <w:sz w:val="28"/>
          <w:szCs w:val="28"/>
          <w:lang w:val="kk-KZ"/>
        </w:rPr>
        <w:tab/>
        <w:t xml:space="preserve">Инфрақұрылымдық және ресурстық кедергілер инклюзивті білім беруді цифрландыру процесіндегі үшінші маңызды фактор ретінде қарастырылады. </w:t>
      </w:r>
      <w:r w:rsidR="00A75148" w:rsidRPr="002636CC">
        <w:rPr>
          <w:rFonts w:ascii="Times New Roman" w:eastAsia="Times New Roman" w:hAnsi="Times New Roman" w:cs="Times New Roman"/>
          <w:sz w:val="28"/>
          <w:szCs w:val="28"/>
          <w:lang w:val="kk-KZ"/>
        </w:rPr>
        <w:t>Азия даму банкі</w:t>
      </w:r>
      <w:r w:rsidRPr="002636CC">
        <w:rPr>
          <w:rFonts w:ascii="Times New Roman" w:eastAsia="Times New Roman" w:hAnsi="Times New Roman" w:cs="Times New Roman"/>
          <w:sz w:val="28"/>
          <w:szCs w:val="28"/>
          <w:lang w:val="kk-KZ"/>
        </w:rPr>
        <w:t>н</w:t>
      </w:r>
      <w:r w:rsidR="00A75148" w:rsidRPr="002636CC">
        <w:rPr>
          <w:rFonts w:ascii="Times New Roman" w:eastAsia="Times New Roman" w:hAnsi="Times New Roman" w:cs="Times New Roman"/>
          <w:sz w:val="28"/>
          <w:szCs w:val="28"/>
          <w:lang w:val="kk-KZ"/>
        </w:rPr>
        <w:t>і</w:t>
      </w:r>
      <w:r w:rsidRPr="002636CC">
        <w:rPr>
          <w:rFonts w:ascii="Times New Roman" w:eastAsia="Times New Roman" w:hAnsi="Times New Roman" w:cs="Times New Roman"/>
          <w:sz w:val="28"/>
          <w:szCs w:val="28"/>
          <w:lang w:val="kk-KZ"/>
        </w:rPr>
        <w:t xml:space="preserve">ң 2024 жылғы есебі цифрландыру білім беру теңсіздігін </w:t>
      </w:r>
      <w:r w:rsidRPr="002636CC">
        <w:rPr>
          <w:rFonts w:ascii="Times New Roman" w:eastAsia="Times New Roman" w:hAnsi="Times New Roman" w:cs="Times New Roman"/>
          <w:sz w:val="28"/>
          <w:szCs w:val="28"/>
          <w:lang w:val="kk-KZ"/>
        </w:rPr>
        <w:lastRenderedPageBreak/>
        <w:t xml:space="preserve">азайтуы мүмкін болғанымен, инфрақұрылымдық теңсіздік сақталған жағдайда ол керісінше цифрлық алшақтықты тереңдетуі мүмкін екенін көрсетеді. Моңғолияның ауылдық және көшпелі аймақтарында интернетке қолжетімділік пен цифрлық құрылғылармен қамтамасыз ету деңгейінің төмендігі бұл мәселені одан әрі күрделендіреді. Көмекші технологиялар ерекше білім беру қажеттіліктері бар оқушылар үшін қолжетімді, тең және инклюзивті білім беру ортасын қамтамасыз етуде маңызды рөл атқарады. Алайда олардың қамтылуы шектеулі: мысалы, </w:t>
      </w:r>
      <w:r w:rsidR="00B8676E" w:rsidRPr="002636CC">
        <w:rPr>
          <w:rFonts w:ascii="Times New Roman" w:eastAsia="Times New Roman" w:hAnsi="Times New Roman" w:cs="Times New Roman"/>
          <w:sz w:val="28"/>
          <w:szCs w:val="28"/>
          <w:lang w:val="kk-KZ"/>
        </w:rPr>
        <w:t>Азия даму банкі</w:t>
      </w:r>
      <w:r w:rsidRPr="002636CC">
        <w:rPr>
          <w:rFonts w:ascii="Times New Roman" w:eastAsia="Times New Roman" w:hAnsi="Times New Roman" w:cs="Times New Roman"/>
          <w:sz w:val="28"/>
          <w:szCs w:val="28"/>
          <w:lang w:val="kk-KZ"/>
        </w:rPr>
        <w:t xml:space="preserve"> жобалары тек 15 мектеп пен 9 балабақшаны ғана қамтыған, бұл жалпы ұлттық қажеттілікпен салыстырғанда жеткіліксіз көрсеткіш болып табылады. Сонымен қатар, педагогикалық білім беру бағдарламаларында цифрлық инклюзивті педагогикаға арналған әдіснамалық мазмұн жеткіліксіз дамыған, ал TPACK моделі арнайы білім беру контекстіне толық бейімделмеген.</w:t>
      </w:r>
    </w:p>
    <w:p w14:paraId="176E35A0" w14:textId="77777777" w:rsidR="00684F3F" w:rsidRPr="002636CC" w:rsidRDefault="006475A1" w:rsidP="006475A1">
      <w:pPr>
        <w:tabs>
          <w:tab w:val="num" w:pos="360"/>
        </w:tabs>
        <w:spacing w:after="0" w:line="240" w:lineRule="auto"/>
        <w:jc w:val="both"/>
        <w:rPr>
          <w:rFonts w:ascii="Times New Roman" w:eastAsia="Times New Roman" w:hAnsi="Times New Roman" w:cs="Times New Roman"/>
          <w:sz w:val="28"/>
          <w:szCs w:val="28"/>
          <w:lang w:val="kk-KZ"/>
        </w:rPr>
      </w:pPr>
      <w:r w:rsidRPr="002636CC">
        <w:rPr>
          <w:rFonts w:ascii="Times New Roman" w:eastAsia="Times New Roman" w:hAnsi="Times New Roman" w:cs="Times New Roman"/>
          <w:sz w:val="28"/>
          <w:szCs w:val="28"/>
          <w:lang w:val="kk-KZ"/>
        </w:rPr>
        <w:tab/>
        <w:t xml:space="preserve">Осы аталған кешенді кедергілерді еңсеру мақсатында Моңғолиядағы арнайы педагогтарды цифрлық технологияларды қолдануға даярлауды жетілдірудің төрт негізгі стратегиялық бағыты айқындалады: біріншіден, инклюзивті білім беру саясаты мен педагогикалық практиканың арасындағы алшақтықты қысқарту; екіншіден, арнайы педагогтарды даярлау бағдарламаларына цифрлық дидактика мен инклюзивті цифрлық педагогиканы міндетті құзырет ретінде енгізу; үшіншіден, инфрақұрылымдық теңсіздікті азайту және көмекші технологиялардың қолжетімділігін кеңейту; төртіншіден, ЮНЕСКО, GPE, JICA, KOICA, </w:t>
      </w:r>
      <w:r w:rsidR="00B8676E" w:rsidRPr="002636CC">
        <w:rPr>
          <w:rFonts w:ascii="Times New Roman" w:eastAsia="Times New Roman" w:hAnsi="Times New Roman" w:cs="Times New Roman"/>
          <w:sz w:val="28"/>
          <w:szCs w:val="28"/>
          <w:lang w:val="kk-KZ"/>
        </w:rPr>
        <w:t>Азия даму банкі</w:t>
      </w:r>
      <w:r w:rsidRPr="002636CC">
        <w:rPr>
          <w:rFonts w:ascii="Times New Roman" w:eastAsia="Times New Roman" w:hAnsi="Times New Roman" w:cs="Times New Roman"/>
          <w:sz w:val="28"/>
          <w:szCs w:val="28"/>
          <w:lang w:val="kk-KZ"/>
        </w:rPr>
        <w:t xml:space="preserve"> және ЮНИСЕФ сияқты халықаралық ұйымдармен әріптестікті күшейту. Зерттеудің анықтау эксперименті TPACK моделіне негізделіп, оны арнайы педагогика контексіне бейімделген кеңейтілген S-TPACK моделі ретінде қарастырады. </w:t>
      </w:r>
    </w:p>
    <w:p w14:paraId="54693B26" w14:textId="7A0C05AD" w:rsidR="009F3342" w:rsidRDefault="00684F3F" w:rsidP="006475A1">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6475A1" w:rsidRPr="006475A1">
        <w:rPr>
          <w:rFonts w:ascii="Times New Roman" w:eastAsia="Times New Roman" w:hAnsi="Times New Roman" w:cs="Times New Roman"/>
          <w:sz w:val="28"/>
          <w:szCs w:val="28"/>
          <w:lang w:val="kk-KZ"/>
        </w:rPr>
        <w:t>Алынған нәтижелер диссертациялық жұмыстың келесі кезеңі қалыптастырушы эксперимент үшін теориялық және эмпирикалық база ретінде қызмет етеді, онда ұсынылып отырған UDT-IEM моделінің тиімділігі тәжірибелік түрде тексеріліп, оны білім беру практикасына енгізудің нақты механизмдері айқындалатын болады.</w:t>
      </w:r>
    </w:p>
    <w:p w14:paraId="68470959" w14:textId="7A42A64F" w:rsidR="006B314A" w:rsidRPr="006B314A" w:rsidRDefault="006B314A" w:rsidP="006B314A">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ab/>
      </w:r>
      <w:r w:rsidRPr="006B314A">
        <w:rPr>
          <w:rFonts w:ascii="Times New Roman" w:eastAsia="Times New Roman" w:hAnsi="Times New Roman" w:cs="Times New Roman"/>
          <w:sz w:val="28"/>
          <w:szCs w:val="28"/>
          <w:lang w:val="kk-KZ"/>
        </w:rPr>
        <w:t>Анықтау экспериментінің нәтижелері және оларды талдау</w:t>
      </w:r>
    </w:p>
    <w:p w14:paraId="083E880F" w14:textId="730E1716" w:rsidR="006B314A" w:rsidRPr="006B314A" w:rsidRDefault="006B314A" w:rsidP="006B314A">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6B314A">
        <w:rPr>
          <w:rFonts w:ascii="Times New Roman" w:eastAsia="Times New Roman" w:hAnsi="Times New Roman" w:cs="Times New Roman"/>
          <w:sz w:val="28"/>
          <w:szCs w:val="28"/>
          <w:lang w:val="kk-KZ"/>
        </w:rPr>
        <w:t xml:space="preserve">Анықтау экспериментінің мақсаты Моңғолияның инклюзивті білім беру жүйесінде педагогтардың қолжетімді цифрлық технологияларды пайдалану деңгейін, олардың инклюзивті білім беру және цифрлық </w:t>
      </w:r>
      <w:r w:rsidR="00D81567" w:rsidRPr="00D81567">
        <w:rPr>
          <w:rFonts w:ascii="Times New Roman" w:eastAsia="Times New Roman" w:hAnsi="Times New Roman" w:cs="Times New Roman"/>
          <w:sz w:val="28"/>
          <w:szCs w:val="28"/>
          <w:lang w:val="kk-KZ"/>
        </w:rPr>
        <w:t xml:space="preserve">трансформация </w:t>
      </w:r>
      <w:r w:rsidRPr="006B314A">
        <w:rPr>
          <w:rFonts w:ascii="Times New Roman" w:eastAsia="Times New Roman" w:hAnsi="Times New Roman" w:cs="Times New Roman"/>
          <w:sz w:val="28"/>
          <w:szCs w:val="28"/>
          <w:lang w:val="kk-KZ"/>
        </w:rPr>
        <w:t>туралы білімі мен түсінігін кешенді бағалау болды. Экспериментке 366 педагог қатысты, оның ішінде зерттеу нұсқаулығын толық түсінбеген, тек бір ғана жауап нұсқасын таңдаған немесе бос қалдырған 44 педагогтың деректері алынып тасталып, қалған 322 педагогтың жауаптары өңделді.</w:t>
      </w:r>
    </w:p>
    <w:p w14:paraId="408444DE" w14:textId="065F7412" w:rsidR="006B314A" w:rsidRPr="006B314A" w:rsidRDefault="00E84C98" w:rsidP="006B314A">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6B314A" w:rsidRPr="006B314A">
        <w:rPr>
          <w:rFonts w:ascii="Times New Roman" w:eastAsia="Times New Roman" w:hAnsi="Times New Roman" w:cs="Times New Roman"/>
          <w:sz w:val="28"/>
          <w:szCs w:val="28"/>
          <w:lang w:val="kk-KZ"/>
        </w:rPr>
        <w:t>Қатысушылардың 85,1%-ы әйелдер, 14,9%-ы ерлер болды, бұл Моңғолиядағы білім беру саласында әйелдердің басым болуымен түсіндіріледі. Жас топтары бойынша 35,1%-ы 26–35 жас аралығында болса, педагогтардың 68,9%-ы бакалавр, 27,3%-ы магистр дәрежесіне ие болды. Кәсіби біліктілігі бойынша 47,8%-ы білікті мұғалімдер, 31,1%-ы жетекші мұғалімдер, 2,8%-ы консультант-мұғалімдер және 18,3%-ы мұғалімдер болды. Мектептердің орналасқан жері бойынша 87,6%-ы астанада, 8,1%-ы аймақтарда, 4,3%-ы с</w:t>
      </w:r>
      <w:r w:rsidR="002B0D0B">
        <w:rPr>
          <w:rFonts w:ascii="Times New Roman" w:eastAsia="Times New Roman" w:hAnsi="Times New Roman" w:cs="Times New Roman"/>
          <w:sz w:val="28"/>
          <w:szCs w:val="28"/>
          <w:lang w:val="kk-KZ"/>
        </w:rPr>
        <w:t>ұ</w:t>
      </w:r>
      <w:r w:rsidR="006B314A" w:rsidRPr="006B314A">
        <w:rPr>
          <w:rFonts w:ascii="Times New Roman" w:eastAsia="Times New Roman" w:hAnsi="Times New Roman" w:cs="Times New Roman"/>
          <w:sz w:val="28"/>
          <w:szCs w:val="28"/>
          <w:lang w:val="kk-KZ"/>
        </w:rPr>
        <w:t>м</w:t>
      </w:r>
      <w:r w:rsidR="002B0D0B">
        <w:rPr>
          <w:rFonts w:ascii="Times New Roman" w:eastAsia="Times New Roman" w:hAnsi="Times New Roman" w:cs="Times New Roman"/>
          <w:sz w:val="28"/>
          <w:szCs w:val="28"/>
          <w:lang w:val="kk-KZ"/>
        </w:rPr>
        <w:t>ы</w:t>
      </w:r>
      <w:r w:rsidR="006B314A" w:rsidRPr="006B314A">
        <w:rPr>
          <w:rFonts w:ascii="Times New Roman" w:eastAsia="Times New Roman" w:hAnsi="Times New Roman" w:cs="Times New Roman"/>
          <w:sz w:val="28"/>
          <w:szCs w:val="28"/>
          <w:lang w:val="kk-KZ"/>
        </w:rPr>
        <w:t xml:space="preserve">ндарда </w:t>
      </w:r>
      <w:r w:rsidR="006B314A" w:rsidRPr="006B314A">
        <w:rPr>
          <w:rFonts w:ascii="Times New Roman" w:eastAsia="Times New Roman" w:hAnsi="Times New Roman" w:cs="Times New Roman"/>
          <w:sz w:val="28"/>
          <w:szCs w:val="28"/>
          <w:lang w:val="kk-KZ"/>
        </w:rPr>
        <w:lastRenderedPageBreak/>
        <w:t>(аудандарда) орналасқан.</w:t>
      </w:r>
      <w:r w:rsidR="003E5C21">
        <w:rPr>
          <w:rFonts w:ascii="Times New Roman" w:eastAsia="Times New Roman" w:hAnsi="Times New Roman" w:cs="Times New Roman"/>
          <w:sz w:val="28"/>
          <w:szCs w:val="28"/>
          <w:lang w:val="kk-KZ"/>
        </w:rPr>
        <w:t xml:space="preserve"> </w:t>
      </w:r>
      <w:r w:rsidR="006B314A" w:rsidRPr="006B314A">
        <w:rPr>
          <w:rFonts w:ascii="Times New Roman" w:eastAsia="Times New Roman" w:hAnsi="Times New Roman" w:cs="Times New Roman"/>
          <w:sz w:val="28"/>
          <w:szCs w:val="28"/>
          <w:lang w:val="kk-KZ"/>
        </w:rPr>
        <w:t>Жиналған деректерге алдымен сипаттамалық статистикалық талдау жүргізілді. Айнымалылардың орташа мәні 2,64 пен 3,77 аралығында, стандартты ауытқу 1,025 пен 1,203 аралығында болды. Таратудың асимметрия мәні -0,003 пен -0,362 аралығында, эксцесс мәні -0,354 пен -0,831 аралығында болып, қалыпты таралу талаптарына толық сәйкес келді (Kline, 2010). Колмогоров-Смирнов тесті де деректердің қалыпты таралуын растады.</w:t>
      </w:r>
    </w:p>
    <w:p w14:paraId="42272AEF" w14:textId="77777777" w:rsidR="00E84C98" w:rsidRDefault="006B314A" w:rsidP="006B314A">
      <w:pPr>
        <w:tabs>
          <w:tab w:val="num" w:pos="360"/>
        </w:tabs>
        <w:spacing w:after="0" w:line="240" w:lineRule="auto"/>
        <w:jc w:val="both"/>
        <w:rPr>
          <w:rFonts w:ascii="Times New Roman" w:eastAsia="Times New Roman" w:hAnsi="Times New Roman" w:cs="Times New Roman"/>
          <w:sz w:val="28"/>
          <w:szCs w:val="28"/>
          <w:lang w:val="kk-KZ"/>
        </w:rPr>
      </w:pPr>
      <w:r w:rsidRPr="006B314A">
        <w:rPr>
          <w:rFonts w:ascii="Times New Roman" w:eastAsia="Times New Roman" w:hAnsi="Times New Roman" w:cs="Times New Roman"/>
          <w:sz w:val="28"/>
          <w:szCs w:val="28"/>
          <w:lang w:val="kk-KZ"/>
        </w:rPr>
        <w:t>Деректердің факторлық талдауға жарамдылығын анықтау үшін Кайзер-Мейер-Олкин (KMO) және Бартлетт тесттері жүргізілді. KMO үлгі жеткіліктілік көрсеткіші 0,956 болып, деректердің факторлық талдауға жоғары дәрежеде жарамды екенін көрсетті. Бартлетт тестінің нәтижелері хи-квадрат статистикасының 10221,602 (df=465, p&lt;0,001) екенін көрсетіп, деректерді факторларға бөлуге болатынын дәлелдеді.</w:t>
      </w:r>
      <w:r w:rsidR="003E5C21">
        <w:rPr>
          <w:rFonts w:ascii="Times New Roman" w:eastAsia="Times New Roman" w:hAnsi="Times New Roman" w:cs="Times New Roman"/>
          <w:sz w:val="28"/>
          <w:szCs w:val="28"/>
          <w:lang w:val="kk-KZ"/>
        </w:rPr>
        <w:t xml:space="preserve"> </w:t>
      </w:r>
      <w:r w:rsidRPr="006B314A">
        <w:rPr>
          <w:rFonts w:ascii="Times New Roman" w:eastAsia="Times New Roman" w:hAnsi="Times New Roman" w:cs="Times New Roman"/>
          <w:sz w:val="28"/>
          <w:szCs w:val="28"/>
          <w:lang w:val="kk-KZ"/>
        </w:rPr>
        <w:t xml:space="preserve">Түсіндірме факторлық талдау (Exploratory Factor Analysis – EFA) нәтижесінде Кайзер критерийі бойынша орташа мәні 1-ден жоғары төрт фактор анықталды. Бұл төрт фактор жалпы деректердің 74,73%-ын түсіндіреді, бұл әлеуметтік және гуманитарлық ғылымдарда қалыпты деп саналатын 50–60% көрсеткіштен айтарлықтай жоғары. </w:t>
      </w:r>
    </w:p>
    <w:p w14:paraId="5E4AAC9B" w14:textId="73A6F042" w:rsidR="006B314A" w:rsidRPr="006B314A" w:rsidRDefault="00E84C98" w:rsidP="006B314A">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6B314A" w:rsidRPr="006B314A">
        <w:rPr>
          <w:rFonts w:ascii="Times New Roman" w:eastAsia="Times New Roman" w:hAnsi="Times New Roman" w:cs="Times New Roman"/>
          <w:sz w:val="28"/>
          <w:szCs w:val="28"/>
          <w:lang w:val="kk-KZ"/>
        </w:rPr>
        <w:t>Факторлар келесідей аталды:</w:t>
      </w:r>
    </w:p>
    <w:p w14:paraId="71CC9B29" w14:textId="77777777" w:rsidR="006B314A" w:rsidRPr="003E5C21" w:rsidRDefault="006B314A">
      <w:pPr>
        <w:numPr>
          <w:ilvl w:val="0"/>
          <w:numId w:val="66"/>
        </w:numPr>
        <w:tabs>
          <w:tab w:val="num" w:pos="360"/>
        </w:tabs>
        <w:spacing w:after="0" w:line="240" w:lineRule="auto"/>
        <w:jc w:val="both"/>
        <w:rPr>
          <w:rFonts w:ascii="Times New Roman" w:eastAsia="Times New Roman" w:hAnsi="Times New Roman" w:cs="Times New Roman"/>
          <w:sz w:val="28"/>
          <w:szCs w:val="28"/>
          <w:lang w:val="kk-KZ"/>
        </w:rPr>
      </w:pPr>
      <w:r w:rsidRPr="003E5C21">
        <w:rPr>
          <w:rFonts w:ascii="Times New Roman" w:eastAsia="Times New Roman" w:hAnsi="Times New Roman" w:cs="Times New Roman"/>
          <w:sz w:val="28"/>
          <w:szCs w:val="28"/>
          <w:lang w:val="kk-KZ"/>
        </w:rPr>
        <w:t>Білім берудегі цифрлық интеграция және инклюзивтілік (Digital Integration and Inclusivity in Education – DIIE) – 5 сұрақты қамтиды, педагогтардың инклюзивті білім беруде цифрлық технологияларды интеграциялау туралы білімі мен түсінігін бағалайды;</w:t>
      </w:r>
    </w:p>
    <w:p w14:paraId="51696077" w14:textId="77777777" w:rsidR="006B314A" w:rsidRPr="003E5C21" w:rsidRDefault="006B314A">
      <w:pPr>
        <w:numPr>
          <w:ilvl w:val="0"/>
          <w:numId w:val="66"/>
        </w:numPr>
        <w:tabs>
          <w:tab w:val="num" w:pos="360"/>
        </w:tabs>
        <w:spacing w:after="0" w:line="240" w:lineRule="auto"/>
        <w:jc w:val="both"/>
        <w:rPr>
          <w:rFonts w:ascii="Times New Roman" w:eastAsia="Times New Roman" w:hAnsi="Times New Roman" w:cs="Times New Roman"/>
          <w:sz w:val="28"/>
          <w:szCs w:val="28"/>
          <w:lang w:val="kk-KZ"/>
        </w:rPr>
      </w:pPr>
      <w:r w:rsidRPr="003E5C21">
        <w:rPr>
          <w:rFonts w:ascii="Times New Roman" w:eastAsia="Times New Roman" w:hAnsi="Times New Roman" w:cs="Times New Roman"/>
          <w:sz w:val="28"/>
          <w:szCs w:val="28"/>
          <w:lang w:val="kk-KZ"/>
        </w:rPr>
        <w:t>Инклюзивті цифрлық қолжетімділік және білім беру стратегиялары (Inclusive Digital Accessibility and Educational Strategies – IDAES) – 13 сұрақты қамтиды, цифрлық қолжетімділік пен инклюзивті оқыту стратегияларын сипаттайды;</w:t>
      </w:r>
    </w:p>
    <w:p w14:paraId="52A696B6" w14:textId="77777777" w:rsidR="006B314A" w:rsidRPr="003E5C21" w:rsidRDefault="006B314A">
      <w:pPr>
        <w:numPr>
          <w:ilvl w:val="0"/>
          <w:numId w:val="66"/>
        </w:numPr>
        <w:tabs>
          <w:tab w:val="num" w:pos="360"/>
        </w:tabs>
        <w:spacing w:after="0" w:line="240" w:lineRule="auto"/>
        <w:jc w:val="both"/>
        <w:rPr>
          <w:rFonts w:ascii="Times New Roman" w:eastAsia="Times New Roman" w:hAnsi="Times New Roman" w:cs="Times New Roman"/>
          <w:sz w:val="28"/>
          <w:szCs w:val="28"/>
          <w:lang w:val="kk-KZ"/>
        </w:rPr>
      </w:pPr>
      <w:r w:rsidRPr="003E5C21">
        <w:rPr>
          <w:rFonts w:ascii="Times New Roman" w:eastAsia="Times New Roman" w:hAnsi="Times New Roman" w:cs="Times New Roman"/>
          <w:sz w:val="28"/>
          <w:szCs w:val="28"/>
          <w:lang w:val="kk-KZ"/>
        </w:rPr>
        <w:t>Инновациялық цифрлық оқыту және иммерсивті технологиялар (Innovative Digital Learning and Immersive Technologies – IDLIT) – 3 сұрақты қамтиды, VR/AR сияқты иммерсивті технологияларды пайдалануды бағалайды;</w:t>
      </w:r>
    </w:p>
    <w:p w14:paraId="5BF0AA05" w14:textId="77777777" w:rsidR="006B314A" w:rsidRPr="003E5C21" w:rsidRDefault="006B314A">
      <w:pPr>
        <w:numPr>
          <w:ilvl w:val="0"/>
          <w:numId w:val="66"/>
        </w:numPr>
        <w:tabs>
          <w:tab w:val="num" w:pos="360"/>
        </w:tabs>
        <w:spacing w:after="0" w:line="240" w:lineRule="auto"/>
        <w:jc w:val="both"/>
        <w:rPr>
          <w:rFonts w:ascii="Times New Roman" w:eastAsia="Times New Roman" w:hAnsi="Times New Roman" w:cs="Times New Roman"/>
          <w:sz w:val="28"/>
          <w:szCs w:val="28"/>
          <w:lang w:val="kk-KZ"/>
        </w:rPr>
      </w:pPr>
      <w:r w:rsidRPr="003E5C21">
        <w:rPr>
          <w:rFonts w:ascii="Times New Roman" w:eastAsia="Times New Roman" w:hAnsi="Times New Roman" w:cs="Times New Roman"/>
          <w:sz w:val="28"/>
          <w:szCs w:val="28"/>
          <w:lang w:val="kk-KZ"/>
        </w:rPr>
        <w:t>Инклюзивті және AI-мен жұмыс істейтін білім беру технологиялары (Inclusive and AI-Powered Educational Technologies – IAPET) – 10 сұрақты қамтиды, жасанды интеллектке негізделген инклюзивті білім беру технологияларын қолдануды зерттейді.</w:t>
      </w:r>
    </w:p>
    <w:p w14:paraId="3AB75CDB" w14:textId="3AB5D5F3" w:rsidR="006B314A" w:rsidRPr="006B314A" w:rsidRDefault="00457459" w:rsidP="006B314A">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6B314A" w:rsidRPr="006B314A">
        <w:rPr>
          <w:rFonts w:ascii="Times New Roman" w:eastAsia="Times New Roman" w:hAnsi="Times New Roman" w:cs="Times New Roman"/>
          <w:sz w:val="28"/>
          <w:szCs w:val="28"/>
          <w:lang w:val="kk-KZ"/>
        </w:rPr>
        <w:t>Айнымалылардың өз факторларымен корреляциясы көптеген айнымалылар үшін 0,6-дан жоғары болып, сауалнама құрылымының жақсы ұйымдастырылғанын көрсетті. Кронбах Альфа коэффициенті бүкіл сауалнама үшін 0,965 болды, ал әрбір фактордың сенімділік коэффициенті 0,90-нан жоғары болды (кейбір факторлар 0,96-ға жетті), бұл сауалнаманың ішкі сәйкестігінің өте жоғары екенін дәлелдейді.</w:t>
      </w:r>
    </w:p>
    <w:p w14:paraId="27720BA3" w14:textId="6CDDA903" w:rsidR="006B314A" w:rsidRPr="006B314A" w:rsidRDefault="00457459" w:rsidP="006B314A">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006B314A" w:rsidRPr="006B314A">
        <w:rPr>
          <w:rFonts w:ascii="Times New Roman" w:eastAsia="Times New Roman" w:hAnsi="Times New Roman" w:cs="Times New Roman"/>
          <w:sz w:val="28"/>
          <w:szCs w:val="28"/>
          <w:lang w:val="kk-KZ"/>
        </w:rPr>
        <w:t>Растауыш факторлық талдау (Confirmatory Factor Analysis – CFA) деректерге өте жақсы сәйкес келетінін растады (χ²=1264,400, df=465, p=0,00, RMSEA=0,079, TLI=0,913, CFI=0,923, IFI=0,923, PCFI=0,816). Барлық көрсеткіштер қолайлы мәндер шегінде болды, бұл төрт факторлы модельдің зерттеу мазмұнына толық сәйкес келетінін көрсетеді.</w:t>
      </w:r>
    </w:p>
    <w:p w14:paraId="5D352A07" w14:textId="2071D9E5" w:rsidR="006B314A" w:rsidRPr="006B314A" w:rsidRDefault="00457459" w:rsidP="006B314A">
      <w:pPr>
        <w:tabs>
          <w:tab w:val="num" w:pos="360"/>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ab/>
      </w:r>
      <w:r w:rsidR="006B314A" w:rsidRPr="006B314A">
        <w:rPr>
          <w:rFonts w:ascii="Times New Roman" w:eastAsia="Times New Roman" w:hAnsi="Times New Roman" w:cs="Times New Roman"/>
          <w:sz w:val="28"/>
          <w:szCs w:val="28"/>
          <w:lang w:val="kk-KZ"/>
        </w:rPr>
        <w:t>Зерттеу нәтижелері Моңғолиядағы педагогтардың инклюзивті білім беру және цифрлық ауысу туралы білімі мен түсінігінің салыстырмалы түрде жоғары деңгейде екенін, бірақ цифрлық құралдар мен платформаларды сыныпта оқыту әдістеріне енгізуде айтарлықтай қиындықтар бар екенін көрсетті. Педагогтардың цифрлық құралдар мен цифрлық оқыту әдістерін дамытуға деген қажеттілігі жоғары болғандықтан, оқыту және кәсіби даму жұмыстарын жүйелі түрде ұйымдастыруға мүмкіндік бар екендігі анықталды. Сонымен қатар, зерттеу Моңғолияның инклюзивті білім беру жүйесі мен құқықтық базасы бар екенін, бірақ педагогтардың цифрлық технологияларды пайдалануындағы негізгі кедергілер әлсіз цифрлық инфрақұрылым, көмекші технологиялардың жеткіліксіздігі және оларды пайдаланудың әдістемелік мүмкіндіктерінің шектеулі екенін дәлелдеді.</w:t>
      </w:r>
    </w:p>
    <w:p w14:paraId="5B9A4920" w14:textId="27517001" w:rsidR="006B314A" w:rsidRPr="006B314A" w:rsidRDefault="006B314A" w:rsidP="006B314A">
      <w:pPr>
        <w:tabs>
          <w:tab w:val="num" w:pos="360"/>
        </w:tabs>
        <w:spacing w:after="0" w:line="240" w:lineRule="auto"/>
        <w:jc w:val="both"/>
        <w:rPr>
          <w:rFonts w:ascii="Times New Roman" w:eastAsia="Times New Roman" w:hAnsi="Times New Roman" w:cs="Times New Roman"/>
          <w:sz w:val="28"/>
          <w:szCs w:val="28"/>
          <w:lang w:val="kk-KZ"/>
        </w:rPr>
      </w:pPr>
      <w:r w:rsidRPr="006B314A">
        <w:rPr>
          <w:rFonts w:ascii="Times New Roman" w:eastAsia="Times New Roman" w:hAnsi="Times New Roman" w:cs="Times New Roman"/>
          <w:sz w:val="28"/>
          <w:szCs w:val="28"/>
          <w:lang w:val="kk-KZ"/>
        </w:rPr>
        <w:tab/>
        <w:t>Осылайша, анықтау экспериментінің нәтижелері Моңғолияда арнайы педагогтарды цифрлық технологияларды қолдануға даярлаудың өзектілігін, олардың кәсіби құзыреттілігін арттыру қажеттілігін және бұл процеске жүйелі түрде қолдау көрсетудің маңыздылығын айқындады. Алынған деректер диссертациялық зерттеудің келесі кезеңі – қалыптастырушы эксперимент үшін базалық көрсеткіштер және UDT-IEM моделінің тиімділігін тексеруге негіз болды.</w:t>
      </w:r>
    </w:p>
    <w:p w14:paraId="352CAD36" w14:textId="77777777" w:rsidR="009F3342" w:rsidRPr="009F3342" w:rsidRDefault="009F3342" w:rsidP="009F3342">
      <w:pPr>
        <w:tabs>
          <w:tab w:val="num" w:pos="360"/>
        </w:tabs>
        <w:spacing w:after="0" w:line="240" w:lineRule="auto"/>
        <w:jc w:val="both"/>
        <w:rPr>
          <w:rFonts w:ascii="Times New Roman" w:eastAsia="Times New Roman" w:hAnsi="Times New Roman" w:cs="Times New Roman"/>
          <w:sz w:val="28"/>
          <w:szCs w:val="28"/>
          <w:lang w:val="kk-KZ"/>
        </w:rPr>
      </w:pPr>
    </w:p>
    <w:p w14:paraId="63EC1823" w14:textId="1EBE44AC" w:rsidR="001E21C0" w:rsidRPr="001924E1" w:rsidRDefault="00304FF9" w:rsidP="006148E7">
      <w:pPr>
        <w:pStyle w:val="Heading2"/>
        <w:spacing w:after="0"/>
        <w:ind w:firstLine="567"/>
        <w:jc w:val="both"/>
        <w:rPr>
          <w:sz w:val="28"/>
          <w:szCs w:val="28"/>
          <w:lang w:val="kk-KZ"/>
        </w:rPr>
      </w:pPr>
      <w:bookmarkStart w:id="32" w:name="_Toc229389930"/>
      <w:r w:rsidRPr="001924E1">
        <w:rPr>
          <w:sz w:val="28"/>
          <w:szCs w:val="28"/>
          <w:lang w:val="kk-KZ"/>
        </w:rPr>
        <w:t>3.2 Болашақ педагогтарды оқытудың жаңартылған мазмұнының жұмыс істеуі жағдайында цифрлық технологияларды қолданудың дербестендірілген траекториясы</w:t>
      </w:r>
      <w:bookmarkEnd w:id="32"/>
      <w:r w:rsidRPr="001924E1">
        <w:rPr>
          <w:sz w:val="28"/>
          <w:szCs w:val="28"/>
          <w:lang w:val="kk-KZ"/>
        </w:rPr>
        <w:t xml:space="preserve"> </w:t>
      </w:r>
    </w:p>
    <w:p w14:paraId="2AF93493" w14:textId="77777777" w:rsidR="001C10EF" w:rsidRPr="001924E1" w:rsidRDefault="001C10EF" w:rsidP="006148E7">
      <w:pPr>
        <w:spacing w:after="0"/>
        <w:ind w:firstLine="567"/>
        <w:jc w:val="both"/>
        <w:rPr>
          <w:rFonts w:ascii="Times New Roman" w:hAnsi="Times New Roman" w:cs="Times New Roman"/>
          <w:sz w:val="28"/>
          <w:szCs w:val="28"/>
          <w:lang w:val="kk-KZ"/>
        </w:rPr>
      </w:pPr>
    </w:p>
    <w:p w14:paraId="18948D22" w14:textId="7D171CBD" w:rsidR="00A76BCD" w:rsidRPr="00A76BCD" w:rsidRDefault="00A76BCD" w:rsidP="00A76BCD">
      <w:pPr>
        <w:spacing w:after="0"/>
        <w:ind w:firstLine="567"/>
        <w:jc w:val="both"/>
        <w:rPr>
          <w:rFonts w:ascii="Times New Roman" w:hAnsi="Times New Roman" w:cs="Times New Roman"/>
          <w:sz w:val="28"/>
          <w:szCs w:val="28"/>
          <w:lang w:val="kk-KZ"/>
        </w:rPr>
      </w:pPr>
      <w:r w:rsidRPr="00A76BCD">
        <w:rPr>
          <w:rFonts w:ascii="Times New Roman" w:hAnsi="Times New Roman" w:cs="Times New Roman"/>
          <w:sz w:val="28"/>
          <w:szCs w:val="28"/>
          <w:lang w:val="kk-KZ"/>
        </w:rPr>
        <w:t>XXI ғасырдың екінші ширегінде мүгедектігі бар адамдар санының тұрақты өсуі және арнайы педагогтардың жаһандық тапшылығы инклюзивті білім беру саласындағы ең өзекті деңгейлі мәселелердің біріне айналды. Дүниежүзілік денсаулық сақтау ұйымының 2025 жылғы жаңартылған статистикалық деректері бойынша, әлемде 1,3 миллиардтан астам адам мүгедектікпен өмір сүреді, бұл жаһандық халықтың шамамен 16%-ын құрайды. Ерекше алаңдаушылық тудыратын көрсеткіш 0-19 жас аралығындағы 240-300 миллион баланың мүгедектікке ие екендігі. Осы балалардың білім алудағы алалаушылық деңгейі өте жоғары: ЮНЕСКО-ның 2025 жылғы деректері бойынша, 93-150 миллион мүгедек бала мектептен тыс қалып отыр, бұл бастауыш мектеп жасындағы мектептен тыс қалған балалардың жалпы санының үштен бір бөлігін құрайды.</w:t>
      </w:r>
    </w:p>
    <w:p w14:paraId="15F6FF83" w14:textId="77777777" w:rsidR="00A76BCD" w:rsidRPr="00A76BCD" w:rsidRDefault="00A76BCD" w:rsidP="00A76BCD">
      <w:pPr>
        <w:spacing w:after="0"/>
        <w:jc w:val="both"/>
        <w:rPr>
          <w:rFonts w:ascii="Times New Roman" w:hAnsi="Times New Roman" w:cs="Times New Roman"/>
          <w:sz w:val="28"/>
          <w:szCs w:val="28"/>
          <w:lang w:val="kk-KZ"/>
        </w:rPr>
      </w:pPr>
      <w:r w:rsidRPr="00A76BCD">
        <w:rPr>
          <w:rFonts w:ascii="Times New Roman" w:hAnsi="Times New Roman" w:cs="Times New Roman"/>
          <w:sz w:val="28"/>
          <w:szCs w:val="28"/>
          <w:lang w:val="kk-KZ"/>
        </w:rPr>
        <w:t xml:space="preserve">Бұл демографиялық-әлеуметтік жағдай арнайы педагогтарға деген сұраныстың күрт өсуіне әкеп соғады. Халықаралық сараптамалық бағалаулар бойынша, арнайы педагогтардың жаһандық тапшылығы 7-10 миллион адамға бағаланады, бұл оқушы-мұғалім қатынасының 1:15-20 деңгейіне жетуіне әкеп соғады, ал жеке оқыту мен қолдау көрсету үшін оңтайлы стандарт 1:6-10 құрайды. АҚШ контекстінде 45 штат арнайы білім беру саласындағы кадрлық тапшылықты ресми түрде растайды, бұл кез келген басқа пәндік саладан айтарлықтай жоғары көрсеткіш болып табылады. Бұл деректер арнайы педагогтардың жүктемесін </w:t>
      </w:r>
      <w:r w:rsidRPr="00A76BCD">
        <w:rPr>
          <w:rFonts w:ascii="Times New Roman" w:hAnsi="Times New Roman" w:cs="Times New Roman"/>
          <w:sz w:val="28"/>
          <w:szCs w:val="28"/>
          <w:lang w:val="kk-KZ"/>
        </w:rPr>
        <w:lastRenderedPageBreak/>
        <w:t>жеңілдету, олардың кәсіби құзыреттілігін арттыру және инклюзивті білім берудің сапасын қамтамасыз ету үшін инновациялық, жасанды интеллектке негізделген шешімдердің және дербестендірілген кәсіби даму траекторияларының өзектілігін айқын көрсетеді.</w:t>
      </w:r>
    </w:p>
    <w:p w14:paraId="49B57E3F" w14:textId="77777777" w:rsidR="007E4642" w:rsidRPr="007E4642" w:rsidRDefault="007E4642" w:rsidP="007E4642">
      <w:pPr>
        <w:spacing w:after="0"/>
        <w:ind w:firstLine="720"/>
        <w:jc w:val="both"/>
        <w:rPr>
          <w:rFonts w:ascii="Times New Roman" w:hAnsi="Times New Roman" w:cs="Times New Roman"/>
          <w:sz w:val="28"/>
          <w:szCs w:val="28"/>
          <w:lang w:val="kk-KZ"/>
        </w:rPr>
      </w:pPr>
      <w:r w:rsidRPr="007E4642">
        <w:rPr>
          <w:rFonts w:ascii="Times New Roman" w:hAnsi="Times New Roman" w:cs="Times New Roman"/>
          <w:sz w:val="28"/>
          <w:szCs w:val="28"/>
          <w:lang w:val="kk-KZ"/>
        </w:rPr>
        <w:t>Дербестендірілген траекторияның теориялық-әдіснамалық негіздері: TPACK, UDL және DigCompEdu фреймворктерінің интеграциясы</w:t>
      </w:r>
    </w:p>
    <w:p w14:paraId="01889B6D" w14:textId="4B2D0A03" w:rsidR="00A76BCD" w:rsidRDefault="007E4642" w:rsidP="007E4642">
      <w:pPr>
        <w:spacing w:after="0"/>
        <w:ind w:firstLine="567"/>
        <w:jc w:val="both"/>
        <w:rPr>
          <w:rFonts w:ascii="Times New Roman" w:hAnsi="Times New Roman" w:cs="Times New Roman"/>
          <w:sz w:val="28"/>
          <w:szCs w:val="28"/>
          <w:lang w:val="kk-KZ"/>
        </w:rPr>
      </w:pPr>
      <w:r w:rsidRPr="007E4642">
        <w:rPr>
          <w:rFonts w:ascii="Times New Roman" w:hAnsi="Times New Roman" w:cs="Times New Roman"/>
          <w:sz w:val="28"/>
          <w:szCs w:val="28"/>
          <w:lang w:val="kk-KZ"/>
        </w:rPr>
        <w:t>Болашақ арнайы педагогтарды цифрлық технологияларды инклюзивті білім беру жағдайында қолдануға даярлаудың дербестендірілген траекториясы – бұл әр білім алушының бастапқы білім деңгейіне, кәсіби қажеттіліктеріне, жеке ерекшеліктеріне және оқу стиліне сәйкес құрылған икемді, динамикалық және бейімделгіш оқу жолы. Бұл тәсіл үш негізгі халықаралық фреймворктің синтезіне негізделген: Технологиялық-педагогикалық-мазмұндық білім моделі, Оқытудың әмбебап дизайны және Педагогтардың цифрлық құзыреттілігінің еуропалық құрылымы DigCompEdu. Осы үш фреймворктің өзара байытылатын интеграциясы арнайы педагогтердің кәсіби қызметінде цифрлық технологияларды тиімді пайдалануының көп деңгейлі теориялық іргетасын құрайды және оларды даярлаудың дербестендірілген траекториясын әзірлеуге әдіснамалық негіз береді.</w:t>
      </w:r>
    </w:p>
    <w:p w14:paraId="12601674" w14:textId="77777777" w:rsidR="006148E7" w:rsidRPr="001924E1" w:rsidRDefault="006148E7" w:rsidP="006148E7">
      <w:pPr>
        <w:spacing w:after="0"/>
        <w:ind w:firstLine="567"/>
        <w:jc w:val="both"/>
        <w:rPr>
          <w:rFonts w:ascii="Times New Roman" w:hAnsi="Times New Roman" w:cs="Times New Roman"/>
          <w:sz w:val="24"/>
          <w:szCs w:val="24"/>
          <w:lang w:val="kk-KZ"/>
        </w:rPr>
      </w:pPr>
    </w:p>
    <w:p w14:paraId="35D66F70" w14:textId="4245E144" w:rsidR="006148E7" w:rsidRPr="001924E1" w:rsidRDefault="006148E7" w:rsidP="006148E7">
      <w:pPr>
        <w:spacing w:after="0"/>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Кесте 17 – Цифрлық құзыреттілік фреймворктерінің салыстырмалы сипаттамасы</w:t>
      </w:r>
    </w:p>
    <w:p w14:paraId="14CD82BE" w14:textId="77777777" w:rsidR="006148E7" w:rsidRPr="001924E1" w:rsidRDefault="006148E7" w:rsidP="006148E7">
      <w:pPr>
        <w:spacing w:after="0"/>
        <w:ind w:firstLine="567"/>
        <w:jc w:val="both"/>
        <w:rPr>
          <w:rFonts w:ascii="Times New Roman" w:hAnsi="Times New Roman" w:cs="Times New Roman"/>
          <w:sz w:val="24"/>
          <w:szCs w:val="24"/>
          <w:lang w:val="kk-KZ"/>
        </w:rPr>
      </w:pPr>
    </w:p>
    <w:tbl>
      <w:tblPr>
        <w:tblStyle w:val="TableGrid"/>
        <w:tblW w:w="0" w:type="auto"/>
        <w:tblLook w:val="04A0" w:firstRow="1" w:lastRow="0" w:firstColumn="1" w:lastColumn="0" w:noHBand="0" w:noVBand="1"/>
      </w:tblPr>
      <w:tblGrid>
        <w:gridCol w:w="1893"/>
        <w:gridCol w:w="1356"/>
        <w:gridCol w:w="3274"/>
        <w:gridCol w:w="3105"/>
      </w:tblGrid>
      <w:tr w:rsidR="006148E7" w:rsidRPr="00627399" w14:paraId="2855AF75" w14:textId="77777777" w:rsidTr="002041BA">
        <w:tc>
          <w:tcPr>
            <w:tcW w:w="1893" w:type="dxa"/>
            <w:vAlign w:val="center"/>
            <w:hideMark/>
          </w:tcPr>
          <w:p w14:paraId="0AB9A481" w14:textId="77777777" w:rsidR="006148E7" w:rsidRPr="00627399" w:rsidRDefault="006148E7" w:rsidP="006148E7">
            <w:pPr>
              <w:jc w:val="center"/>
              <w:rPr>
                <w:rFonts w:ascii="Times New Roman" w:hAnsi="Times New Roman" w:cs="Times New Roman"/>
                <w:color w:val="auto"/>
                <w:lang w:val="kk-KZ"/>
              </w:rPr>
            </w:pPr>
            <w:r w:rsidRPr="00627399">
              <w:rPr>
                <w:rFonts w:ascii="Times New Roman" w:hAnsi="Times New Roman" w:cs="Times New Roman"/>
                <w:color w:val="auto"/>
                <w:lang w:val="kk-KZ"/>
              </w:rPr>
              <w:t>Фреймворк атауы</w:t>
            </w:r>
          </w:p>
        </w:tc>
        <w:tc>
          <w:tcPr>
            <w:tcW w:w="1342" w:type="dxa"/>
            <w:vAlign w:val="center"/>
            <w:hideMark/>
          </w:tcPr>
          <w:p w14:paraId="0EE895C0" w14:textId="77777777" w:rsidR="006148E7" w:rsidRPr="00627399" w:rsidRDefault="006148E7" w:rsidP="006148E7">
            <w:pPr>
              <w:jc w:val="center"/>
              <w:rPr>
                <w:rFonts w:ascii="Times New Roman" w:hAnsi="Times New Roman" w:cs="Times New Roman"/>
                <w:color w:val="auto"/>
                <w:lang w:val="kk-KZ"/>
              </w:rPr>
            </w:pPr>
            <w:r w:rsidRPr="00627399">
              <w:rPr>
                <w:rFonts w:ascii="Times New Roman" w:hAnsi="Times New Roman" w:cs="Times New Roman"/>
                <w:color w:val="auto"/>
                <w:lang w:val="kk-KZ"/>
              </w:rPr>
              <w:t>Әзірлеуші ұйым</w:t>
            </w:r>
          </w:p>
        </w:tc>
        <w:tc>
          <w:tcPr>
            <w:tcW w:w="3282" w:type="dxa"/>
            <w:vAlign w:val="center"/>
            <w:hideMark/>
          </w:tcPr>
          <w:p w14:paraId="0BC592A9" w14:textId="77777777" w:rsidR="006148E7" w:rsidRPr="00627399" w:rsidRDefault="006148E7" w:rsidP="006148E7">
            <w:pPr>
              <w:jc w:val="center"/>
              <w:rPr>
                <w:rFonts w:ascii="Times New Roman" w:hAnsi="Times New Roman" w:cs="Times New Roman"/>
                <w:color w:val="auto"/>
                <w:lang w:val="kk-KZ"/>
              </w:rPr>
            </w:pPr>
            <w:r w:rsidRPr="00627399">
              <w:rPr>
                <w:rFonts w:ascii="Times New Roman" w:hAnsi="Times New Roman" w:cs="Times New Roman"/>
                <w:color w:val="auto"/>
                <w:lang w:val="kk-KZ"/>
              </w:rPr>
              <w:t>Негізгі компоненттері</w:t>
            </w:r>
          </w:p>
        </w:tc>
        <w:tc>
          <w:tcPr>
            <w:tcW w:w="3111" w:type="dxa"/>
            <w:vAlign w:val="center"/>
            <w:hideMark/>
          </w:tcPr>
          <w:p w14:paraId="359821CE" w14:textId="77777777" w:rsidR="006148E7" w:rsidRPr="00627399" w:rsidRDefault="006148E7" w:rsidP="006148E7">
            <w:pPr>
              <w:jc w:val="center"/>
              <w:rPr>
                <w:rFonts w:ascii="Times New Roman" w:hAnsi="Times New Roman" w:cs="Times New Roman"/>
                <w:color w:val="auto"/>
                <w:lang w:val="kk-KZ"/>
              </w:rPr>
            </w:pPr>
            <w:r w:rsidRPr="00627399">
              <w:rPr>
                <w:rFonts w:ascii="Times New Roman" w:hAnsi="Times New Roman" w:cs="Times New Roman"/>
                <w:color w:val="auto"/>
                <w:lang w:val="kk-KZ"/>
              </w:rPr>
              <w:t>Арнайы педагог үшін маңызы</w:t>
            </w:r>
          </w:p>
        </w:tc>
      </w:tr>
      <w:tr w:rsidR="002A0A51" w:rsidRPr="00627399" w14:paraId="721E3494" w14:textId="77777777" w:rsidTr="002041BA">
        <w:tc>
          <w:tcPr>
            <w:tcW w:w="1893" w:type="dxa"/>
            <w:vAlign w:val="center"/>
            <w:hideMark/>
          </w:tcPr>
          <w:p w14:paraId="7A38EA40" w14:textId="6189AF2B" w:rsidR="002A0A51" w:rsidRPr="00627399" w:rsidRDefault="00CA5D3F"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Технологиялық-педагогикалық-мазмұндық білім </w:t>
            </w:r>
            <w:r w:rsidR="002A0A51" w:rsidRPr="00627399">
              <w:rPr>
                <w:rFonts w:ascii="Times New Roman" w:hAnsi="Times New Roman" w:cs="Times New Roman"/>
                <w:color w:val="auto"/>
                <w:lang w:val="kk-KZ"/>
              </w:rPr>
              <w:t>TPACK</w:t>
            </w:r>
          </w:p>
        </w:tc>
        <w:tc>
          <w:tcPr>
            <w:tcW w:w="1342" w:type="dxa"/>
            <w:vAlign w:val="center"/>
            <w:hideMark/>
          </w:tcPr>
          <w:p w14:paraId="747F95C7" w14:textId="639E32CC" w:rsidR="002A0A51" w:rsidRPr="00627399" w:rsidRDefault="00F57DBD"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Келер және Мишра </w:t>
            </w:r>
            <w:r w:rsidR="002A0A51" w:rsidRPr="00627399">
              <w:rPr>
                <w:rFonts w:ascii="Times New Roman" w:hAnsi="Times New Roman" w:cs="Times New Roman"/>
                <w:color w:val="auto"/>
                <w:lang w:val="kk-KZ"/>
              </w:rPr>
              <w:t xml:space="preserve">(2009) </w:t>
            </w:r>
          </w:p>
        </w:tc>
        <w:tc>
          <w:tcPr>
            <w:tcW w:w="3282" w:type="dxa"/>
            <w:hideMark/>
          </w:tcPr>
          <w:p w14:paraId="5DA1EF4C" w14:textId="2167CAD8" w:rsidR="002A0A51"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Технологиялық білім (TK), Педагогикалық білім (PK), Мазмұндық білім (CK) және олардың өзара әрекеттесуі (TPK, TCK, PCK, TPACK)</w:t>
            </w:r>
          </w:p>
        </w:tc>
        <w:tc>
          <w:tcPr>
            <w:tcW w:w="3111" w:type="dxa"/>
            <w:hideMark/>
          </w:tcPr>
          <w:p w14:paraId="28662821" w14:textId="3EE0DB74" w:rsidR="002A0A51"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Инклюзивті ортада арнайы технологияларды пән мазмұнымен және әдістемемен біріктіру қабілетін қалыптастырады </w:t>
            </w:r>
          </w:p>
        </w:tc>
      </w:tr>
      <w:tr w:rsidR="002A0A51" w:rsidRPr="00627399" w14:paraId="2BD0947D" w14:textId="77777777" w:rsidTr="002041BA">
        <w:tc>
          <w:tcPr>
            <w:tcW w:w="1893" w:type="dxa"/>
            <w:vAlign w:val="center"/>
            <w:hideMark/>
          </w:tcPr>
          <w:p w14:paraId="0BD4139F" w14:textId="4D7D50BE" w:rsidR="002A0A51" w:rsidRPr="00627399" w:rsidRDefault="00CA5D3F"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Оқытудың әмбебап дизайны </w:t>
            </w:r>
            <w:r w:rsidR="002A0A51" w:rsidRPr="00627399">
              <w:rPr>
                <w:rFonts w:ascii="Times New Roman" w:hAnsi="Times New Roman" w:cs="Times New Roman"/>
                <w:color w:val="auto"/>
                <w:lang w:val="kk-KZ"/>
              </w:rPr>
              <w:t>UDL</w:t>
            </w:r>
          </w:p>
        </w:tc>
        <w:tc>
          <w:tcPr>
            <w:tcW w:w="1342" w:type="dxa"/>
            <w:vAlign w:val="center"/>
            <w:hideMark/>
          </w:tcPr>
          <w:p w14:paraId="620165FE" w14:textId="7687EBBC" w:rsidR="002A0A51"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CAST (2018, 2024) </w:t>
            </w:r>
          </w:p>
        </w:tc>
        <w:tc>
          <w:tcPr>
            <w:tcW w:w="3282" w:type="dxa"/>
            <w:vAlign w:val="center"/>
            <w:hideMark/>
          </w:tcPr>
          <w:p w14:paraId="417C003A" w14:textId="77777777" w:rsidR="00A76BCD"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1) Ұсынудың көптеген тәсілдері</w:t>
            </w:r>
          </w:p>
          <w:p w14:paraId="5455A0F8" w14:textId="77777777" w:rsidR="00A76BCD"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2) Әрекет пен көрсетудің көптеген тәсілдері</w:t>
            </w:r>
          </w:p>
          <w:p w14:paraId="6AB2BA0E" w14:textId="5FFEFDA6" w:rsidR="002A0A51"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 3) Қатысудың көптеген тәсілдері</w:t>
            </w:r>
          </w:p>
        </w:tc>
        <w:tc>
          <w:tcPr>
            <w:tcW w:w="3111" w:type="dxa"/>
            <w:vAlign w:val="center"/>
            <w:hideMark/>
          </w:tcPr>
          <w:p w14:paraId="6598A3CB" w14:textId="534FD159" w:rsidR="002A0A51"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Ерекше білім беру қажеттіліктері бар (ЕББҚ) оқушыларға арналған бейімделген цифрлық контентті әзірлеуге бағыт береді </w:t>
            </w:r>
          </w:p>
        </w:tc>
      </w:tr>
      <w:tr w:rsidR="002A0A51" w:rsidRPr="00627399" w14:paraId="0441B2E7" w14:textId="77777777" w:rsidTr="002041BA">
        <w:tc>
          <w:tcPr>
            <w:tcW w:w="1893" w:type="dxa"/>
            <w:vAlign w:val="center"/>
            <w:hideMark/>
          </w:tcPr>
          <w:p w14:paraId="7BDD4EE8" w14:textId="32EF9DA6" w:rsidR="002A0A51" w:rsidRPr="00627399" w:rsidRDefault="00F57DBD"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Педагогтардың цифрлық құзыреттілігінің еуропалық құрылымы </w:t>
            </w:r>
            <w:r w:rsidR="002A0A51" w:rsidRPr="00627399">
              <w:rPr>
                <w:rFonts w:ascii="Times New Roman" w:hAnsi="Times New Roman" w:cs="Times New Roman"/>
                <w:color w:val="auto"/>
                <w:lang w:val="kk-KZ"/>
              </w:rPr>
              <w:t>DigCompEdu</w:t>
            </w:r>
          </w:p>
        </w:tc>
        <w:tc>
          <w:tcPr>
            <w:tcW w:w="1342" w:type="dxa"/>
            <w:vAlign w:val="center"/>
            <w:hideMark/>
          </w:tcPr>
          <w:p w14:paraId="74290FC4" w14:textId="1DFC63A8" w:rsidR="002A0A51" w:rsidRPr="00627399" w:rsidRDefault="00F57DBD"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Еуропалық комиссия </w:t>
            </w:r>
            <w:r w:rsidR="002A0A51" w:rsidRPr="00627399">
              <w:rPr>
                <w:rFonts w:ascii="Times New Roman" w:hAnsi="Times New Roman" w:cs="Times New Roman"/>
                <w:color w:val="auto"/>
                <w:lang w:val="kk-KZ"/>
              </w:rPr>
              <w:t xml:space="preserve">(2017, 2022) </w:t>
            </w:r>
          </w:p>
        </w:tc>
        <w:tc>
          <w:tcPr>
            <w:tcW w:w="3282" w:type="dxa"/>
            <w:vAlign w:val="center"/>
            <w:hideMark/>
          </w:tcPr>
          <w:p w14:paraId="664ECB36" w14:textId="4C08F3A3" w:rsidR="002A0A51"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6 </w:t>
            </w:r>
            <w:r w:rsidR="0010000C" w:rsidRPr="00627399">
              <w:rPr>
                <w:rFonts w:ascii="Times New Roman" w:hAnsi="Times New Roman" w:cs="Times New Roman"/>
                <w:color w:val="auto"/>
                <w:lang w:val="kk-KZ"/>
              </w:rPr>
              <w:t>домейн</w:t>
            </w:r>
            <w:r w:rsidRPr="00627399">
              <w:rPr>
                <w:rFonts w:ascii="Times New Roman" w:hAnsi="Times New Roman" w:cs="Times New Roman"/>
                <w:color w:val="auto"/>
                <w:lang w:val="kk-KZ"/>
              </w:rPr>
              <w:t>: 1) Кәсіби қатысу; 2) Цифрлық ресурстар; 3) Оқыту және оқу; 4) Бағалау; 5) Білім алушыларды күшейту; 6) Білім алушылардың цифрлық құзыреттілігін дамыту</w:t>
            </w:r>
          </w:p>
        </w:tc>
        <w:tc>
          <w:tcPr>
            <w:tcW w:w="3111" w:type="dxa"/>
            <w:vAlign w:val="center"/>
            <w:hideMark/>
          </w:tcPr>
          <w:p w14:paraId="77D6BDF1" w14:textId="381F25DD" w:rsidR="004C4EFD" w:rsidRPr="00627399" w:rsidRDefault="002A0A51" w:rsidP="000C64CF">
            <w:pPr>
              <w:jc w:val="both"/>
              <w:rPr>
                <w:rFonts w:ascii="Times New Roman" w:hAnsi="Times New Roman" w:cs="Times New Roman"/>
                <w:color w:val="auto"/>
                <w:lang w:val="kk-KZ"/>
              </w:rPr>
            </w:pPr>
            <w:r w:rsidRPr="00627399">
              <w:rPr>
                <w:rFonts w:ascii="Times New Roman" w:hAnsi="Times New Roman" w:cs="Times New Roman"/>
                <w:color w:val="auto"/>
                <w:lang w:val="kk-KZ"/>
              </w:rPr>
              <w:t xml:space="preserve">Педагогтың цифрлық құзыреттілігін жүйелі бағалауға және дамытуға мүмкіндік береді. 5.1 «Қолжетімділік және инклюзия» құзыреттілігі арнайы педагогтер үшін маңызды </w:t>
            </w:r>
          </w:p>
        </w:tc>
      </w:tr>
    </w:tbl>
    <w:p w14:paraId="662A48F8" w14:textId="254E2EC1" w:rsidR="00874799" w:rsidRPr="00874799" w:rsidRDefault="00874799" w:rsidP="002041BA">
      <w:pPr>
        <w:spacing w:after="0"/>
        <w:ind w:firstLine="567"/>
        <w:jc w:val="both"/>
        <w:rPr>
          <w:rFonts w:ascii="Times New Roman" w:hAnsi="Times New Roman" w:cs="Times New Roman"/>
          <w:sz w:val="28"/>
          <w:szCs w:val="28"/>
          <w:lang w:val="kk-KZ"/>
        </w:rPr>
      </w:pPr>
      <w:r w:rsidRPr="00874799">
        <w:rPr>
          <w:rFonts w:ascii="Times New Roman" w:hAnsi="Times New Roman" w:cs="Times New Roman"/>
          <w:sz w:val="28"/>
          <w:szCs w:val="28"/>
          <w:lang w:val="kk-KZ"/>
        </w:rPr>
        <w:lastRenderedPageBreak/>
        <w:t>Кестеде көрсетілгендей, әрбір фреймворк дербестендірілген траекторияның өзіндік құрамдас бөлігін қалыптастырады. TPACK моделі технология, педагогика және пәндік мазмұнның өзара әрекеттесуін қамтамасыз етсе, UDL оқу материалдары мен ортасының барлық оқушылар үшін қолжетімділігін кепілдейді, ал DigCompEdu педагогтың цифрлық құзыреттілігін дамытудың кезеңдік және өлшенетін жүйесін ұсынады. Арнайы білім беру контекстінде TPACK моделі арнайы педагогиканың мазмұндық ерекшеліктерін, көмекші технологияларды және әртүрлі нозологиялық топтардың спецификасын ескере отырып, S-TPACK (Specialized TPACK) нұсқасына кеңейтіледі. Бұл кеңейтілген модель арнайы педагогтардың кәсіби қызметіндегі технологиялық, педагогикалық және мазмұндық білімнің өзара әрекеттесуінің ерекшеліктерін тереңірек қамтиды.</w:t>
      </w:r>
    </w:p>
    <w:p w14:paraId="57BC58EB" w14:textId="77777777" w:rsidR="00B772C9" w:rsidRDefault="00B772C9" w:rsidP="002041BA">
      <w:pPr>
        <w:spacing w:after="0" w:line="240" w:lineRule="auto"/>
        <w:ind w:firstLine="567"/>
        <w:jc w:val="both"/>
        <w:rPr>
          <w:rFonts w:ascii="Times New Roman" w:hAnsi="Times New Roman" w:cs="Times New Roman"/>
          <w:sz w:val="28"/>
          <w:szCs w:val="28"/>
          <w:lang w:val="en-US"/>
        </w:rPr>
      </w:pPr>
      <w:r w:rsidRPr="00B772C9">
        <w:rPr>
          <w:rFonts w:ascii="Times New Roman" w:hAnsi="Times New Roman" w:cs="Times New Roman"/>
          <w:sz w:val="28"/>
          <w:szCs w:val="28"/>
          <w:lang w:val="kk-KZ"/>
        </w:rPr>
        <w:t>Қазақстан Республикасының білім беру жүйесіндегі цифрлық трансформация және Моңғолиямен салыстырмалы талдау</w:t>
      </w:r>
    </w:p>
    <w:p w14:paraId="374FF36A" w14:textId="37357364" w:rsidR="0025149E" w:rsidRDefault="00B772C9" w:rsidP="00B772C9">
      <w:pPr>
        <w:spacing w:after="0" w:line="240" w:lineRule="auto"/>
        <w:ind w:firstLine="567"/>
        <w:jc w:val="both"/>
        <w:rPr>
          <w:rFonts w:ascii="Times New Roman" w:hAnsi="Times New Roman" w:cs="Times New Roman"/>
          <w:sz w:val="28"/>
          <w:szCs w:val="28"/>
          <w:lang w:val="kk-KZ"/>
        </w:rPr>
      </w:pPr>
      <w:r w:rsidRPr="00B772C9">
        <w:rPr>
          <w:rFonts w:ascii="Times New Roman" w:hAnsi="Times New Roman" w:cs="Times New Roman"/>
          <w:sz w:val="28"/>
          <w:szCs w:val="28"/>
          <w:lang w:val="kk-KZ"/>
        </w:rPr>
        <w:t>Қазақстан Республикасының білім беру жүйесі Моңғолияның жүйесімен көптеген ортақ сипаттарға ие: кең аумақ, кейбір шалғай аймақтарда инфрақұрылымның жеткіліксіздігі, сонымен қатар кеңестік кезеңнен мұраға қалған бірыңғай педагогикалық дәстүр. Алайда, соңғы жылдары Қазақстан білім беруді цифрландыруда айтарлықтай қадамдар жасады. 2026 жылы Қазақстан Республикасының Премьер-Министрінің тапсырмасына сәйкес «Qazaq Digital Mektebi» пилоттық жобасы іске қосылып, шағын жинақты мектептерде жасанды интеллект-репетиторларын пайдалану көзделген. Сонымен бірге, 2026 жылы шамамен 60 000 педагог цифрлық сауаттылық және жасанды интеллект бойынша оқыту курстарынан өтпек, ал 200 000 педагог өздерінің ЖИ-ассистенттерін әзірлейтін болады. Мұндай масштабты бағдарламалар Моңғолия үшін үлгі бола алады және оның өз цифрлық трансформация стратегиясын әзірлеуде маңызды референс нүктесі болып табылады.</w:t>
      </w:r>
      <w:r>
        <w:rPr>
          <w:rFonts w:ascii="Times New Roman" w:hAnsi="Times New Roman" w:cs="Times New Roman"/>
          <w:sz w:val="28"/>
          <w:szCs w:val="28"/>
          <w:lang w:val="en-US"/>
        </w:rPr>
        <w:t xml:space="preserve"> </w:t>
      </w:r>
      <w:r w:rsidRPr="00B772C9">
        <w:rPr>
          <w:rFonts w:ascii="Times New Roman" w:hAnsi="Times New Roman" w:cs="Times New Roman"/>
          <w:sz w:val="28"/>
          <w:szCs w:val="28"/>
          <w:lang w:val="kk-KZ"/>
        </w:rPr>
        <w:t>Қазақстан Республикасы мен Моңғолияның білім беру жүйелеріндегі цифрлық трансформация процестерін салыстыра отырып, келесі негізгі ұқсастықтар мен айырмашылықтар анықталды.</w:t>
      </w:r>
    </w:p>
    <w:p w14:paraId="30417131" w14:textId="77777777" w:rsidR="00A310D6" w:rsidRPr="000C64CF" w:rsidRDefault="00A310D6" w:rsidP="00B772C9">
      <w:pPr>
        <w:spacing w:after="0" w:line="240" w:lineRule="auto"/>
        <w:ind w:firstLine="567"/>
        <w:jc w:val="both"/>
        <w:rPr>
          <w:rFonts w:ascii="Times New Roman" w:hAnsi="Times New Roman" w:cs="Times New Roman"/>
          <w:sz w:val="28"/>
          <w:szCs w:val="28"/>
          <w:lang w:val="en-US"/>
        </w:rPr>
      </w:pPr>
    </w:p>
    <w:p w14:paraId="0F4C3E1C" w14:textId="0E59C100" w:rsidR="006148E7" w:rsidRPr="001924E1" w:rsidRDefault="006148E7" w:rsidP="0022232D">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Кесте </w:t>
      </w:r>
      <w:r w:rsidR="0025149E" w:rsidRPr="001924E1">
        <w:rPr>
          <w:rFonts w:ascii="Times New Roman" w:hAnsi="Times New Roman" w:cs="Times New Roman"/>
          <w:sz w:val="28"/>
          <w:szCs w:val="28"/>
          <w:lang w:val="kk-KZ"/>
        </w:rPr>
        <w:t>1</w:t>
      </w:r>
      <w:r w:rsidR="00ED0160">
        <w:rPr>
          <w:rFonts w:ascii="Times New Roman" w:hAnsi="Times New Roman" w:cs="Times New Roman"/>
          <w:sz w:val="28"/>
          <w:szCs w:val="28"/>
          <w:lang w:val="kk-KZ"/>
        </w:rPr>
        <w:t>8</w:t>
      </w:r>
      <w:r w:rsidRPr="001924E1">
        <w:rPr>
          <w:rFonts w:ascii="Times New Roman" w:hAnsi="Times New Roman" w:cs="Times New Roman"/>
          <w:sz w:val="28"/>
          <w:szCs w:val="28"/>
          <w:lang w:val="kk-KZ"/>
        </w:rPr>
        <w:t xml:space="preserve"> – Қазақстан Республикасы мен Моңғолияда арнайы педагогтерді цифрлық даярлау жүйелерінің салыстырмалы талдауы</w:t>
      </w:r>
    </w:p>
    <w:p w14:paraId="24492F6A" w14:textId="77777777" w:rsidR="004E0143" w:rsidRPr="001924E1" w:rsidRDefault="004E0143" w:rsidP="0022232D">
      <w:pPr>
        <w:spacing w:after="0" w:line="240" w:lineRule="auto"/>
        <w:ind w:firstLine="567"/>
        <w:jc w:val="both"/>
        <w:rPr>
          <w:rFonts w:ascii="Times New Roman" w:hAnsi="Times New Roman" w:cs="Times New Roman"/>
          <w:sz w:val="28"/>
          <w:szCs w:val="28"/>
          <w:lang w:val="kk-KZ"/>
        </w:rPr>
      </w:pPr>
    </w:p>
    <w:tbl>
      <w:tblPr>
        <w:tblStyle w:val="TableGrid"/>
        <w:tblW w:w="9355" w:type="dxa"/>
        <w:jc w:val="center"/>
        <w:tblLook w:val="04A0" w:firstRow="1" w:lastRow="0" w:firstColumn="1" w:lastColumn="0" w:noHBand="0" w:noVBand="1"/>
      </w:tblPr>
      <w:tblGrid>
        <w:gridCol w:w="2799"/>
        <w:gridCol w:w="3226"/>
        <w:gridCol w:w="3330"/>
      </w:tblGrid>
      <w:tr w:rsidR="006148E7" w:rsidRPr="003B33F1" w14:paraId="1FFE169F" w14:textId="77777777" w:rsidTr="003B33F1">
        <w:trPr>
          <w:jc w:val="center"/>
        </w:trPr>
        <w:tc>
          <w:tcPr>
            <w:tcW w:w="0" w:type="auto"/>
            <w:hideMark/>
          </w:tcPr>
          <w:p w14:paraId="7AF771F0" w14:textId="77777777" w:rsidR="006148E7" w:rsidRPr="003B33F1" w:rsidRDefault="006148E7" w:rsidP="009E4E08">
            <w:pPr>
              <w:jc w:val="center"/>
              <w:rPr>
                <w:rFonts w:ascii="Times New Roman" w:hAnsi="Times New Roman" w:cs="Times New Roman"/>
                <w:color w:val="auto"/>
                <w:lang w:val="kk-KZ"/>
              </w:rPr>
            </w:pPr>
            <w:r w:rsidRPr="003B33F1">
              <w:rPr>
                <w:rFonts w:ascii="Times New Roman" w:hAnsi="Times New Roman" w:cs="Times New Roman"/>
                <w:color w:val="auto"/>
                <w:lang w:val="kk-KZ"/>
              </w:rPr>
              <w:t>Көрсеткіш</w:t>
            </w:r>
          </w:p>
        </w:tc>
        <w:tc>
          <w:tcPr>
            <w:tcW w:w="3226" w:type="dxa"/>
            <w:hideMark/>
          </w:tcPr>
          <w:p w14:paraId="01DB061E" w14:textId="29E83671" w:rsidR="006148E7" w:rsidRPr="003B33F1" w:rsidRDefault="00A005E3" w:rsidP="009E4E08">
            <w:pPr>
              <w:ind w:hanging="14"/>
              <w:jc w:val="center"/>
              <w:rPr>
                <w:rFonts w:ascii="Times New Roman" w:hAnsi="Times New Roman" w:cs="Times New Roman"/>
                <w:color w:val="auto"/>
                <w:lang w:val="kk-KZ"/>
              </w:rPr>
            </w:pPr>
            <w:r w:rsidRPr="003B33F1">
              <w:rPr>
                <w:rFonts w:ascii="Times New Roman" w:hAnsi="Times New Roman" w:cs="Times New Roman"/>
                <w:color w:val="auto"/>
                <w:lang w:val="kk-KZ"/>
              </w:rPr>
              <w:t>Қазақстан Республикасы</w:t>
            </w:r>
          </w:p>
        </w:tc>
        <w:tc>
          <w:tcPr>
            <w:tcW w:w="3330" w:type="dxa"/>
            <w:hideMark/>
          </w:tcPr>
          <w:p w14:paraId="4A865F2D" w14:textId="77777777" w:rsidR="006148E7" w:rsidRPr="003B33F1" w:rsidRDefault="006148E7" w:rsidP="009E4E08">
            <w:pPr>
              <w:ind w:firstLine="1"/>
              <w:jc w:val="center"/>
              <w:rPr>
                <w:rFonts w:ascii="Times New Roman" w:hAnsi="Times New Roman" w:cs="Times New Roman"/>
                <w:color w:val="auto"/>
                <w:lang w:val="kk-KZ"/>
              </w:rPr>
            </w:pPr>
            <w:r w:rsidRPr="003B33F1">
              <w:rPr>
                <w:rFonts w:ascii="Times New Roman" w:hAnsi="Times New Roman" w:cs="Times New Roman"/>
                <w:color w:val="auto"/>
                <w:lang w:val="kk-KZ"/>
              </w:rPr>
              <w:t>Моңғолия</w:t>
            </w:r>
          </w:p>
        </w:tc>
      </w:tr>
      <w:tr w:rsidR="006148E7" w:rsidRPr="003B33F1" w14:paraId="59EC8D7F" w14:textId="77777777" w:rsidTr="003B33F1">
        <w:trPr>
          <w:jc w:val="center"/>
        </w:trPr>
        <w:tc>
          <w:tcPr>
            <w:tcW w:w="0" w:type="auto"/>
            <w:vAlign w:val="center"/>
            <w:hideMark/>
          </w:tcPr>
          <w:p w14:paraId="71B69100" w14:textId="77777777" w:rsidR="006148E7" w:rsidRPr="003B33F1" w:rsidRDefault="006148E7" w:rsidP="003D65EE">
            <w:pPr>
              <w:jc w:val="both"/>
              <w:rPr>
                <w:rFonts w:ascii="Times New Roman" w:hAnsi="Times New Roman" w:cs="Times New Roman"/>
                <w:color w:val="auto"/>
                <w:lang w:val="kk-KZ"/>
              </w:rPr>
            </w:pPr>
            <w:r w:rsidRPr="003B33F1">
              <w:rPr>
                <w:rFonts w:ascii="Times New Roman" w:hAnsi="Times New Roman" w:cs="Times New Roman"/>
                <w:color w:val="auto"/>
                <w:lang w:val="kk-KZ"/>
              </w:rPr>
              <w:t>Мемлекеттік цифрлық стратегия</w:t>
            </w:r>
          </w:p>
        </w:tc>
        <w:tc>
          <w:tcPr>
            <w:tcW w:w="3226" w:type="dxa"/>
            <w:vAlign w:val="center"/>
            <w:hideMark/>
          </w:tcPr>
          <w:p w14:paraId="03E59288" w14:textId="1FDCAFC2" w:rsidR="006148E7" w:rsidRPr="003B33F1" w:rsidRDefault="006148E7" w:rsidP="003D65EE">
            <w:pPr>
              <w:ind w:hanging="14"/>
              <w:jc w:val="both"/>
              <w:rPr>
                <w:rFonts w:ascii="Times New Roman" w:hAnsi="Times New Roman" w:cs="Times New Roman"/>
                <w:color w:val="auto"/>
                <w:lang w:val="kk-KZ"/>
              </w:rPr>
            </w:pPr>
            <w:r w:rsidRPr="003B33F1">
              <w:rPr>
                <w:rFonts w:ascii="Times New Roman" w:hAnsi="Times New Roman" w:cs="Times New Roman"/>
                <w:color w:val="auto"/>
                <w:lang w:val="kk-KZ"/>
              </w:rPr>
              <w:t>«Digital Qazaqstan» (Жарлық), «Qazaq Digital Mektebi» пилоты (2026)</w:t>
            </w:r>
          </w:p>
        </w:tc>
        <w:tc>
          <w:tcPr>
            <w:tcW w:w="3330" w:type="dxa"/>
            <w:vAlign w:val="center"/>
            <w:hideMark/>
          </w:tcPr>
          <w:p w14:paraId="193323AE" w14:textId="704F5CD9" w:rsidR="006148E7" w:rsidRPr="003B33F1" w:rsidRDefault="006148E7" w:rsidP="003D65EE">
            <w:pPr>
              <w:ind w:firstLine="1"/>
              <w:jc w:val="both"/>
              <w:rPr>
                <w:rFonts w:ascii="Times New Roman" w:hAnsi="Times New Roman" w:cs="Times New Roman"/>
                <w:color w:val="auto"/>
                <w:lang w:val="kk-KZ"/>
              </w:rPr>
            </w:pPr>
            <w:r w:rsidRPr="003B33F1">
              <w:rPr>
                <w:rFonts w:ascii="Times New Roman" w:hAnsi="Times New Roman" w:cs="Times New Roman"/>
                <w:color w:val="auto"/>
                <w:lang w:val="kk-KZ"/>
              </w:rPr>
              <w:t>«Digital Nation», «Digital First» (2025); «Vision 2050»</w:t>
            </w:r>
          </w:p>
        </w:tc>
      </w:tr>
      <w:tr w:rsidR="006148E7" w:rsidRPr="003B33F1" w14:paraId="358A3E3F" w14:textId="77777777" w:rsidTr="003B33F1">
        <w:trPr>
          <w:jc w:val="center"/>
        </w:trPr>
        <w:tc>
          <w:tcPr>
            <w:tcW w:w="0" w:type="auto"/>
            <w:vAlign w:val="center"/>
            <w:hideMark/>
          </w:tcPr>
          <w:p w14:paraId="62FD1F52" w14:textId="77777777" w:rsidR="006148E7" w:rsidRPr="003B33F1" w:rsidRDefault="006148E7" w:rsidP="003D65EE">
            <w:pPr>
              <w:jc w:val="both"/>
              <w:rPr>
                <w:rFonts w:ascii="Times New Roman" w:hAnsi="Times New Roman" w:cs="Times New Roman"/>
                <w:color w:val="auto"/>
                <w:lang w:val="kk-KZ"/>
              </w:rPr>
            </w:pPr>
            <w:r w:rsidRPr="003B33F1">
              <w:rPr>
                <w:rFonts w:ascii="Times New Roman" w:hAnsi="Times New Roman" w:cs="Times New Roman"/>
                <w:color w:val="auto"/>
                <w:lang w:val="kk-KZ"/>
              </w:rPr>
              <w:t>Педагогтердің ЖИ-ға даярлануы</w:t>
            </w:r>
          </w:p>
        </w:tc>
        <w:tc>
          <w:tcPr>
            <w:tcW w:w="3226" w:type="dxa"/>
            <w:vAlign w:val="center"/>
            <w:hideMark/>
          </w:tcPr>
          <w:p w14:paraId="23A772FE" w14:textId="77777777" w:rsidR="006148E7" w:rsidRPr="003B33F1" w:rsidRDefault="006148E7" w:rsidP="003D65EE">
            <w:pPr>
              <w:ind w:hanging="14"/>
              <w:jc w:val="both"/>
              <w:rPr>
                <w:rFonts w:ascii="Times New Roman" w:hAnsi="Times New Roman" w:cs="Times New Roman"/>
                <w:color w:val="auto"/>
                <w:lang w:val="kk-KZ"/>
              </w:rPr>
            </w:pPr>
            <w:r w:rsidRPr="003B33F1">
              <w:rPr>
                <w:rFonts w:ascii="Times New Roman" w:hAnsi="Times New Roman" w:cs="Times New Roman"/>
                <w:color w:val="auto"/>
                <w:lang w:val="kk-KZ"/>
              </w:rPr>
              <w:t>2026 ж. шамамен 60 000 педагог оқытылады</w:t>
            </w:r>
          </w:p>
        </w:tc>
        <w:tc>
          <w:tcPr>
            <w:tcW w:w="3330" w:type="dxa"/>
            <w:vAlign w:val="center"/>
            <w:hideMark/>
          </w:tcPr>
          <w:p w14:paraId="69F34AD2" w14:textId="2FA9D397" w:rsidR="006148E7" w:rsidRPr="003B33F1" w:rsidRDefault="006148E7" w:rsidP="003D65EE">
            <w:pPr>
              <w:ind w:firstLine="1"/>
              <w:jc w:val="both"/>
              <w:rPr>
                <w:rFonts w:ascii="Times New Roman" w:hAnsi="Times New Roman" w:cs="Times New Roman"/>
                <w:color w:val="auto"/>
                <w:lang w:val="kk-KZ"/>
              </w:rPr>
            </w:pPr>
            <w:r w:rsidRPr="003B33F1">
              <w:rPr>
                <w:rFonts w:ascii="Times New Roman" w:hAnsi="Times New Roman" w:cs="Times New Roman"/>
                <w:color w:val="auto"/>
                <w:lang w:val="kk-KZ"/>
              </w:rPr>
              <w:t>2025 ж. «National AI» бойынша 2 500 маман және педагог; IIOE: 2 054 педагог</w:t>
            </w:r>
          </w:p>
        </w:tc>
      </w:tr>
      <w:tr w:rsidR="006148E7" w:rsidRPr="003B33F1" w14:paraId="1C93B775" w14:textId="77777777" w:rsidTr="00A310D6">
        <w:trPr>
          <w:jc w:val="center"/>
        </w:trPr>
        <w:tc>
          <w:tcPr>
            <w:tcW w:w="0" w:type="auto"/>
            <w:tcBorders>
              <w:bottom w:val="nil"/>
            </w:tcBorders>
            <w:vAlign w:val="center"/>
            <w:hideMark/>
          </w:tcPr>
          <w:p w14:paraId="1382B634" w14:textId="77777777" w:rsidR="006148E7" w:rsidRPr="003B33F1" w:rsidRDefault="006148E7" w:rsidP="003D65EE">
            <w:pPr>
              <w:jc w:val="both"/>
              <w:rPr>
                <w:rFonts w:ascii="Times New Roman" w:hAnsi="Times New Roman" w:cs="Times New Roman"/>
                <w:color w:val="auto"/>
                <w:lang w:val="kk-KZ"/>
              </w:rPr>
            </w:pPr>
            <w:r w:rsidRPr="003B33F1">
              <w:rPr>
                <w:rFonts w:ascii="Times New Roman" w:hAnsi="Times New Roman" w:cs="Times New Roman"/>
                <w:color w:val="auto"/>
                <w:lang w:val="kk-KZ"/>
              </w:rPr>
              <w:t>Қолжетімділік және инклюзия стандарттары</w:t>
            </w:r>
          </w:p>
        </w:tc>
        <w:tc>
          <w:tcPr>
            <w:tcW w:w="3226" w:type="dxa"/>
            <w:tcBorders>
              <w:bottom w:val="nil"/>
            </w:tcBorders>
            <w:vAlign w:val="center"/>
            <w:hideMark/>
          </w:tcPr>
          <w:p w14:paraId="1894AF07" w14:textId="77777777" w:rsidR="006148E7" w:rsidRPr="003B33F1" w:rsidRDefault="006148E7" w:rsidP="003D65EE">
            <w:pPr>
              <w:ind w:hanging="14"/>
              <w:jc w:val="both"/>
              <w:rPr>
                <w:rFonts w:ascii="Times New Roman" w:hAnsi="Times New Roman" w:cs="Times New Roman"/>
                <w:color w:val="auto"/>
                <w:lang w:val="kk-KZ"/>
              </w:rPr>
            </w:pPr>
            <w:r w:rsidRPr="003B33F1">
              <w:rPr>
                <w:rFonts w:ascii="Times New Roman" w:hAnsi="Times New Roman" w:cs="Times New Roman"/>
                <w:color w:val="auto"/>
                <w:lang w:val="kk-KZ"/>
              </w:rPr>
              <w:t>ҚР СТ 3055-2018 ұлттық стандарты, WCAG негізінде әзірленген</w:t>
            </w:r>
          </w:p>
        </w:tc>
        <w:tc>
          <w:tcPr>
            <w:tcW w:w="3330" w:type="dxa"/>
            <w:tcBorders>
              <w:bottom w:val="nil"/>
            </w:tcBorders>
            <w:vAlign w:val="center"/>
            <w:hideMark/>
          </w:tcPr>
          <w:p w14:paraId="1B0B539F" w14:textId="21270AEB" w:rsidR="006148E7" w:rsidRPr="003B33F1" w:rsidRDefault="006148E7" w:rsidP="003D65EE">
            <w:pPr>
              <w:ind w:firstLine="1"/>
              <w:jc w:val="both"/>
              <w:rPr>
                <w:rFonts w:ascii="Times New Roman" w:hAnsi="Times New Roman" w:cs="Times New Roman"/>
                <w:color w:val="auto"/>
                <w:lang w:val="kk-KZ"/>
              </w:rPr>
            </w:pPr>
            <w:r w:rsidRPr="003B33F1">
              <w:rPr>
                <w:rFonts w:ascii="Times New Roman" w:hAnsi="Times New Roman" w:cs="Times New Roman"/>
                <w:color w:val="auto"/>
                <w:lang w:val="kk-KZ"/>
              </w:rPr>
              <w:t>WCAG 2.2 стандарттарына сәйкестендіру кезеңінде; EMIS жүйесі енгізілген</w:t>
            </w:r>
          </w:p>
        </w:tc>
      </w:tr>
      <w:tr w:rsidR="00A310D6" w:rsidRPr="003B33F1" w14:paraId="0889EACD" w14:textId="77777777" w:rsidTr="00A310D6">
        <w:trPr>
          <w:jc w:val="center"/>
        </w:trPr>
        <w:tc>
          <w:tcPr>
            <w:tcW w:w="9355" w:type="dxa"/>
            <w:gridSpan w:val="3"/>
            <w:tcBorders>
              <w:top w:val="nil"/>
              <w:left w:val="nil"/>
              <w:bottom w:val="single" w:sz="4" w:space="0" w:color="auto"/>
              <w:right w:val="nil"/>
            </w:tcBorders>
            <w:vAlign w:val="center"/>
          </w:tcPr>
          <w:p w14:paraId="61B1AFF1" w14:textId="5ADE8BFD" w:rsidR="00A310D6" w:rsidRDefault="00A310D6" w:rsidP="00A310D6">
            <w:pPr>
              <w:pStyle w:val="Default"/>
              <w:jc w:val="both"/>
              <w:rPr>
                <w:sz w:val="28"/>
                <w:szCs w:val="28"/>
                <w:lang w:val="kk-KZ"/>
              </w:rPr>
            </w:pPr>
            <w:r w:rsidRPr="00A310D6">
              <w:rPr>
                <w:sz w:val="28"/>
                <w:szCs w:val="28"/>
                <w:lang w:val="kk-KZ"/>
              </w:rPr>
              <w:lastRenderedPageBreak/>
              <w:t>1</w:t>
            </w:r>
            <w:r w:rsidR="00ED0160">
              <w:rPr>
                <w:sz w:val="28"/>
                <w:szCs w:val="28"/>
                <w:lang w:val="kk-KZ"/>
              </w:rPr>
              <w:t>8</w:t>
            </w:r>
            <w:r w:rsidRPr="00A310D6">
              <w:rPr>
                <w:sz w:val="28"/>
                <w:szCs w:val="28"/>
                <w:lang w:val="kk-KZ"/>
              </w:rPr>
              <w:t xml:space="preserve">-кестенің жалғасы </w:t>
            </w:r>
          </w:p>
          <w:p w14:paraId="461E03F0" w14:textId="6003E9C5" w:rsidR="00A310D6" w:rsidRPr="00A310D6" w:rsidRDefault="00A310D6" w:rsidP="00A310D6">
            <w:pPr>
              <w:pStyle w:val="Default"/>
              <w:jc w:val="both"/>
              <w:rPr>
                <w:sz w:val="2"/>
                <w:szCs w:val="2"/>
                <w:lang w:val="kk-KZ"/>
              </w:rPr>
            </w:pPr>
          </w:p>
        </w:tc>
      </w:tr>
      <w:tr w:rsidR="00A310D6" w:rsidRPr="003B33F1" w14:paraId="10615856" w14:textId="77777777" w:rsidTr="00A310D6">
        <w:trPr>
          <w:trHeight w:val="152"/>
          <w:jc w:val="center"/>
        </w:trPr>
        <w:tc>
          <w:tcPr>
            <w:tcW w:w="0" w:type="auto"/>
            <w:tcBorders>
              <w:top w:val="single" w:sz="4" w:space="0" w:color="auto"/>
            </w:tcBorders>
            <w:vAlign w:val="center"/>
          </w:tcPr>
          <w:p w14:paraId="72E2B2C1" w14:textId="1EC7A2DE" w:rsidR="00A310D6" w:rsidRPr="00A310D6" w:rsidRDefault="00A310D6" w:rsidP="00A310D6">
            <w:pPr>
              <w:jc w:val="center"/>
              <w:rPr>
                <w:rFonts w:ascii="Times New Roman" w:hAnsi="Times New Roman" w:cs="Times New Roman"/>
                <w:color w:val="auto"/>
                <w:lang w:val="kk-KZ"/>
              </w:rPr>
            </w:pPr>
            <w:r w:rsidRPr="00A310D6">
              <w:rPr>
                <w:rFonts w:ascii="Times New Roman" w:hAnsi="Times New Roman" w:cs="Times New Roman"/>
                <w:color w:val="auto"/>
                <w:lang w:val="kk-KZ"/>
              </w:rPr>
              <w:t>1</w:t>
            </w:r>
          </w:p>
        </w:tc>
        <w:tc>
          <w:tcPr>
            <w:tcW w:w="3226" w:type="dxa"/>
            <w:tcBorders>
              <w:top w:val="single" w:sz="4" w:space="0" w:color="auto"/>
            </w:tcBorders>
            <w:vAlign w:val="center"/>
          </w:tcPr>
          <w:p w14:paraId="7DF08EBF" w14:textId="6BBFEF1E" w:rsidR="00A310D6" w:rsidRPr="00A310D6" w:rsidRDefault="00A310D6" w:rsidP="00A310D6">
            <w:pPr>
              <w:ind w:hanging="14"/>
              <w:jc w:val="center"/>
              <w:rPr>
                <w:rFonts w:ascii="Times New Roman" w:hAnsi="Times New Roman" w:cs="Times New Roman"/>
                <w:color w:val="auto"/>
                <w:lang w:val="kk-KZ"/>
              </w:rPr>
            </w:pPr>
            <w:r w:rsidRPr="00A310D6">
              <w:rPr>
                <w:rFonts w:ascii="Times New Roman" w:hAnsi="Times New Roman" w:cs="Times New Roman"/>
                <w:color w:val="auto"/>
                <w:lang w:val="kk-KZ"/>
              </w:rPr>
              <w:t>2</w:t>
            </w:r>
          </w:p>
        </w:tc>
        <w:tc>
          <w:tcPr>
            <w:tcW w:w="3330" w:type="dxa"/>
            <w:tcBorders>
              <w:top w:val="single" w:sz="4" w:space="0" w:color="auto"/>
            </w:tcBorders>
            <w:vAlign w:val="center"/>
          </w:tcPr>
          <w:p w14:paraId="10A12050" w14:textId="3D455540" w:rsidR="00A310D6" w:rsidRPr="00A310D6" w:rsidRDefault="00A310D6" w:rsidP="00A310D6">
            <w:pPr>
              <w:ind w:firstLine="1"/>
              <w:jc w:val="center"/>
              <w:rPr>
                <w:rFonts w:ascii="Times New Roman" w:hAnsi="Times New Roman" w:cs="Times New Roman"/>
                <w:color w:val="auto"/>
                <w:lang w:val="kk-KZ"/>
              </w:rPr>
            </w:pPr>
            <w:r w:rsidRPr="00A310D6">
              <w:rPr>
                <w:rFonts w:ascii="Times New Roman" w:hAnsi="Times New Roman" w:cs="Times New Roman"/>
                <w:color w:val="auto"/>
                <w:lang w:val="kk-KZ"/>
              </w:rPr>
              <w:t>3</w:t>
            </w:r>
          </w:p>
        </w:tc>
      </w:tr>
      <w:tr w:rsidR="006148E7" w:rsidRPr="003B33F1" w14:paraId="2D6793F6" w14:textId="77777777" w:rsidTr="003B33F1">
        <w:trPr>
          <w:jc w:val="center"/>
        </w:trPr>
        <w:tc>
          <w:tcPr>
            <w:tcW w:w="0" w:type="auto"/>
            <w:vAlign w:val="center"/>
            <w:hideMark/>
          </w:tcPr>
          <w:p w14:paraId="69F1BBEC" w14:textId="77777777" w:rsidR="006148E7" w:rsidRPr="003B33F1" w:rsidRDefault="006148E7" w:rsidP="003D65EE">
            <w:pPr>
              <w:jc w:val="both"/>
              <w:rPr>
                <w:rFonts w:ascii="Times New Roman" w:hAnsi="Times New Roman" w:cs="Times New Roman"/>
                <w:color w:val="auto"/>
                <w:lang w:val="kk-KZ"/>
              </w:rPr>
            </w:pPr>
            <w:r w:rsidRPr="003B33F1">
              <w:rPr>
                <w:rFonts w:ascii="Times New Roman" w:hAnsi="Times New Roman" w:cs="Times New Roman"/>
                <w:color w:val="auto"/>
                <w:lang w:val="kk-KZ"/>
              </w:rPr>
              <w:t>Арнайы педагогтарды даярлаудағы негізгі проблемалар</w:t>
            </w:r>
          </w:p>
        </w:tc>
        <w:tc>
          <w:tcPr>
            <w:tcW w:w="3226" w:type="dxa"/>
            <w:vAlign w:val="center"/>
            <w:hideMark/>
          </w:tcPr>
          <w:p w14:paraId="79C34451" w14:textId="77777777" w:rsidR="006148E7" w:rsidRPr="003B33F1" w:rsidRDefault="006148E7" w:rsidP="003D65EE">
            <w:pPr>
              <w:ind w:hanging="14"/>
              <w:jc w:val="both"/>
              <w:rPr>
                <w:rFonts w:ascii="Times New Roman" w:hAnsi="Times New Roman" w:cs="Times New Roman"/>
                <w:color w:val="auto"/>
                <w:lang w:val="kk-KZ"/>
              </w:rPr>
            </w:pPr>
            <w:r w:rsidRPr="003B33F1">
              <w:rPr>
                <w:rFonts w:ascii="Times New Roman" w:hAnsi="Times New Roman" w:cs="Times New Roman"/>
                <w:color w:val="auto"/>
                <w:lang w:val="kk-KZ"/>
              </w:rPr>
              <w:t>Инфрақұрылымдық теңсіздік, бірақ жүйелі мемлекеттік қолдау бар</w:t>
            </w:r>
          </w:p>
        </w:tc>
        <w:tc>
          <w:tcPr>
            <w:tcW w:w="3330" w:type="dxa"/>
            <w:vAlign w:val="center"/>
            <w:hideMark/>
          </w:tcPr>
          <w:p w14:paraId="5320D3BB" w14:textId="37B9487E" w:rsidR="006148E7" w:rsidRPr="003B33F1" w:rsidRDefault="006148E7" w:rsidP="003D65EE">
            <w:pPr>
              <w:ind w:firstLine="1"/>
              <w:jc w:val="both"/>
              <w:rPr>
                <w:rFonts w:ascii="Times New Roman" w:hAnsi="Times New Roman" w:cs="Times New Roman"/>
                <w:color w:val="auto"/>
                <w:lang w:val="kk-KZ"/>
              </w:rPr>
            </w:pPr>
            <w:r w:rsidRPr="003B33F1">
              <w:rPr>
                <w:rFonts w:ascii="Times New Roman" w:hAnsi="Times New Roman" w:cs="Times New Roman"/>
                <w:color w:val="auto"/>
                <w:lang w:val="kk-KZ"/>
              </w:rPr>
              <w:t>Аймақтық теңсіздік (интернет қамтуы 58%), кадр тапшылығы (148 түлек</w:t>
            </w:r>
            <w:r w:rsidR="00E717BD">
              <w:rPr>
                <w:rFonts w:ascii="Times New Roman" w:hAnsi="Times New Roman" w:cs="Times New Roman"/>
                <w:color w:val="auto"/>
                <w:lang w:val="kk-KZ"/>
              </w:rPr>
              <w:t xml:space="preserve">, соңғы </w:t>
            </w:r>
            <w:r w:rsidRPr="003B33F1">
              <w:rPr>
                <w:rFonts w:ascii="Times New Roman" w:hAnsi="Times New Roman" w:cs="Times New Roman"/>
                <w:color w:val="auto"/>
                <w:lang w:val="kk-KZ"/>
              </w:rPr>
              <w:t>5 жыл); цифрлық құзыреттіліктің төмендігі</w:t>
            </w:r>
          </w:p>
        </w:tc>
      </w:tr>
      <w:tr w:rsidR="006148E7" w:rsidRPr="003B33F1" w14:paraId="3369F129" w14:textId="77777777" w:rsidTr="003B33F1">
        <w:trPr>
          <w:jc w:val="center"/>
        </w:trPr>
        <w:tc>
          <w:tcPr>
            <w:tcW w:w="0" w:type="auto"/>
            <w:vAlign w:val="center"/>
            <w:hideMark/>
          </w:tcPr>
          <w:p w14:paraId="79A414D6" w14:textId="77777777" w:rsidR="006148E7" w:rsidRPr="003B33F1" w:rsidRDefault="006148E7" w:rsidP="003D65EE">
            <w:pPr>
              <w:jc w:val="both"/>
              <w:rPr>
                <w:rFonts w:ascii="Times New Roman" w:hAnsi="Times New Roman" w:cs="Times New Roman"/>
                <w:color w:val="auto"/>
                <w:lang w:val="kk-KZ"/>
              </w:rPr>
            </w:pPr>
            <w:r w:rsidRPr="003B33F1">
              <w:rPr>
                <w:rFonts w:ascii="Times New Roman" w:hAnsi="Times New Roman" w:cs="Times New Roman"/>
                <w:color w:val="auto"/>
                <w:lang w:val="kk-KZ"/>
              </w:rPr>
              <w:t>Халықаралық ынтымақтастық</w:t>
            </w:r>
          </w:p>
        </w:tc>
        <w:tc>
          <w:tcPr>
            <w:tcW w:w="3226" w:type="dxa"/>
            <w:vAlign w:val="center"/>
            <w:hideMark/>
          </w:tcPr>
          <w:p w14:paraId="26C05918" w14:textId="733CD6E3" w:rsidR="006148E7" w:rsidRPr="00E717BD" w:rsidRDefault="006148E7" w:rsidP="003D65EE">
            <w:pPr>
              <w:ind w:hanging="14"/>
              <w:jc w:val="both"/>
              <w:rPr>
                <w:rFonts w:ascii="Times New Roman" w:hAnsi="Times New Roman" w:cs="Times New Roman"/>
                <w:color w:val="auto"/>
                <w:lang w:val="kk-KZ"/>
              </w:rPr>
            </w:pPr>
            <w:r w:rsidRPr="00E717BD">
              <w:rPr>
                <w:rFonts w:ascii="Times New Roman" w:hAnsi="Times New Roman" w:cs="Times New Roman"/>
                <w:color w:val="auto"/>
                <w:lang w:val="kk-KZ"/>
              </w:rPr>
              <w:t>ЮНЕСКО, ЭЫДҰ, АДБ, GPE</w:t>
            </w:r>
          </w:p>
        </w:tc>
        <w:tc>
          <w:tcPr>
            <w:tcW w:w="3330" w:type="dxa"/>
            <w:vAlign w:val="center"/>
            <w:hideMark/>
          </w:tcPr>
          <w:p w14:paraId="3C26B13B" w14:textId="7527F18E" w:rsidR="006148E7" w:rsidRPr="00E717BD" w:rsidRDefault="006148E7" w:rsidP="003D65EE">
            <w:pPr>
              <w:ind w:firstLine="1"/>
              <w:jc w:val="both"/>
              <w:rPr>
                <w:rFonts w:ascii="Times New Roman" w:hAnsi="Times New Roman" w:cs="Times New Roman"/>
                <w:color w:val="auto"/>
                <w:lang w:val="kk-KZ"/>
              </w:rPr>
            </w:pPr>
            <w:r w:rsidRPr="00E717BD">
              <w:rPr>
                <w:rFonts w:ascii="Times New Roman" w:hAnsi="Times New Roman" w:cs="Times New Roman"/>
                <w:color w:val="auto"/>
                <w:lang w:val="kk-KZ"/>
              </w:rPr>
              <w:t>ЮНЕСКО</w:t>
            </w:r>
            <w:r w:rsidR="003D65EE">
              <w:rPr>
                <w:rFonts w:ascii="Times New Roman" w:hAnsi="Times New Roman" w:cs="Times New Roman"/>
                <w:color w:val="auto"/>
                <w:lang w:val="kk-KZ"/>
              </w:rPr>
              <w:t>-</w:t>
            </w:r>
            <w:r w:rsidRPr="00E717BD">
              <w:rPr>
                <w:rFonts w:ascii="Times New Roman" w:hAnsi="Times New Roman" w:cs="Times New Roman"/>
                <w:color w:val="auto"/>
                <w:lang w:val="kk-KZ"/>
              </w:rPr>
              <w:t>ICHEI IIOE, ЮНИСЕФ</w:t>
            </w:r>
            <w:r w:rsidR="003D65EE">
              <w:rPr>
                <w:rFonts w:ascii="Times New Roman" w:hAnsi="Times New Roman" w:cs="Times New Roman"/>
                <w:color w:val="auto"/>
                <w:lang w:val="kk-KZ"/>
              </w:rPr>
              <w:t>-</w:t>
            </w:r>
            <w:r w:rsidRPr="00E717BD">
              <w:rPr>
                <w:rFonts w:ascii="Times New Roman" w:hAnsi="Times New Roman" w:cs="Times New Roman"/>
                <w:color w:val="auto"/>
                <w:lang w:val="kk-KZ"/>
              </w:rPr>
              <w:t>GIGA, Дүниежүзілік банк, ЖАЙКА</w:t>
            </w:r>
          </w:p>
        </w:tc>
      </w:tr>
    </w:tbl>
    <w:p w14:paraId="0AA3F19B" w14:textId="77777777" w:rsidR="0036052F" w:rsidRDefault="0036052F" w:rsidP="00267E82">
      <w:pPr>
        <w:spacing w:after="0" w:line="240" w:lineRule="auto"/>
        <w:ind w:firstLine="567"/>
        <w:jc w:val="both"/>
        <w:rPr>
          <w:rFonts w:ascii="Times New Roman" w:hAnsi="Times New Roman" w:cs="Times New Roman"/>
          <w:sz w:val="28"/>
          <w:szCs w:val="28"/>
          <w:lang w:val="kk-KZ"/>
        </w:rPr>
      </w:pPr>
    </w:p>
    <w:p w14:paraId="4CE2C5DB" w14:textId="73F7F5F7" w:rsidR="00267E82" w:rsidRDefault="00267E82" w:rsidP="00267E82">
      <w:pPr>
        <w:spacing w:after="0" w:line="240" w:lineRule="auto"/>
        <w:ind w:firstLine="567"/>
        <w:jc w:val="both"/>
        <w:rPr>
          <w:rFonts w:ascii="Times New Roman" w:hAnsi="Times New Roman" w:cs="Times New Roman"/>
          <w:sz w:val="28"/>
          <w:szCs w:val="28"/>
          <w:lang w:val="kk-KZ"/>
        </w:rPr>
      </w:pPr>
      <w:r w:rsidRPr="00267E82">
        <w:rPr>
          <w:rFonts w:ascii="Times New Roman" w:hAnsi="Times New Roman" w:cs="Times New Roman"/>
          <w:sz w:val="28"/>
          <w:szCs w:val="28"/>
          <w:lang w:val="kk-KZ"/>
        </w:rPr>
        <w:t>Қазақстан Республикасы педагогтерді цифрлық оқытуға жүйелі және ауқымды көшуді жүзеге асырып, әсіресе жасанды интеллект технологияларын енгізуде Моңғолиядан озық тұр. Алайда, Моңғолия педагогтерінің халықаралық пилоттық жобаларға қатысу тәжірибесі және ЮНЕСКО, ЮНИСЕФ сияқты ұйымдармен тығыз байланысы оның артықшылығы. Салыстырмалы талдау Қазақстанның жүйелі мемлекеттік қолдау және педагогтердің базалық цифрлық сенімділігінің жоғары деңгейі арқасында цифрлық трансформацияда Моңғолиядан біршама озып кеткенін көрсетеді. Алайда, Моңғолия педагогтарының жоғары бейімделгіштігі мен көптеген халықаралық пилоттық жобаларға қатысу тәжірибесі артықшылығы болып табылады.</w:t>
      </w:r>
    </w:p>
    <w:p w14:paraId="0380C924" w14:textId="77777777" w:rsidR="0044033E" w:rsidRPr="0044033E" w:rsidRDefault="0044033E" w:rsidP="0044033E">
      <w:pPr>
        <w:spacing w:after="0" w:line="240" w:lineRule="auto"/>
        <w:ind w:firstLine="567"/>
        <w:jc w:val="both"/>
        <w:rPr>
          <w:rFonts w:ascii="Times New Roman" w:hAnsi="Times New Roman" w:cs="Times New Roman"/>
          <w:sz w:val="28"/>
          <w:szCs w:val="28"/>
          <w:lang w:val="kk-KZ"/>
        </w:rPr>
      </w:pPr>
      <w:r w:rsidRPr="0044033E">
        <w:rPr>
          <w:rFonts w:ascii="Times New Roman" w:hAnsi="Times New Roman" w:cs="Times New Roman"/>
          <w:sz w:val="28"/>
          <w:szCs w:val="28"/>
          <w:lang w:val="kk-KZ"/>
        </w:rPr>
        <w:t>Арнайы педагогтарды цифрлық даярлаудың халықаралық озық тәжірибесі: салыстырмалы талдау және Моңғолия үшін сабақтар</w:t>
      </w:r>
    </w:p>
    <w:p w14:paraId="4D42D2E7" w14:textId="6B93FB94" w:rsidR="00B71254" w:rsidRDefault="0044033E" w:rsidP="0044033E">
      <w:pPr>
        <w:spacing w:after="0" w:line="240" w:lineRule="auto"/>
        <w:ind w:firstLine="567"/>
        <w:jc w:val="both"/>
        <w:rPr>
          <w:rFonts w:ascii="Times New Roman" w:hAnsi="Times New Roman" w:cs="Times New Roman"/>
          <w:sz w:val="28"/>
          <w:szCs w:val="28"/>
          <w:lang w:val="kk-KZ"/>
        </w:rPr>
      </w:pPr>
      <w:r w:rsidRPr="0044033E">
        <w:rPr>
          <w:rFonts w:ascii="Times New Roman" w:hAnsi="Times New Roman" w:cs="Times New Roman"/>
          <w:sz w:val="28"/>
          <w:szCs w:val="28"/>
          <w:lang w:val="kk-KZ"/>
        </w:rPr>
        <w:t>Арнайы педагогтарды цифрлық даярлау саласындағы озық Финляндия Республикасы, Эстония Республикасы, Корея Республикасы (Оңтүстік Корея), Сингапур Республикасы, Қытай Халық Республикасы, Қазақстан Республикасы сынды халықаралық тәжірибені ескере отырып, келесі салыстырмалы кесте ұсынылады. Бұл елдердің тәжірибесі Моңғолия үшін инклюзивті білім беру жағдайында арнайы педагогтарды цифрлық даярлаудың тиімді стратегияларын айқындауда маңызды әдіснамалық референс болып табылады.</w:t>
      </w:r>
    </w:p>
    <w:p w14:paraId="0C4BF344" w14:textId="77777777" w:rsidR="0044033E" w:rsidRPr="001924E1" w:rsidRDefault="0044033E" w:rsidP="0044033E">
      <w:pPr>
        <w:spacing w:after="0" w:line="240" w:lineRule="auto"/>
        <w:ind w:firstLine="567"/>
        <w:jc w:val="both"/>
        <w:rPr>
          <w:rFonts w:ascii="Times New Roman" w:hAnsi="Times New Roman" w:cs="Times New Roman"/>
          <w:sz w:val="28"/>
          <w:szCs w:val="28"/>
          <w:lang w:val="kk-KZ"/>
        </w:rPr>
      </w:pPr>
    </w:p>
    <w:p w14:paraId="6D79FDA1" w14:textId="50BFC5E8" w:rsidR="00474A85" w:rsidRPr="001924E1" w:rsidRDefault="002D70E1" w:rsidP="00474A85">
      <w:pPr>
        <w:spacing w:after="0" w:line="240" w:lineRule="auto"/>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Кесте </w:t>
      </w:r>
      <w:r w:rsidR="00ED0160">
        <w:rPr>
          <w:rFonts w:ascii="Times New Roman" w:hAnsi="Times New Roman" w:cs="Times New Roman"/>
          <w:sz w:val="28"/>
          <w:szCs w:val="28"/>
          <w:lang w:val="kk-KZ"/>
        </w:rPr>
        <w:t>19</w:t>
      </w:r>
      <w:r w:rsidRPr="001924E1">
        <w:rPr>
          <w:rFonts w:ascii="Times New Roman" w:hAnsi="Times New Roman" w:cs="Times New Roman"/>
          <w:sz w:val="28"/>
          <w:szCs w:val="28"/>
          <w:lang w:val="kk-KZ"/>
        </w:rPr>
        <w:t xml:space="preserve"> – Арнайы педагогтарды цифрлық даярлаудың халықаралық салыстырмалы талдауы</w:t>
      </w:r>
    </w:p>
    <w:p w14:paraId="3FEF3454" w14:textId="77777777" w:rsidR="00474A85" w:rsidRPr="001924E1" w:rsidRDefault="00474A85" w:rsidP="00474A85">
      <w:pPr>
        <w:spacing w:after="0" w:line="240" w:lineRule="auto"/>
        <w:rPr>
          <w:rFonts w:ascii="Times New Roman" w:hAnsi="Times New Roman" w:cs="Times New Roman"/>
          <w:b/>
          <w:bCs/>
          <w:lang w:val="kk-KZ"/>
        </w:rPr>
      </w:pPr>
    </w:p>
    <w:tbl>
      <w:tblPr>
        <w:tblStyle w:val="TableGrid"/>
        <w:tblW w:w="0" w:type="auto"/>
        <w:tblLook w:val="04A0" w:firstRow="1" w:lastRow="0" w:firstColumn="1" w:lastColumn="0" w:noHBand="0" w:noVBand="1"/>
      </w:tblPr>
      <w:tblGrid>
        <w:gridCol w:w="1755"/>
        <w:gridCol w:w="2154"/>
        <w:gridCol w:w="2656"/>
        <w:gridCol w:w="3063"/>
      </w:tblGrid>
      <w:tr w:rsidR="00474A85" w:rsidRPr="00D36A65" w14:paraId="448168F3" w14:textId="77777777" w:rsidTr="00ED0129">
        <w:tc>
          <w:tcPr>
            <w:tcW w:w="0" w:type="auto"/>
            <w:vAlign w:val="center"/>
            <w:hideMark/>
          </w:tcPr>
          <w:p w14:paraId="7F51F00F" w14:textId="6D7E57D1" w:rsidR="00474A85" w:rsidRPr="00D36A65" w:rsidRDefault="00474A85" w:rsidP="00A426A3">
            <w:pPr>
              <w:jc w:val="center"/>
              <w:rPr>
                <w:rFonts w:ascii="Times New Roman" w:hAnsi="Times New Roman" w:cs="Times New Roman"/>
                <w:color w:val="auto"/>
                <w:lang w:val="kk-KZ"/>
              </w:rPr>
            </w:pPr>
            <w:r w:rsidRPr="00D36A65">
              <w:rPr>
                <w:rFonts w:ascii="Times New Roman" w:hAnsi="Times New Roman" w:cs="Times New Roman"/>
                <w:color w:val="auto"/>
                <w:lang w:val="kk-KZ"/>
              </w:rPr>
              <w:t>Ел</w:t>
            </w:r>
          </w:p>
        </w:tc>
        <w:tc>
          <w:tcPr>
            <w:tcW w:w="0" w:type="auto"/>
            <w:vAlign w:val="center"/>
            <w:hideMark/>
          </w:tcPr>
          <w:p w14:paraId="05737A72" w14:textId="77777777" w:rsidR="00474A85" w:rsidRPr="00D36A65" w:rsidRDefault="00474A85" w:rsidP="00843637">
            <w:pPr>
              <w:jc w:val="center"/>
              <w:rPr>
                <w:rFonts w:ascii="Times New Roman" w:hAnsi="Times New Roman" w:cs="Times New Roman"/>
                <w:color w:val="auto"/>
                <w:lang w:val="kk-KZ"/>
              </w:rPr>
            </w:pPr>
            <w:r w:rsidRPr="00D36A65">
              <w:rPr>
                <w:rFonts w:ascii="Times New Roman" w:hAnsi="Times New Roman" w:cs="Times New Roman"/>
                <w:color w:val="auto"/>
                <w:lang w:val="kk-KZ"/>
              </w:rPr>
              <w:t>Цифрлық даярлау тәсілі</w:t>
            </w:r>
          </w:p>
        </w:tc>
        <w:tc>
          <w:tcPr>
            <w:tcW w:w="2656" w:type="dxa"/>
            <w:vAlign w:val="center"/>
            <w:hideMark/>
          </w:tcPr>
          <w:p w14:paraId="3A2D18CB" w14:textId="77777777" w:rsidR="00474A85" w:rsidRPr="00D36A65" w:rsidRDefault="00474A85" w:rsidP="00843637">
            <w:pPr>
              <w:jc w:val="center"/>
              <w:rPr>
                <w:rFonts w:ascii="Times New Roman" w:hAnsi="Times New Roman" w:cs="Times New Roman"/>
                <w:color w:val="auto"/>
                <w:lang w:val="kk-KZ"/>
              </w:rPr>
            </w:pPr>
            <w:r w:rsidRPr="00D36A65">
              <w:rPr>
                <w:rFonts w:ascii="Times New Roman" w:hAnsi="Times New Roman" w:cs="Times New Roman"/>
                <w:color w:val="auto"/>
                <w:lang w:val="kk-KZ"/>
              </w:rPr>
              <w:t>Негізгі ерекшеліктері</w:t>
            </w:r>
          </w:p>
        </w:tc>
        <w:tc>
          <w:tcPr>
            <w:tcW w:w="3063" w:type="dxa"/>
            <w:vAlign w:val="center"/>
            <w:hideMark/>
          </w:tcPr>
          <w:p w14:paraId="6F1CF21E" w14:textId="77777777" w:rsidR="00474A85" w:rsidRPr="00D36A65" w:rsidRDefault="00474A85" w:rsidP="00843637">
            <w:pPr>
              <w:jc w:val="center"/>
              <w:rPr>
                <w:rFonts w:ascii="Times New Roman" w:hAnsi="Times New Roman" w:cs="Times New Roman"/>
                <w:color w:val="auto"/>
                <w:lang w:val="kk-KZ"/>
              </w:rPr>
            </w:pPr>
            <w:r w:rsidRPr="00D36A65">
              <w:rPr>
                <w:rFonts w:ascii="Times New Roman" w:hAnsi="Times New Roman" w:cs="Times New Roman"/>
                <w:color w:val="auto"/>
                <w:lang w:val="kk-KZ"/>
              </w:rPr>
              <w:t>Арнайы педагогтерге арналған компоненттер</w:t>
            </w:r>
          </w:p>
        </w:tc>
      </w:tr>
      <w:tr w:rsidR="00474A85" w:rsidRPr="00D36A65" w14:paraId="51D9ABA1" w14:textId="77777777" w:rsidTr="0036052F">
        <w:tc>
          <w:tcPr>
            <w:tcW w:w="0" w:type="auto"/>
            <w:tcBorders>
              <w:bottom w:val="nil"/>
            </w:tcBorders>
            <w:vAlign w:val="center"/>
            <w:hideMark/>
          </w:tcPr>
          <w:p w14:paraId="33A41C74" w14:textId="32F34CF1" w:rsidR="00474A85" w:rsidRPr="00D36A65" w:rsidRDefault="00474A85" w:rsidP="00474A85">
            <w:pPr>
              <w:rPr>
                <w:rFonts w:ascii="Times New Roman" w:hAnsi="Times New Roman" w:cs="Times New Roman"/>
                <w:color w:val="auto"/>
                <w:lang w:val="kk-KZ"/>
              </w:rPr>
            </w:pPr>
            <w:r w:rsidRPr="00D36A65">
              <w:rPr>
                <w:rFonts w:ascii="Times New Roman" w:hAnsi="Times New Roman" w:cs="Times New Roman"/>
                <w:color w:val="auto"/>
                <w:lang w:val="kk-KZ"/>
              </w:rPr>
              <w:t>Финляндия</w:t>
            </w:r>
            <w:r w:rsidR="00B54E68" w:rsidRPr="00D36A65">
              <w:rPr>
                <w:lang w:val="kk-KZ"/>
              </w:rPr>
              <w:t xml:space="preserve"> </w:t>
            </w:r>
            <w:r w:rsidR="00B54E68" w:rsidRPr="00D36A65">
              <w:rPr>
                <w:rFonts w:ascii="Times New Roman" w:hAnsi="Times New Roman" w:cs="Times New Roman"/>
                <w:color w:val="auto"/>
                <w:lang w:val="kk-KZ"/>
              </w:rPr>
              <w:t>Республикасы</w:t>
            </w:r>
          </w:p>
        </w:tc>
        <w:tc>
          <w:tcPr>
            <w:tcW w:w="0" w:type="auto"/>
            <w:tcBorders>
              <w:bottom w:val="nil"/>
            </w:tcBorders>
            <w:vAlign w:val="center"/>
            <w:hideMark/>
          </w:tcPr>
          <w:p w14:paraId="39E45061" w14:textId="47912E06" w:rsidR="00474A85" w:rsidRPr="00D36A65" w:rsidRDefault="00007D57" w:rsidP="00BB31CA">
            <w:pPr>
              <w:jc w:val="both"/>
              <w:rPr>
                <w:rFonts w:ascii="Times New Roman" w:hAnsi="Times New Roman" w:cs="Times New Roman"/>
                <w:color w:val="auto"/>
                <w:lang w:val="kk-KZ"/>
              </w:rPr>
            </w:pPr>
            <w:r w:rsidRPr="00D36A65">
              <w:rPr>
                <w:rFonts w:ascii="Times New Roman" w:hAnsi="Times New Roman" w:cs="Times New Roman"/>
                <w:color w:val="auto"/>
                <w:lang w:val="kk-KZ"/>
              </w:rPr>
              <w:t xml:space="preserve">Цифрлық педагог </w:t>
            </w:r>
            <w:r w:rsidR="00474A85" w:rsidRPr="00D36A65">
              <w:rPr>
                <w:rFonts w:ascii="Times New Roman" w:hAnsi="Times New Roman" w:cs="Times New Roman"/>
                <w:color w:val="auto"/>
                <w:lang w:val="kk-KZ"/>
              </w:rPr>
              <w:t xml:space="preserve">бағдарламасы </w:t>
            </w:r>
            <w:r w:rsidRPr="00D36A65">
              <w:rPr>
                <w:rFonts w:ascii="Times New Roman" w:hAnsi="Times New Roman" w:cs="Times New Roman"/>
                <w:color w:val="auto"/>
                <w:lang w:val="kk-KZ"/>
              </w:rPr>
              <w:t xml:space="preserve">(DigCompEdu),  </w:t>
            </w:r>
            <w:r w:rsidR="00474A85" w:rsidRPr="00D36A65">
              <w:rPr>
                <w:rFonts w:ascii="Times New Roman" w:hAnsi="Times New Roman" w:cs="Times New Roman"/>
                <w:color w:val="auto"/>
                <w:lang w:val="kk-KZ"/>
              </w:rPr>
              <w:t>Ұлттық білім агенттігі</w:t>
            </w:r>
          </w:p>
        </w:tc>
        <w:tc>
          <w:tcPr>
            <w:tcW w:w="2656" w:type="dxa"/>
            <w:tcBorders>
              <w:bottom w:val="nil"/>
            </w:tcBorders>
            <w:vAlign w:val="center"/>
            <w:hideMark/>
          </w:tcPr>
          <w:p w14:paraId="06EC6299" w14:textId="755B69BB" w:rsidR="00474A85" w:rsidRPr="00D36A65" w:rsidRDefault="00474A85" w:rsidP="00BB31CA">
            <w:pPr>
              <w:jc w:val="both"/>
              <w:rPr>
                <w:rFonts w:ascii="Times New Roman" w:hAnsi="Times New Roman" w:cs="Times New Roman"/>
                <w:color w:val="auto"/>
                <w:lang w:val="kk-KZ"/>
              </w:rPr>
            </w:pPr>
            <w:r w:rsidRPr="00D36A65">
              <w:rPr>
                <w:rFonts w:ascii="Times New Roman" w:hAnsi="Times New Roman" w:cs="Times New Roman"/>
                <w:color w:val="auto"/>
                <w:lang w:val="kk-KZ"/>
              </w:rPr>
              <w:t>UDL және көмекші технологиялар бакалавриат деңгейінде міндетті; «</w:t>
            </w:r>
            <w:r w:rsidR="00342E3E" w:rsidRPr="00D36A65">
              <w:rPr>
                <w:rFonts w:ascii="Times New Roman" w:hAnsi="Times New Roman" w:cs="Times New Roman"/>
                <w:color w:val="auto"/>
                <w:lang w:val="kk-KZ"/>
              </w:rPr>
              <w:t>оқушыға бағытталған оқыту</w:t>
            </w:r>
            <w:r w:rsidRPr="00D36A65">
              <w:rPr>
                <w:rFonts w:ascii="Times New Roman" w:hAnsi="Times New Roman" w:cs="Times New Roman"/>
                <w:color w:val="auto"/>
                <w:lang w:val="kk-KZ"/>
              </w:rPr>
              <w:t>» оқыту</w:t>
            </w:r>
          </w:p>
        </w:tc>
        <w:tc>
          <w:tcPr>
            <w:tcW w:w="3063" w:type="dxa"/>
            <w:tcBorders>
              <w:bottom w:val="nil"/>
            </w:tcBorders>
            <w:vAlign w:val="center"/>
            <w:hideMark/>
          </w:tcPr>
          <w:p w14:paraId="358F3464" w14:textId="486E8ACB" w:rsidR="00474A85" w:rsidRPr="00D36A65" w:rsidRDefault="00474A85" w:rsidP="00BB31CA">
            <w:pPr>
              <w:jc w:val="both"/>
              <w:rPr>
                <w:rFonts w:ascii="Times New Roman" w:hAnsi="Times New Roman" w:cs="Times New Roman"/>
                <w:color w:val="auto"/>
                <w:lang w:val="kk-KZ"/>
              </w:rPr>
            </w:pPr>
            <w:r w:rsidRPr="00D36A65">
              <w:rPr>
                <w:rFonts w:ascii="Times New Roman" w:hAnsi="Times New Roman" w:cs="Times New Roman"/>
                <w:color w:val="auto"/>
                <w:lang w:val="kk-KZ"/>
              </w:rPr>
              <w:t xml:space="preserve">Ассистивті технологиялар, инклюзивті ортаны жобалау, </w:t>
            </w:r>
            <w:r w:rsidR="00B147FC" w:rsidRPr="00B147FC">
              <w:rPr>
                <w:rFonts w:ascii="Times New Roman" w:hAnsi="Times New Roman" w:cs="Times New Roman"/>
                <w:color w:val="auto"/>
                <w:lang w:val="kk-KZ"/>
              </w:rPr>
              <w:t xml:space="preserve">адамның күнделікті өмірдегі дербестігін, қатысуын және өмір сапасын жақсартуға бағытталған </w:t>
            </w:r>
            <w:r w:rsidRPr="00D36A65">
              <w:rPr>
                <w:rFonts w:ascii="Times New Roman" w:hAnsi="Times New Roman" w:cs="Times New Roman"/>
                <w:color w:val="auto"/>
                <w:lang w:val="kk-KZ"/>
              </w:rPr>
              <w:t xml:space="preserve">эрготерапия негіздері </w:t>
            </w:r>
          </w:p>
        </w:tc>
      </w:tr>
      <w:tr w:rsidR="0036052F" w:rsidRPr="00D36A65" w14:paraId="20E6BB80" w14:textId="77777777" w:rsidTr="0036052F">
        <w:tc>
          <w:tcPr>
            <w:tcW w:w="9628" w:type="dxa"/>
            <w:gridSpan w:val="4"/>
            <w:tcBorders>
              <w:top w:val="nil"/>
              <w:left w:val="nil"/>
              <w:bottom w:val="single" w:sz="4" w:space="0" w:color="auto"/>
              <w:right w:val="nil"/>
            </w:tcBorders>
            <w:vAlign w:val="center"/>
          </w:tcPr>
          <w:p w14:paraId="33D57659" w14:textId="3F7C1240" w:rsidR="0036052F" w:rsidRDefault="00ED0160" w:rsidP="0036052F">
            <w:pPr>
              <w:pStyle w:val="Default"/>
              <w:jc w:val="both"/>
              <w:rPr>
                <w:sz w:val="28"/>
                <w:szCs w:val="28"/>
              </w:rPr>
            </w:pPr>
            <w:r>
              <w:rPr>
                <w:sz w:val="28"/>
                <w:szCs w:val="28"/>
                <w:lang w:val="kk-KZ"/>
              </w:rPr>
              <w:lastRenderedPageBreak/>
              <w:t>19</w:t>
            </w:r>
            <w:r w:rsidR="0036052F">
              <w:rPr>
                <w:sz w:val="28"/>
                <w:szCs w:val="28"/>
              </w:rPr>
              <w:t xml:space="preserve">-кестенің жалғасы </w:t>
            </w:r>
          </w:p>
          <w:p w14:paraId="6F83732F" w14:textId="77777777" w:rsidR="0036052F" w:rsidRPr="0036052F" w:rsidRDefault="0036052F" w:rsidP="00BB31CA">
            <w:pPr>
              <w:jc w:val="both"/>
              <w:rPr>
                <w:rFonts w:ascii="Times New Roman" w:hAnsi="Times New Roman" w:cs="Times New Roman"/>
                <w:sz w:val="6"/>
                <w:szCs w:val="6"/>
                <w:lang w:val="kk-KZ"/>
              </w:rPr>
            </w:pPr>
          </w:p>
        </w:tc>
      </w:tr>
      <w:tr w:rsidR="0036052F" w:rsidRPr="00D36A65" w14:paraId="5C543E9E" w14:textId="77777777" w:rsidTr="0036052F">
        <w:trPr>
          <w:trHeight w:val="179"/>
        </w:trPr>
        <w:tc>
          <w:tcPr>
            <w:tcW w:w="0" w:type="auto"/>
            <w:tcBorders>
              <w:top w:val="single" w:sz="4" w:space="0" w:color="auto"/>
            </w:tcBorders>
            <w:vAlign w:val="center"/>
          </w:tcPr>
          <w:p w14:paraId="55EC288C" w14:textId="435E2236" w:rsidR="0036052F" w:rsidRPr="0036052F" w:rsidRDefault="0036052F" w:rsidP="0036052F">
            <w:pPr>
              <w:jc w:val="center"/>
              <w:rPr>
                <w:rFonts w:ascii="Times New Roman" w:hAnsi="Times New Roman" w:cs="Times New Roman"/>
                <w:color w:val="auto"/>
                <w:lang w:val="kk-KZ"/>
              </w:rPr>
            </w:pPr>
            <w:r w:rsidRPr="0036052F">
              <w:rPr>
                <w:rFonts w:ascii="Times New Roman" w:hAnsi="Times New Roman" w:cs="Times New Roman"/>
                <w:color w:val="auto"/>
                <w:lang w:val="kk-KZ"/>
              </w:rPr>
              <w:t>1</w:t>
            </w:r>
          </w:p>
        </w:tc>
        <w:tc>
          <w:tcPr>
            <w:tcW w:w="0" w:type="auto"/>
            <w:tcBorders>
              <w:top w:val="single" w:sz="4" w:space="0" w:color="auto"/>
            </w:tcBorders>
            <w:vAlign w:val="center"/>
          </w:tcPr>
          <w:p w14:paraId="5FDC5521" w14:textId="0D534C82" w:rsidR="0036052F" w:rsidRPr="0036052F" w:rsidRDefault="0036052F" w:rsidP="0036052F">
            <w:pPr>
              <w:jc w:val="center"/>
              <w:rPr>
                <w:rFonts w:ascii="Times New Roman" w:hAnsi="Times New Roman" w:cs="Times New Roman"/>
                <w:color w:val="auto"/>
                <w:lang w:val="kk-KZ"/>
              </w:rPr>
            </w:pPr>
            <w:r w:rsidRPr="0036052F">
              <w:rPr>
                <w:rFonts w:ascii="Times New Roman" w:hAnsi="Times New Roman" w:cs="Times New Roman"/>
                <w:color w:val="auto"/>
                <w:lang w:val="kk-KZ"/>
              </w:rPr>
              <w:t>2</w:t>
            </w:r>
          </w:p>
        </w:tc>
        <w:tc>
          <w:tcPr>
            <w:tcW w:w="2656" w:type="dxa"/>
            <w:tcBorders>
              <w:top w:val="single" w:sz="4" w:space="0" w:color="auto"/>
            </w:tcBorders>
            <w:vAlign w:val="center"/>
          </w:tcPr>
          <w:p w14:paraId="22BABDC3" w14:textId="4FAAD75D" w:rsidR="0036052F" w:rsidRPr="0036052F" w:rsidRDefault="0036052F" w:rsidP="0036052F">
            <w:pPr>
              <w:jc w:val="center"/>
              <w:rPr>
                <w:rFonts w:ascii="Times New Roman" w:hAnsi="Times New Roman" w:cs="Times New Roman"/>
                <w:color w:val="auto"/>
                <w:lang w:val="kk-KZ"/>
              </w:rPr>
            </w:pPr>
            <w:r w:rsidRPr="0036052F">
              <w:rPr>
                <w:rFonts w:ascii="Times New Roman" w:hAnsi="Times New Roman" w:cs="Times New Roman"/>
                <w:color w:val="auto"/>
                <w:lang w:val="kk-KZ"/>
              </w:rPr>
              <w:t>3</w:t>
            </w:r>
          </w:p>
        </w:tc>
        <w:tc>
          <w:tcPr>
            <w:tcW w:w="3063" w:type="dxa"/>
            <w:tcBorders>
              <w:top w:val="single" w:sz="4" w:space="0" w:color="auto"/>
            </w:tcBorders>
            <w:vAlign w:val="center"/>
          </w:tcPr>
          <w:p w14:paraId="710EB575" w14:textId="6814F734" w:rsidR="0036052F" w:rsidRPr="0036052F" w:rsidRDefault="0036052F" w:rsidP="0036052F">
            <w:pPr>
              <w:jc w:val="center"/>
              <w:rPr>
                <w:rFonts w:ascii="Times New Roman" w:hAnsi="Times New Roman" w:cs="Times New Roman"/>
                <w:color w:val="auto"/>
                <w:lang w:val="kk-KZ"/>
              </w:rPr>
            </w:pPr>
            <w:r w:rsidRPr="0036052F">
              <w:rPr>
                <w:rFonts w:ascii="Times New Roman" w:hAnsi="Times New Roman" w:cs="Times New Roman"/>
                <w:color w:val="auto"/>
                <w:lang w:val="kk-KZ"/>
              </w:rPr>
              <w:t>4</w:t>
            </w:r>
          </w:p>
        </w:tc>
      </w:tr>
      <w:tr w:rsidR="00474A85" w:rsidRPr="00D36A65" w14:paraId="1F602F0A" w14:textId="77777777" w:rsidTr="00ED0129">
        <w:tc>
          <w:tcPr>
            <w:tcW w:w="0" w:type="auto"/>
            <w:vAlign w:val="center"/>
            <w:hideMark/>
          </w:tcPr>
          <w:p w14:paraId="269A2E62" w14:textId="0BC09868" w:rsidR="00474A85" w:rsidRPr="00D36A65" w:rsidRDefault="00474A85" w:rsidP="00474A85">
            <w:pPr>
              <w:rPr>
                <w:rFonts w:ascii="Times New Roman" w:hAnsi="Times New Roman" w:cs="Times New Roman"/>
                <w:color w:val="auto"/>
                <w:lang w:val="kk-KZ"/>
              </w:rPr>
            </w:pPr>
            <w:r w:rsidRPr="00D36A65">
              <w:rPr>
                <w:rFonts w:ascii="Times New Roman" w:hAnsi="Times New Roman" w:cs="Times New Roman"/>
                <w:color w:val="auto"/>
                <w:lang w:val="kk-KZ"/>
              </w:rPr>
              <w:t>Эстония</w:t>
            </w:r>
            <w:r w:rsidR="00B54E68" w:rsidRPr="00D36A65">
              <w:rPr>
                <w:lang w:val="kk-KZ"/>
              </w:rPr>
              <w:t xml:space="preserve"> </w:t>
            </w:r>
            <w:r w:rsidR="00B54E68" w:rsidRPr="00D36A65">
              <w:rPr>
                <w:rFonts w:ascii="Times New Roman" w:hAnsi="Times New Roman" w:cs="Times New Roman"/>
                <w:color w:val="auto"/>
                <w:lang w:val="kk-KZ"/>
              </w:rPr>
              <w:t>Республикасы</w:t>
            </w:r>
          </w:p>
        </w:tc>
        <w:tc>
          <w:tcPr>
            <w:tcW w:w="0" w:type="auto"/>
            <w:vAlign w:val="center"/>
            <w:hideMark/>
          </w:tcPr>
          <w:p w14:paraId="03F238DA" w14:textId="7E452DF1" w:rsidR="00474A85" w:rsidRPr="00D36A65" w:rsidRDefault="00B71254" w:rsidP="00BB31CA">
            <w:pPr>
              <w:jc w:val="both"/>
              <w:rPr>
                <w:rFonts w:ascii="Times New Roman" w:hAnsi="Times New Roman" w:cs="Times New Roman"/>
                <w:color w:val="auto"/>
                <w:lang w:val="kk-KZ"/>
              </w:rPr>
            </w:pPr>
            <w:r w:rsidRPr="00D36A65">
              <w:rPr>
                <w:rFonts w:ascii="Times New Roman" w:hAnsi="Times New Roman" w:cs="Times New Roman"/>
                <w:color w:val="auto"/>
                <w:lang w:val="kk-KZ"/>
              </w:rPr>
              <w:t>DigCompEdu</w:t>
            </w:r>
            <w:r w:rsidR="00474A85" w:rsidRPr="00D36A65">
              <w:rPr>
                <w:rFonts w:ascii="Times New Roman" w:hAnsi="Times New Roman" w:cs="Times New Roman"/>
                <w:color w:val="auto"/>
                <w:lang w:val="kk-KZ"/>
              </w:rPr>
              <w:t xml:space="preserve"> Цифрлық мұғалім сертификаты, HITSA, Education and Youth Board</w:t>
            </w:r>
          </w:p>
        </w:tc>
        <w:tc>
          <w:tcPr>
            <w:tcW w:w="2656" w:type="dxa"/>
            <w:vAlign w:val="center"/>
            <w:hideMark/>
          </w:tcPr>
          <w:p w14:paraId="7E7BAF1A" w14:textId="77777777" w:rsidR="00474A85" w:rsidRPr="00D36A65" w:rsidRDefault="00474A85" w:rsidP="00BB31CA">
            <w:pPr>
              <w:jc w:val="both"/>
              <w:rPr>
                <w:rFonts w:ascii="Times New Roman" w:hAnsi="Times New Roman" w:cs="Times New Roman"/>
                <w:color w:val="auto"/>
                <w:lang w:val="kk-KZ"/>
              </w:rPr>
            </w:pPr>
            <w:r w:rsidRPr="00D36A65">
              <w:rPr>
                <w:rFonts w:ascii="Times New Roman" w:hAnsi="Times New Roman" w:cs="Times New Roman"/>
                <w:color w:val="auto"/>
                <w:lang w:val="kk-KZ"/>
              </w:rPr>
              <w:t>Ұлттық цифрлық біліктілік шеңбері; мектептерді толық цифрландыру</w:t>
            </w:r>
          </w:p>
        </w:tc>
        <w:tc>
          <w:tcPr>
            <w:tcW w:w="3063" w:type="dxa"/>
            <w:vAlign w:val="center"/>
            <w:hideMark/>
          </w:tcPr>
          <w:p w14:paraId="69F96337" w14:textId="6D9D4576" w:rsidR="00474A85" w:rsidRPr="00D36A65" w:rsidRDefault="00474A85" w:rsidP="00BB31CA">
            <w:pPr>
              <w:jc w:val="both"/>
              <w:rPr>
                <w:rFonts w:ascii="Times New Roman" w:hAnsi="Times New Roman" w:cs="Times New Roman"/>
                <w:color w:val="auto"/>
                <w:lang w:val="kk-KZ"/>
              </w:rPr>
            </w:pPr>
            <w:r w:rsidRPr="00D36A65">
              <w:rPr>
                <w:rFonts w:ascii="Times New Roman" w:hAnsi="Times New Roman" w:cs="Times New Roman"/>
                <w:color w:val="auto"/>
                <w:lang w:val="kk-KZ"/>
              </w:rPr>
              <w:t xml:space="preserve">Қашықтықтан оқыту әдістемесі, цифрлық қолжетімділік (WCAG), AI-қолдау </w:t>
            </w:r>
          </w:p>
        </w:tc>
      </w:tr>
      <w:tr w:rsidR="00474A85" w:rsidRPr="00D36A65" w14:paraId="74AC472F" w14:textId="77777777" w:rsidTr="00EF44E1">
        <w:tc>
          <w:tcPr>
            <w:tcW w:w="0" w:type="auto"/>
            <w:tcBorders>
              <w:bottom w:val="nil"/>
            </w:tcBorders>
            <w:vAlign w:val="center"/>
            <w:hideMark/>
          </w:tcPr>
          <w:p w14:paraId="47F9685A" w14:textId="2593A128" w:rsidR="00474A85" w:rsidRPr="00D36A65" w:rsidRDefault="00474A85" w:rsidP="00474A85">
            <w:pPr>
              <w:rPr>
                <w:rFonts w:ascii="Times New Roman" w:hAnsi="Times New Roman" w:cs="Times New Roman"/>
                <w:color w:val="auto"/>
                <w:lang w:val="kk-KZ"/>
              </w:rPr>
            </w:pPr>
            <w:r w:rsidRPr="00D36A65">
              <w:rPr>
                <w:rFonts w:ascii="Times New Roman" w:hAnsi="Times New Roman" w:cs="Times New Roman"/>
                <w:color w:val="auto"/>
                <w:lang w:val="kk-KZ"/>
              </w:rPr>
              <w:t>Корея</w:t>
            </w:r>
            <w:r w:rsidR="00B54E68" w:rsidRPr="00D36A65">
              <w:rPr>
                <w:lang w:val="kk-KZ"/>
              </w:rPr>
              <w:t xml:space="preserve"> </w:t>
            </w:r>
            <w:r w:rsidR="00B54E68" w:rsidRPr="00D36A65">
              <w:rPr>
                <w:rFonts w:ascii="Times New Roman" w:hAnsi="Times New Roman" w:cs="Times New Roman"/>
                <w:color w:val="auto"/>
                <w:lang w:val="kk-KZ"/>
              </w:rPr>
              <w:t>Республикасы</w:t>
            </w:r>
          </w:p>
        </w:tc>
        <w:tc>
          <w:tcPr>
            <w:tcW w:w="0" w:type="auto"/>
            <w:tcBorders>
              <w:bottom w:val="nil"/>
            </w:tcBorders>
            <w:vAlign w:val="center"/>
            <w:hideMark/>
          </w:tcPr>
          <w:p w14:paraId="462516BE" w14:textId="07501917" w:rsidR="00EF44E1" w:rsidRPr="00D36A65" w:rsidRDefault="00474A85" w:rsidP="00342E3E">
            <w:pPr>
              <w:jc w:val="both"/>
              <w:rPr>
                <w:rFonts w:ascii="Times New Roman" w:hAnsi="Times New Roman" w:cs="Times New Roman"/>
                <w:color w:val="auto"/>
                <w:lang w:val="kk-KZ"/>
              </w:rPr>
            </w:pPr>
            <w:r w:rsidRPr="00D36A65">
              <w:rPr>
                <w:rFonts w:ascii="Times New Roman" w:hAnsi="Times New Roman" w:cs="Times New Roman"/>
                <w:color w:val="auto"/>
                <w:lang w:val="kk-KZ"/>
              </w:rPr>
              <w:t>KERIS (Ұлттық білім және ақпараттық қызмет институты)</w:t>
            </w:r>
          </w:p>
        </w:tc>
        <w:tc>
          <w:tcPr>
            <w:tcW w:w="2656" w:type="dxa"/>
            <w:tcBorders>
              <w:bottom w:val="nil"/>
            </w:tcBorders>
            <w:vAlign w:val="center"/>
            <w:hideMark/>
          </w:tcPr>
          <w:p w14:paraId="17E64CE5" w14:textId="77777777" w:rsidR="00474A85" w:rsidRPr="00D36A65" w:rsidRDefault="00474A85" w:rsidP="00BB31CA">
            <w:pPr>
              <w:jc w:val="both"/>
              <w:rPr>
                <w:rFonts w:ascii="Times New Roman" w:hAnsi="Times New Roman" w:cs="Times New Roman"/>
                <w:color w:val="auto"/>
                <w:lang w:val="kk-KZ"/>
              </w:rPr>
            </w:pPr>
            <w:r w:rsidRPr="00D36A65">
              <w:rPr>
                <w:rFonts w:ascii="Times New Roman" w:hAnsi="Times New Roman" w:cs="Times New Roman"/>
                <w:color w:val="auto"/>
                <w:lang w:val="kk-KZ"/>
              </w:rPr>
              <w:t>«Сандық сауатты мұғалім» бағдарламасы; AI-негізделген оқыту платформалары</w:t>
            </w:r>
          </w:p>
        </w:tc>
        <w:tc>
          <w:tcPr>
            <w:tcW w:w="3063" w:type="dxa"/>
            <w:tcBorders>
              <w:bottom w:val="nil"/>
            </w:tcBorders>
            <w:vAlign w:val="center"/>
            <w:hideMark/>
          </w:tcPr>
          <w:p w14:paraId="7920A6CF" w14:textId="23256B97" w:rsidR="00474A85" w:rsidRPr="00D36A65" w:rsidRDefault="00474A85" w:rsidP="00BB31CA">
            <w:pPr>
              <w:jc w:val="both"/>
              <w:rPr>
                <w:rFonts w:ascii="Times New Roman" w:hAnsi="Times New Roman" w:cs="Times New Roman"/>
                <w:color w:val="auto"/>
                <w:lang w:val="kk-KZ"/>
              </w:rPr>
            </w:pPr>
            <w:r w:rsidRPr="00D36A65">
              <w:rPr>
                <w:rFonts w:ascii="Times New Roman" w:hAnsi="Times New Roman" w:cs="Times New Roman"/>
                <w:color w:val="auto"/>
                <w:lang w:val="kk-KZ"/>
              </w:rPr>
              <w:t xml:space="preserve">Робот көмекшілер, VR/AR терапия, сөйлеуді тану жүйелері </w:t>
            </w:r>
          </w:p>
        </w:tc>
      </w:tr>
      <w:tr w:rsidR="00CA3596" w:rsidRPr="00D36A65" w14:paraId="0F4BC4D5" w14:textId="77777777" w:rsidTr="00EF44E1">
        <w:tc>
          <w:tcPr>
            <w:tcW w:w="0" w:type="auto"/>
            <w:tcBorders>
              <w:bottom w:val="nil"/>
            </w:tcBorders>
            <w:vAlign w:val="center"/>
          </w:tcPr>
          <w:p w14:paraId="07ACD716" w14:textId="19A1EB17" w:rsidR="00CA3596" w:rsidRPr="00D36A65" w:rsidRDefault="00CA3596" w:rsidP="00CA3596">
            <w:pPr>
              <w:rPr>
                <w:rFonts w:ascii="Times New Roman" w:hAnsi="Times New Roman" w:cs="Times New Roman"/>
                <w:lang w:val="kk-KZ"/>
              </w:rPr>
            </w:pPr>
            <w:r w:rsidRPr="00D36A65">
              <w:rPr>
                <w:rFonts w:ascii="Times New Roman" w:hAnsi="Times New Roman" w:cs="Times New Roman"/>
                <w:color w:val="auto"/>
                <w:lang w:val="kk-KZ"/>
              </w:rPr>
              <w:t>Сингапур</w:t>
            </w:r>
            <w:r w:rsidRPr="00D36A65">
              <w:rPr>
                <w:lang w:val="kk-KZ"/>
              </w:rPr>
              <w:t xml:space="preserve"> </w:t>
            </w:r>
            <w:r w:rsidRPr="00D36A65">
              <w:rPr>
                <w:rFonts w:ascii="Times New Roman" w:hAnsi="Times New Roman" w:cs="Times New Roman"/>
                <w:color w:val="auto"/>
                <w:lang w:val="kk-KZ"/>
              </w:rPr>
              <w:t>Республикасы</w:t>
            </w:r>
          </w:p>
        </w:tc>
        <w:tc>
          <w:tcPr>
            <w:tcW w:w="0" w:type="auto"/>
            <w:tcBorders>
              <w:bottom w:val="nil"/>
            </w:tcBorders>
            <w:vAlign w:val="center"/>
          </w:tcPr>
          <w:p w14:paraId="0CC42230" w14:textId="73C49CA8" w:rsidR="00CA3596" w:rsidRPr="00D36A65" w:rsidRDefault="00CA3596" w:rsidP="00CA3596">
            <w:pPr>
              <w:jc w:val="both"/>
              <w:rPr>
                <w:rFonts w:ascii="Times New Roman" w:hAnsi="Times New Roman" w:cs="Times New Roman"/>
                <w:lang w:val="kk-KZ"/>
              </w:rPr>
            </w:pPr>
            <w:r w:rsidRPr="00D36A65">
              <w:rPr>
                <w:rFonts w:ascii="Times New Roman" w:hAnsi="Times New Roman" w:cs="Times New Roman"/>
                <w:color w:val="auto"/>
                <w:lang w:val="kk-KZ"/>
              </w:rPr>
              <w:t>SkillsFuture for Educators (2020), NIE (Ұлттық білім институты)</w:t>
            </w:r>
          </w:p>
        </w:tc>
        <w:tc>
          <w:tcPr>
            <w:tcW w:w="2656" w:type="dxa"/>
            <w:tcBorders>
              <w:bottom w:val="nil"/>
            </w:tcBorders>
            <w:vAlign w:val="center"/>
          </w:tcPr>
          <w:p w14:paraId="5B6051F2" w14:textId="11F34990" w:rsidR="00CA3596" w:rsidRPr="00D36A65" w:rsidRDefault="00CA3596" w:rsidP="00CA3596">
            <w:pPr>
              <w:jc w:val="both"/>
              <w:rPr>
                <w:rFonts w:ascii="Times New Roman" w:hAnsi="Times New Roman" w:cs="Times New Roman"/>
                <w:lang w:val="kk-KZ"/>
              </w:rPr>
            </w:pPr>
            <w:r w:rsidRPr="00D36A65">
              <w:rPr>
                <w:rFonts w:ascii="Times New Roman" w:hAnsi="Times New Roman" w:cs="Times New Roman"/>
                <w:color w:val="auto"/>
                <w:lang w:val="kk-KZ"/>
              </w:rPr>
              <w:t xml:space="preserve">Оқытушылардың кәсіби дамуының ұлттық жүйесі; «білім алушылардың </w:t>
            </w:r>
            <w:r w:rsidR="00243E1C" w:rsidRPr="00D36A65">
              <w:rPr>
                <w:rFonts w:ascii="Times New Roman" w:hAnsi="Times New Roman" w:cs="Times New Roman"/>
                <w:color w:val="auto"/>
                <w:lang w:val="kk-KZ"/>
              </w:rPr>
              <w:t>әртүрлі қажеттіліктерін қолдау» негізгі бағыттардың бірі</w:t>
            </w:r>
          </w:p>
        </w:tc>
        <w:tc>
          <w:tcPr>
            <w:tcW w:w="3063" w:type="dxa"/>
            <w:tcBorders>
              <w:bottom w:val="nil"/>
            </w:tcBorders>
            <w:vAlign w:val="center"/>
          </w:tcPr>
          <w:p w14:paraId="193487D5" w14:textId="1A530951" w:rsidR="00CA3596" w:rsidRPr="00D36A65" w:rsidRDefault="00CA3596" w:rsidP="00CA3596">
            <w:pPr>
              <w:jc w:val="both"/>
              <w:rPr>
                <w:rFonts w:ascii="Times New Roman" w:hAnsi="Times New Roman" w:cs="Times New Roman"/>
                <w:lang w:val="kk-KZ"/>
              </w:rPr>
            </w:pPr>
            <w:r w:rsidRPr="00D36A65">
              <w:rPr>
                <w:rFonts w:ascii="Times New Roman" w:hAnsi="Times New Roman" w:cs="Times New Roman"/>
                <w:color w:val="auto"/>
                <w:lang w:val="kk-KZ"/>
              </w:rPr>
              <w:t xml:space="preserve">Жекелендірілген оқу траекториялары, әмбебап дизайн, инклюзивті </w:t>
            </w:r>
            <w:r w:rsidR="00243E1C" w:rsidRPr="00D36A65">
              <w:rPr>
                <w:rFonts w:ascii="Times New Roman" w:hAnsi="Times New Roman" w:cs="Times New Roman"/>
                <w:color w:val="auto"/>
                <w:lang w:val="kk-KZ"/>
              </w:rPr>
              <w:t>технологиялар</w:t>
            </w:r>
          </w:p>
        </w:tc>
      </w:tr>
      <w:tr w:rsidR="00CA3596" w:rsidRPr="00D36A65" w14:paraId="134F7EE2" w14:textId="77777777" w:rsidTr="00ED0129">
        <w:tc>
          <w:tcPr>
            <w:tcW w:w="0" w:type="auto"/>
            <w:vAlign w:val="center"/>
            <w:hideMark/>
          </w:tcPr>
          <w:p w14:paraId="25585B80" w14:textId="3408C95B" w:rsidR="00CA3596" w:rsidRPr="00D36A65" w:rsidRDefault="00CA3596" w:rsidP="00CA3596">
            <w:pPr>
              <w:rPr>
                <w:rFonts w:ascii="Times New Roman" w:hAnsi="Times New Roman" w:cs="Times New Roman"/>
                <w:color w:val="auto"/>
                <w:lang w:val="kk-KZ"/>
              </w:rPr>
            </w:pPr>
            <w:r w:rsidRPr="00D36A65">
              <w:rPr>
                <w:rFonts w:ascii="Times New Roman" w:hAnsi="Times New Roman" w:cs="Times New Roman"/>
                <w:color w:val="auto"/>
                <w:lang w:val="kk-KZ"/>
              </w:rPr>
              <w:t>Қытай Халық Республикасы</w:t>
            </w:r>
          </w:p>
        </w:tc>
        <w:tc>
          <w:tcPr>
            <w:tcW w:w="0" w:type="auto"/>
            <w:vAlign w:val="center"/>
            <w:hideMark/>
          </w:tcPr>
          <w:p w14:paraId="49BAF64C" w14:textId="77777777"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«Education Informatization 2.0» (2018-2025), Ұлттық Smart Education платформасы</w:t>
            </w:r>
          </w:p>
        </w:tc>
        <w:tc>
          <w:tcPr>
            <w:tcW w:w="2656" w:type="dxa"/>
            <w:vAlign w:val="center"/>
            <w:hideMark/>
          </w:tcPr>
          <w:p w14:paraId="24878F50" w14:textId="77777777"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Жаппай ЖИ-интеграция; 5G және VR/AR технологияларын енгізу; кең аумақты елде ауылдық мектептерді қолдау</w:t>
            </w:r>
          </w:p>
        </w:tc>
        <w:tc>
          <w:tcPr>
            <w:tcW w:w="3063" w:type="dxa"/>
            <w:vAlign w:val="center"/>
            <w:hideMark/>
          </w:tcPr>
          <w:p w14:paraId="7F91B165" w14:textId="77777777"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Арнайы білім беруде AI-тьюторлар; цифрлық қолжетімділік стандарттары; оффлайн-оқыту ресурстары</w:t>
            </w:r>
          </w:p>
        </w:tc>
      </w:tr>
      <w:tr w:rsidR="00CA3596" w:rsidRPr="00D36A65" w14:paraId="39CAA873" w14:textId="77777777" w:rsidTr="00ED0129">
        <w:tc>
          <w:tcPr>
            <w:tcW w:w="0" w:type="auto"/>
            <w:vAlign w:val="center"/>
            <w:hideMark/>
          </w:tcPr>
          <w:p w14:paraId="6BC35C12" w14:textId="51C9F8EB" w:rsidR="00CA3596" w:rsidRPr="00D36A65" w:rsidRDefault="00CA3596" w:rsidP="00CA3596">
            <w:pPr>
              <w:rPr>
                <w:rFonts w:ascii="Times New Roman" w:hAnsi="Times New Roman" w:cs="Times New Roman"/>
                <w:color w:val="auto"/>
                <w:lang w:val="kk-KZ"/>
              </w:rPr>
            </w:pPr>
            <w:r w:rsidRPr="00D36A65">
              <w:rPr>
                <w:rFonts w:ascii="Times New Roman" w:hAnsi="Times New Roman" w:cs="Times New Roman"/>
                <w:color w:val="auto"/>
                <w:lang w:val="kk-KZ"/>
              </w:rPr>
              <w:t>Қазақстан</w:t>
            </w:r>
            <w:r w:rsidRPr="00D36A65">
              <w:rPr>
                <w:lang w:val="kk-KZ"/>
              </w:rPr>
              <w:t xml:space="preserve"> </w:t>
            </w:r>
            <w:r w:rsidRPr="00D36A65">
              <w:rPr>
                <w:rFonts w:ascii="Times New Roman" w:hAnsi="Times New Roman" w:cs="Times New Roman"/>
                <w:color w:val="auto"/>
                <w:lang w:val="kk-KZ"/>
              </w:rPr>
              <w:t>Республикасы</w:t>
            </w:r>
          </w:p>
        </w:tc>
        <w:tc>
          <w:tcPr>
            <w:tcW w:w="0" w:type="auto"/>
            <w:vAlign w:val="center"/>
            <w:hideMark/>
          </w:tcPr>
          <w:p w14:paraId="40B012AE" w14:textId="77777777"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«Цифрлық Қазақстан» бағдарламасы, «Qazaq Digital Mektebi»</w:t>
            </w:r>
          </w:p>
        </w:tc>
        <w:tc>
          <w:tcPr>
            <w:tcW w:w="2656" w:type="dxa"/>
            <w:vAlign w:val="center"/>
            <w:hideMark/>
          </w:tcPr>
          <w:p w14:paraId="3DC965AB" w14:textId="77777777"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Мемлекеттік қолдаудың жоғары деңгейі; педагогтерді жаппай ЖИ-оқыту (60 мың)</w:t>
            </w:r>
          </w:p>
        </w:tc>
        <w:tc>
          <w:tcPr>
            <w:tcW w:w="3063" w:type="dxa"/>
            <w:vAlign w:val="center"/>
            <w:hideMark/>
          </w:tcPr>
          <w:p w14:paraId="724E1D65" w14:textId="77777777"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Сөйлеу бұзылыстарын түзетуге арналған AI-қосымшалар, цифрлық микрокредиттер жүйесі</w:t>
            </w:r>
          </w:p>
        </w:tc>
      </w:tr>
      <w:tr w:rsidR="00CA3596" w:rsidRPr="00D36A65" w14:paraId="332015AF" w14:textId="77777777" w:rsidTr="00ED0129">
        <w:tc>
          <w:tcPr>
            <w:tcW w:w="0" w:type="auto"/>
            <w:vAlign w:val="center"/>
            <w:hideMark/>
          </w:tcPr>
          <w:p w14:paraId="2EAD07E3" w14:textId="77777777" w:rsidR="00CA3596" w:rsidRPr="00D36A65" w:rsidRDefault="00CA3596" w:rsidP="00CA3596">
            <w:pPr>
              <w:rPr>
                <w:rFonts w:ascii="Times New Roman" w:hAnsi="Times New Roman" w:cs="Times New Roman"/>
                <w:color w:val="auto"/>
                <w:lang w:val="kk-KZ"/>
              </w:rPr>
            </w:pPr>
            <w:r w:rsidRPr="00D36A65">
              <w:rPr>
                <w:rFonts w:ascii="Times New Roman" w:hAnsi="Times New Roman" w:cs="Times New Roman"/>
                <w:color w:val="auto"/>
                <w:lang w:val="kk-KZ"/>
              </w:rPr>
              <w:t>Моңғолия</w:t>
            </w:r>
          </w:p>
        </w:tc>
        <w:tc>
          <w:tcPr>
            <w:tcW w:w="0" w:type="auto"/>
            <w:vAlign w:val="center"/>
            <w:hideMark/>
          </w:tcPr>
          <w:p w14:paraId="3F146D93" w14:textId="77777777"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Ұлттық цифрлық стратегия, IIOE жобасы</w:t>
            </w:r>
          </w:p>
        </w:tc>
        <w:tc>
          <w:tcPr>
            <w:tcW w:w="2656" w:type="dxa"/>
            <w:vAlign w:val="center"/>
            <w:hideMark/>
          </w:tcPr>
          <w:p w14:paraId="0DBC7FA4" w14:textId="77777777"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Халықаралық ынтымақтастыққа негізделген пилоттық жобалар; EMIS жүйесі</w:t>
            </w:r>
          </w:p>
        </w:tc>
        <w:tc>
          <w:tcPr>
            <w:tcW w:w="3063" w:type="dxa"/>
            <w:vAlign w:val="center"/>
            <w:hideMark/>
          </w:tcPr>
          <w:p w14:paraId="137964E3" w14:textId="31B5B675" w:rsidR="00CA3596" w:rsidRPr="00D36A65" w:rsidRDefault="00CA3596" w:rsidP="00CA3596">
            <w:pPr>
              <w:jc w:val="both"/>
              <w:rPr>
                <w:rFonts w:ascii="Times New Roman" w:hAnsi="Times New Roman" w:cs="Times New Roman"/>
                <w:color w:val="auto"/>
                <w:lang w:val="kk-KZ"/>
              </w:rPr>
            </w:pPr>
            <w:r w:rsidRPr="00D36A65">
              <w:rPr>
                <w:rFonts w:ascii="Times New Roman" w:hAnsi="Times New Roman" w:cs="Times New Roman"/>
                <w:color w:val="auto"/>
                <w:lang w:val="kk-KZ"/>
              </w:rPr>
              <w:t xml:space="preserve">Тек бастапқы деңгейде; жүйелі AT/UDL оқыту жоқ (5% цифрлық мазмұн) </w:t>
            </w:r>
          </w:p>
        </w:tc>
      </w:tr>
    </w:tbl>
    <w:p w14:paraId="4B7A0421" w14:textId="77777777" w:rsidR="008548E9" w:rsidRDefault="008548E9" w:rsidP="008548E9">
      <w:pPr>
        <w:spacing w:after="0" w:line="240" w:lineRule="auto"/>
        <w:ind w:firstLine="567"/>
        <w:jc w:val="both"/>
        <w:rPr>
          <w:rFonts w:ascii="Times New Roman" w:hAnsi="Times New Roman" w:cs="Times New Roman"/>
          <w:sz w:val="28"/>
          <w:szCs w:val="28"/>
          <w:lang w:val="kk-KZ"/>
        </w:rPr>
      </w:pPr>
    </w:p>
    <w:p w14:paraId="1F10BF76" w14:textId="4FECD37B" w:rsidR="004160FD" w:rsidRPr="004160FD" w:rsidRDefault="004160FD" w:rsidP="008548E9">
      <w:pPr>
        <w:spacing w:after="0" w:line="240" w:lineRule="auto"/>
        <w:ind w:firstLine="567"/>
        <w:jc w:val="both"/>
        <w:rPr>
          <w:rFonts w:ascii="Times New Roman" w:hAnsi="Times New Roman" w:cs="Times New Roman"/>
          <w:sz w:val="28"/>
          <w:szCs w:val="28"/>
          <w:lang w:val="kk-KZ"/>
        </w:rPr>
      </w:pPr>
      <w:r w:rsidRPr="004160FD">
        <w:rPr>
          <w:rFonts w:ascii="Times New Roman" w:hAnsi="Times New Roman" w:cs="Times New Roman"/>
          <w:sz w:val="28"/>
          <w:szCs w:val="28"/>
          <w:lang w:val="kk-KZ"/>
        </w:rPr>
        <w:t>Халықаралық озық тәжірибені салыстырмалы талдау мынадай маңызды қорытындылар жасауға мүмкіндік береді:</w:t>
      </w:r>
    </w:p>
    <w:p w14:paraId="3E33F777" w14:textId="13C0AF0A" w:rsidR="004160FD" w:rsidRPr="004160FD" w:rsidRDefault="004160FD" w:rsidP="004160FD">
      <w:pPr>
        <w:spacing w:after="0" w:line="240" w:lineRule="auto"/>
        <w:ind w:firstLine="567"/>
        <w:jc w:val="both"/>
        <w:rPr>
          <w:rFonts w:ascii="Times New Roman" w:hAnsi="Times New Roman" w:cs="Times New Roman"/>
          <w:sz w:val="28"/>
          <w:szCs w:val="28"/>
          <w:lang w:val="kk-KZ"/>
        </w:rPr>
      </w:pPr>
      <w:r w:rsidRPr="004160FD">
        <w:rPr>
          <w:rFonts w:ascii="Times New Roman" w:hAnsi="Times New Roman" w:cs="Times New Roman"/>
          <w:sz w:val="28"/>
          <w:szCs w:val="28"/>
          <w:lang w:val="kk-KZ"/>
        </w:rPr>
        <w:t xml:space="preserve">Финляндия тәжірибесінің талдауы: Финляндияда UDL және көмекші технологиялар бакалавриат деңгейінде міндетті пәндер ретінде оқытылады. Бұл арнайы педагогтардың кәсіби даярлығының алғашқы кезеңінен бастап инклюзивті құзыреттіліктің қалыптасуына ықпал етеді. Моңғолия үшін бұл – арнайы педагогтарды даярлаудың оқу жоспарларына </w:t>
      </w:r>
      <w:r w:rsidR="00014A38">
        <w:rPr>
          <w:rFonts w:ascii="Times New Roman" w:hAnsi="Times New Roman" w:cs="Times New Roman"/>
          <w:sz w:val="28"/>
          <w:szCs w:val="28"/>
          <w:lang w:val="kk-KZ"/>
        </w:rPr>
        <w:t>о</w:t>
      </w:r>
      <w:r w:rsidR="00014A38" w:rsidRPr="00014A38">
        <w:rPr>
          <w:rFonts w:ascii="Times New Roman" w:hAnsi="Times New Roman" w:cs="Times New Roman"/>
          <w:sz w:val="28"/>
          <w:szCs w:val="28"/>
          <w:lang w:val="kk-KZ"/>
        </w:rPr>
        <w:t>қытудың әмбебап дизайны</w:t>
      </w:r>
      <w:r w:rsidRPr="004160FD">
        <w:rPr>
          <w:rFonts w:ascii="Times New Roman" w:hAnsi="Times New Roman" w:cs="Times New Roman"/>
          <w:sz w:val="28"/>
          <w:szCs w:val="28"/>
          <w:lang w:val="kk-KZ"/>
        </w:rPr>
        <w:t xml:space="preserve"> және көмеші технологиялар модульдерін міндетті түрде енгізу қажеттігін көрсететін маңызды үлгі.</w:t>
      </w:r>
    </w:p>
    <w:p w14:paraId="00C1616E" w14:textId="69B1C81B" w:rsidR="004160FD" w:rsidRPr="004160FD" w:rsidRDefault="004160FD" w:rsidP="004160FD">
      <w:pPr>
        <w:spacing w:after="0" w:line="240" w:lineRule="auto"/>
        <w:ind w:firstLine="567"/>
        <w:jc w:val="both"/>
        <w:rPr>
          <w:rFonts w:ascii="Times New Roman" w:hAnsi="Times New Roman" w:cs="Times New Roman"/>
          <w:sz w:val="28"/>
          <w:szCs w:val="28"/>
          <w:lang w:val="kk-KZ"/>
        </w:rPr>
      </w:pPr>
      <w:r w:rsidRPr="004160FD">
        <w:rPr>
          <w:rFonts w:ascii="Times New Roman" w:hAnsi="Times New Roman" w:cs="Times New Roman"/>
          <w:sz w:val="28"/>
          <w:szCs w:val="28"/>
          <w:lang w:val="kk-KZ"/>
        </w:rPr>
        <w:lastRenderedPageBreak/>
        <w:t xml:space="preserve">Эстония тәжірибесінің талдауы: Эстония мектептерді толық цифрландыруды жүзеге асырып, ұлттық цифрлық біліктілік шеңберін құрған. Цифрлық қолжетімділік (WCAG) стандарттары және AI-қолдау жүйелері арнайы педагогтардың кәсіби қызметіне органикалық түрде енгізілген. Бұл Моңғолияның EMIS жүйесін дамыту және WCAG 2.2 стандарттарына сәйкестендіру жұмыстары үшін құнды </w:t>
      </w:r>
      <w:r w:rsidR="00D7459E">
        <w:rPr>
          <w:rFonts w:ascii="Times New Roman" w:hAnsi="Times New Roman" w:cs="Times New Roman"/>
          <w:sz w:val="28"/>
          <w:szCs w:val="28"/>
          <w:lang w:val="kk-KZ"/>
        </w:rPr>
        <w:t>дерек</w:t>
      </w:r>
      <w:r w:rsidRPr="004160FD">
        <w:rPr>
          <w:rFonts w:ascii="Times New Roman" w:hAnsi="Times New Roman" w:cs="Times New Roman"/>
          <w:sz w:val="28"/>
          <w:szCs w:val="28"/>
          <w:lang w:val="kk-KZ"/>
        </w:rPr>
        <w:t xml:space="preserve"> болып табылады.</w:t>
      </w:r>
    </w:p>
    <w:p w14:paraId="0537F576" w14:textId="77777777" w:rsidR="004160FD" w:rsidRPr="004160FD" w:rsidRDefault="004160FD" w:rsidP="004160FD">
      <w:pPr>
        <w:spacing w:after="0" w:line="240" w:lineRule="auto"/>
        <w:ind w:firstLine="567"/>
        <w:jc w:val="both"/>
        <w:rPr>
          <w:rFonts w:ascii="Times New Roman" w:hAnsi="Times New Roman" w:cs="Times New Roman"/>
          <w:sz w:val="28"/>
          <w:szCs w:val="28"/>
          <w:lang w:val="kk-KZ"/>
        </w:rPr>
      </w:pPr>
      <w:r w:rsidRPr="004160FD">
        <w:rPr>
          <w:rFonts w:ascii="Times New Roman" w:hAnsi="Times New Roman" w:cs="Times New Roman"/>
          <w:sz w:val="28"/>
          <w:szCs w:val="28"/>
          <w:lang w:val="kk-KZ"/>
        </w:rPr>
        <w:t>Корея Республикасы тәжірибесінің талдауы: Кореяда AI-негізделген оқыту платформалары, робот көмекшілер, VR/AR терапия және сөйлеуді тану жүйелері арнайы білім беруде кеңінен қолданылады. Бұл Моңғолияның арнайы педагогтарын даярлауда жоғары технологиялық шешімдерді енгізу үшін үлгі бола алады.</w:t>
      </w:r>
    </w:p>
    <w:p w14:paraId="28D5475B" w14:textId="77777777" w:rsidR="004160FD" w:rsidRPr="004160FD" w:rsidRDefault="004160FD" w:rsidP="004160FD">
      <w:pPr>
        <w:spacing w:after="0" w:line="240" w:lineRule="auto"/>
        <w:ind w:firstLine="567"/>
        <w:jc w:val="both"/>
        <w:rPr>
          <w:rFonts w:ascii="Times New Roman" w:hAnsi="Times New Roman" w:cs="Times New Roman"/>
          <w:sz w:val="28"/>
          <w:szCs w:val="28"/>
          <w:lang w:val="kk-KZ"/>
        </w:rPr>
      </w:pPr>
      <w:r w:rsidRPr="004160FD">
        <w:rPr>
          <w:rFonts w:ascii="Times New Roman" w:hAnsi="Times New Roman" w:cs="Times New Roman"/>
          <w:sz w:val="28"/>
          <w:szCs w:val="28"/>
          <w:lang w:val="kk-KZ"/>
        </w:rPr>
        <w:t>Сингапур тәжірибесінің талдауы: Сингапурдың «SkillsFuture for Educators» бағдарламасы оқытушылардың кәсіби дамуының ұлттық жүйесін құрып, жекелендірілген оқу траекторияларына, әмбебап дизайнға және инклюзивті технологияларға баса назар аударады. Бұл тәсіл Моңғолиядағы дербестендірілген траектория моделін әзірлеу үшін маңызды әдіснамалық негіз бола алады.</w:t>
      </w:r>
    </w:p>
    <w:p w14:paraId="6018F418" w14:textId="58C23A21" w:rsidR="004160FD" w:rsidRPr="004160FD" w:rsidRDefault="004160FD" w:rsidP="004160FD">
      <w:pPr>
        <w:spacing w:after="0" w:line="240" w:lineRule="auto"/>
        <w:ind w:firstLine="567"/>
        <w:jc w:val="both"/>
        <w:rPr>
          <w:rFonts w:ascii="Times New Roman" w:hAnsi="Times New Roman" w:cs="Times New Roman"/>
          <w:sz w:val="28"/>
          <w:szCs w:val="28"/>
          <w:lang w:val="kk-KZ"/>
        </w:rPr>
      </w:pPr>
      <w:r w:rsidRPr="004160FD">
        <w:rPr>
          <w:rFonts w:ascii="Times New Roman" w:hAnsi="Times New Roman" w:cs="Times New Roman"/>
          <w:sz w:val="28"/>
          <w:szCs w:val="28"/>
          <w:lang w:val="kk-KZ"/>
        </w:rPr>
        <w:t xml:space="preserve">Қытай тәжірибесінің талдауы: Қытай өзінің «Education Informatization 2.0» бағдарламасы аясында 2025 жылға қарай барлық мектептерді кең жолақты интернетке қосуды, жаппай ЖИ-технологияларды енгізуді және ұлттық Smart Education платформасын құруды көздеді. Арнайы білім беру үшін бұл – цифрлық қолжетімділік стандарттарын әзірлеу, ауылдық мектептерде оффлайн-оқыту ресурстарын құру және арнайы білім беруде </w:t>
      </w:r>
      <w:r w:rsidR="00CA728F" w:rsidRPr="004160FD">
        <w:rPr>
          <w:rFonts w:ascii="Times New Roman" w:hAnsi="Times New Roman" w:cs="Times New Roman"/>
          <w:sz w:val="28"/>
          <w:szCs w:val="28"/>
          <w:lang w:val="kk-KZ"/>
        </w:rPr>
        <w:t>ЖИ</w:t>
      </w:r>
      <w:r w:rsidRPr="004160FD">
        <w:rPr>
          <w:rFonts w:ascii="Times New Roman" w:hAnsi="Times New Roman" w:cs="Times New Roman"/>
          <w:sz w:val="28"/>
          <w:szCs w:val="28"/>
          <w:lang w:val="kk-KZ"/>
        </w:rPr>
        <w:t>-тьюторларды пайдалану сияқты маңызды қадамдар. Моңғолия үшін Қытайдың кең аумақты елде инфрақұрылымдық теңсіздікті жою тәжірибесі өте өзекті, себебі Моңғолия да ұқсас географиялық және демографиялық қиындықтарға тап болып отыр.</w:t>
      </w:r>
    </w:p>
    <w:p w14:paraId="6F8EB524" w14:textId="644EA5EE" w:rsidR="00951524" w:rsidRDefault="004160FD" w:rsidP="004160FD">
      <w:pPr>
        <w:spacing w:after="0" w:line="240" w:lineRule="auto"/>
        <w:ind w:firstLine="567"/>
        <w:jc w:val="both"/>
        <w:rPr>
          <w:rFonts w:ascii="Times New Roman" w:hAnsi="Times New Roman" w:cs="Times New Roman"/>
          <w:sz w:val="28"/>
          <w:szCs w:val="28"/>
          <w:lang w:val="kk-KZ"/>
        </w:rPr>
      </w:pPr>
      <w:r w:rsidRPr="004160FD">
        <w:rPr>
          <w:rFonts w:ascii="Times New Roman" w:hAnsi="Times New Roman" w:cs="Times New Roman"/>
          <w:sz w:val="28"/>
          <w:szCs w:val="28"/>
          <w:lang w:val="kk-KZ"/>
        </w:rPr>
        <w:t>Халықаралық озық тәжірибені (Финляндия, Эстония, Корея, Сингапур, Қытай) және Қазақстанның іргелес тәжірибесін салыстырмалы талдау Моңғолияның арнайы педагогтарды цифрлық даярлау жүйесінің артта қалған тұстарын айқындайды. Ең басты кемшіліктер цифрлық инклюзивті мазмұнның жүйелі түрде енгізілмеуі, көмекші технологиялар зертханаларының болмауы, арнайы педагогтардың цифрлық-педагогикалық құзыреттілігін дамытудың жүйелі бағдарламасының жоқтығы. Алайда, Моңғолияның халықаралық ұйымдармен (ЮНЕСКО, ЮНИСЕФ, ЖАЙКА, АДБ, GPE) тығыз байланысы және пилоттық жобаларға белсенді қатысуы оның жоғары әлеуетін көрсетеді. Халықаралық тәжірибе көрсеткендей, табысты цифрлық трансформацияның кілті мемлекеттік саясаттың тұрақтылығы, педагогтерді даярлаудың жүйелілігі, инфрақұрылымдық қолжетімділік және халықаралық ынтымақтастықтың стратегиялық сипаты. Моңғолия осы бағыттардың барлығында айтарлықтай әлеуетке ие, алайда бұл әлеуетті іске асыру үшін мақсатты саяси шешімдер, ресурстарды шоғырландыру және жүйелі мониторинг қажет.</w:t>
      </w:r>
    </w:p>
    <w:p w14:paraId="7FBB4B2F" w14:textId="77777777" w:rsidR="00B417CF" w:rsidRDefault="00B417CF" w:rsidP="004160FD">
      <w:pPr>
        <w:spacing w:after="0" w:line="240" w:lineRule="auto"/>
        <w:ind w:firstLine="567"/>
        <w:jc w:val="both"/>
        <w:rPr>
          <w:rFonts w:ascii="Times New Roman" w:hAnsi="Times New Roman" w:cs="Times New Roman"/>
          <w:sz w:val="28"/>
          <w:szCs w:val="28"/>
          <w:lang w:val="kk-KZ"/>
        </w:rPr>
      </w:pPr>
    </w:p>
    <w:p w14:paraId="1738900F" w14:textId="77777777" w:rsidR="00E3325E" w:rsidRDefault="00E3325E" w:rsidP="004160FD">
      <w:pPr>
        <w:spacing w:after="0" w:line="240" w:lineRule="auto"/>
        <w:ind w:firstLine="567"/>
        <w:jc w:val="both"/>
        <w:rPr>
          <w:rFonts w:ascii="Times New Roman" w:hAnsi="Times New Roman" w:cs="Times New Roman"/>
          <w:sz w:val="28"/>
          <w:szCs w:val="28"/>
          <w:lang w:val="kk-KZ"/>
        </w:rPr>
      </w:pPr>
    </w:p>
    <w:p w14:paraId="54AADDDB" w14:textId="6E7AA062" w:rsidR="004F0C61" w:rsidRPr="001924E1" w:rsidRDefault="00404F6F" w:rsidP="00B417CF">
      <w:pPr>
        <w:pStyle w:val="Heading2"/>
        <w:spacing w:after="0"/>
        <w:ind w:firstLine="567"/>
        <w:jc w:val="both"/>
        <w:rPr>
          <w:sz w:val="28"/>
          <w:szCs w:val="28"/>
          <w:lang w:val="kk-KZ"/>
        </w:rPr>
      </w:pPr>
      <w:bookmarkStart w:id="33" w:name="_Toc229389931"/>
      <w:r w:rsidRPr="001924E1">
        <w:rPr>
          <w:sz w:val="28"/>
          <w:szCs w:val="28"/>
          <w:lang w:val="kk-KZ"/>
        </w:rPr>
        <w:lastRenderedPageBreak/>
        <w:t>3.3 Моңғолияның инклюзивті білім беру жүйесінде арнайы педагогтарды даярлаудың құрылымдық-мазмұндық моделін эксперименталды сынау нәтижелері</w:t>
      </w:r>
      <w:bookmarkEnd w:id="33"/>
    </w:p>
    <w:p w14:paraId="170F4695" w14:textId="77777777"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46A1C0D3" w14:textId="77777777" w:rsidR="00E3325E" w:rsidRDefault="00B44266" w:rsidP="00B417CF">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Зерттеудің негізгі мақсаты инклюзивті білім беру жағдайында арнайы педагогтарды цифрлық технологияларды қолдануға даярлаудың ғылыми-әдістемелік моделінің, атап айтқанда Инклюзивті білім беруге арналған әмбебап цифрлық оқыту моделі тиімділігін эксперименталды түрде тексеру болып табылады. Осы мақсатқа сәйкес зерттеудің бесінші міндеті бойынша әзірленген модельді оқу үдерісіне енгізу және оның арнайы педагогтардың цифрлық құзыреттілігін арттырудағы тиімділігін эмпирикалық дәлелдеу</w:t>
      </w:r>
      <w:r w:rsidRPr="001924E1">
        <w:rPr>
          <w:lang w:val="kk-KZ"/>
        </w:rPr>
        <w:t xml:space="preserve"> </w:t>
      </w:r>
      <w:r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моделі оқытудың әмбебап дизайны, технологиялық-педагогикалық-мазмұндық білім және көмекші технологиялар, үздіксіз кәсіби даму принциптерін интеграциялай отырып, Моңғолияның инфрақұрылымдық, мәдени, тілдік және әлеуметтік-экономикалық ерекшеліктерін ескереді. </w:t>
      </w:r>
    </w:p>
    <w:p w14:paraId="2EC8CEDF" w14:textId="40137CA6" w:rsidR="00BF2053" w:rsidRDefault="00B44266" w:rsidP="00B417CF">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Модель Дүниежүзілік денсаулық сақтау ұйымының Денсаулық, мүмкіндіктерді шектеу және қалпына келтірудің халықаралық классификациясы аясындағы арнайы қажеттіліктердің сегіз түріне (зияткерлік, көру, есту, тірек-қимыл, арнайы оқыту қиындықтары, эмоциялық-мінез-құлықтық және аутизм спектрі бұзылыстары, сөйлеу-тіл бұзылыстары, күрделі бұзылыстар) бейімделген цифрлық шешімдерді қамтиды. Бұл тәсіл ЮНЕСКО-ның ICT Competency Framework for Teachers және Еуропалық DigCompEdu шеңберлерімен үйлесімді.</w:t>
      </w:r>
    </w:p>
    <w:p w14:paraId="29737EAD" w14:textId="20E04E1F" w:rsidR="00E3325E" w:rsidRDefault="00493706" w:rsidP="00493706">
      <w:pPr>
        <w:spacing w:after="0" w:line="240" w:lineRule="auto"/>
        <w:jc w:val="center"/>
        <w:rPr>
          <w:rFonts w:ascii="Times New Roman" w:eastAsia="Times New Roman" w:hAnsi="Times New Roman" w:cs="Times New Roman"/>
          <w:sz w:val="28"/>
          <w:szCs w:val="28"/>
          <w:lang w:val="kk-KZ"/>
        </w:rPr>
      </w:pPr>
      <w:r w:rsidRPr="00493706">
        <w:rPr>
          <w:rFonts w:ascii="Times New Roman" w:eastAsia="Times New Roman" w:hAnsi="Times New Roman" w:cs="Times New Roman"/>
          <w:noProof/>
          <w:sz w:val="28"/>
          <w:szCs w:val="28"/>
        </w:rPr>
        <w:drawing>
          <wp:inline distT="0" distB="0" distL="0" distR="0" wp14:anchorId="5821B807" wp14:editId="4408CDFA">
            <wp:extent cx="3891686" cy="3891686"/>
            <wp:effectExtent l="0" t="0" r="0" b="0"/>
            <wp:docPr id="3" name="Picture 2">
              <a:extLst xmlns:a="http://schemas.openxmlformats.org/drawingml/2006/main">
                <a:ext uri="{FF2B5EF4-FFF2-40B4-BE49-F238E27FC236}">
                  <a16:creationId xmlns:a16="http://schemas.microsoft.com/office/drawing/2014/main" id="{214478D4-ACB7-310E-50CC-4E63DAE1AE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14478D4-ACB7-310E-50CC-4E63DAE1AEA1}"/>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911896" cy="3911896"/>
                    </a:xfrm>
                    <a:prstGeom prst="rect">
                      <a:avLst/>
                    </a:prstGeom>
                  </pic:spPr>
                </pic:pic>
              </a:graphicData>
            </a:graphic>
          </wp:inline>
        </w:drawing>
      </w:r>
    </w:p>
    <w:p w14:paraId="5C9AB7E5" w14:textId="77777777" w:rsidR="000013DA" w:rsidRDefault="000013DA" w:rsidP="00493706">
      <w:pPr>
        <w:spacing w:after="0" w:line="240" w:lineRule="auto"/>
        <w:jc w:val="center"/>
        <w:rPr>
          <w:rFonts w:ascii="Times New Roman" w:eastAsia="Times New Roman" w:hAnsi="Times New Roman" w:cs="Times New Roman"/>
          <w:sz w:val="28"/>
          <w:szCs w:val="28"/>
          <w:lang w:val="kk-KZ"/>
        </w:rPr>
      </w:pPr>
    </w:p>
    <w:p w14:paraId="3D2494C0" w14:textId="7361F0BB" w:rsidR="00493706" w:rsidRDefault="00493706" w:rsidP="0049370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Сурет </w:t>
      </w:r>
      <w:r>
        <w:rPr>
          <w:rFonts w:ascii="Times New Roman" w:eastAsia="Times New Roman" w:hAnsi="Times New Roman" w:cs="Times New Roman"/>
          <w:sz w:val="28"/>
          <w:szCs w:val="28"/>
          <w:lang w:val="kk-KZ"/>
        </w:rPr>
        <w:t>10</w:t>
      </w:r>
      <w:r w:rsidRPr="001924E1">
        <w:rPr>
          <w:rFonts w:ascii="Times New Roman" w:eastAsia="Times New Roman" w:hAnsi="Times New Roman" w:cs="Times New Roman"/>
          <w:sz w:val="28"/>
          <w:szCs w:val="28"/>
          <w:lang w:val="kk-KZ"/>
        </w:rPr>
        <w:t xml:space="preserve"> –</w:t>
      </w:r>
      <w:r w:rsidRPr="00493706">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Инклюзивті білім беру үшін әмбебап цифрлық оқыту моделі</w:t>
      </w:r>
    </w:p>
    <w:p w14:paraId="1A487044" w14:textId="382FD5C2" w:rsidR="00E3325E" w:rsidRDefault="00493706" w:rsidP="00B417CF">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noProof/>
          <w:sz w:val="28"/>
          <w:szCs w:val="28"/>
          <w:lang w:val="kk-KZ"/>
        </w:rPr>
        <w:lastRenderedPageBreak/>
        <mc:AlternateContent>
          <mc:Choice Requires="wpg">
            <w:drawing>
              <wp:anchor distT="0" distB="0" distL="114300" distR="114300" simplePos="0" relativeHeight="251743232" behindDoc="0" locked="0" layoutInCell="1" allowOverlap="1" wp14:anchorId="208E12D0" wp14:editId="0331B0B3">
                <wp:simplePos x="0" y="0"/>
                <wp:positionH relativeFrom="column">
                  <wp:posOffset>125730</wp:posOffset>
                </wp:positionH>
                <wp:positionV relativeFrom="paragraph">
                  <wp:posOffset>60681</wp:posOffset>
                </wp:positionV>
                <wp:extent cx="5661660" cy="4864100"/>
                <wp:effectExtent l="0" t="0" r="0" b="12700"/>
                <wp:wrapNone/>
                <wp:docPr id="1109343637" name="Group 89"/>
                <wp:cNvGraphicFramePr/>
                <a:graphic xmlns:a="http://schemas.openxmlformats.org/drawingml/2006/main">
                  <a:graphicData uri="http://schemas.microsoft.com/office/word/2010/wordprocessingGroup">
                    <wpg:wgp>
                      <wpg:cNvGrpSpPr/>
                      <wpg:grpSpPr>
                        <a:xfrm>
                          <a:off x="0" y="0"/>
                          <a:ext cx="5661660" cy="4864100"/>
                          <a:chOff x="0" y="0"/>
                          <a:chExt cx="5650302" cy="6170229"/>
                        </a:xfrm>
                      </wpg:grpSpPr>
                      <wpg:grpSp>
                        <wpg:cNvPr id="392707212" name="Group 392707212"/>
                        <wpg:cNvGrpSpPr/>
                        <wpg:grpSpPr>
                          <a:xfrm>
                            <a:off x="0" y="0"/>
                            <a:ext cx="5650302" cy="6170229"/>
                            <a:chOff x="2474213" y="594205"/>
                            <a:chExt cx="6061050" cy="6449175"/>
                          </a:xfrm>
                        </wpg:grpSpPr>
                        <wpg:grpSp>
                          <wpg:cNvPr id="1803023669" name="Group 1803023669"/>
                          <wpg:cNvGrpSpPr/>
                          <wpg:grpSpPr>
                            <a:xfrm>
                              <a:off x="2474213" y="594205"/>
                              <a:ext cx="6061050" cy="6449175"/>
                              <a:chOff x="9525" y="0"/>
                              <a:chExt cx="6061050" cy="6449175"/>
                            </a:xfrm>
                          </wpg:grpSpPr>
                          <wps:wsp>
                            <wps:cNvPr id="1122635118" name="Rectangle 1122635118"/>
                            <wps:cNvSpPr/>
                            <wps:spPr>
                              <a:xfrm>
                                <a:off x="9525" y="0"/>
                                <a:ext cx="6061050" cy="6371575"/>
                              </a:xfrm>
                              <a:prstGeom prst="rect">
                                <a:avLst/>
                              </a:prstGeom>
                              <a:noFill/>
                              <a:ln>
                                <a:noFill/>
                              </a:ln>
                            </wps:spPr>
                            <wps:txbx>
                              <w:txbxContent>
                                <w:p w14:paraId="7DCE1D3C" w14:textId="77777777" w:rsidR="00BC7B24" w:rsidRPr="00630BB5" w:rsidRDefault="00BC7B24" w:rsidP="00BC7B24">
                                  <w:pPr>
                                    <w:spacing w:after="0" w:line="240" w:lineRule="auto"/>
                                    <w:textDirection w:val="btLr"/>
                                    <w:rPr>
                                      <w:sz w:val="20"/>
                                      <w:szCs w:val="20"/>
                                    </w:rPr>
                                  </w:pPr>
                                </w:p>
                                <w:p w14:paraId="6744886C" w14:textId="77777777" w:rsidR="00BC7B24" w:rsidRPr="00630BB5" w:rsidRDefault="00BC7B24" w:rsidP="00BC7B24">
                                  <w:pPr>
                                    <w:spacing w:after="0" w:line="240" w:lineRule="auto"/>
                                    <w:textDirection w:val="btLr"/>
                                    <w:rPr>
                                      <w:sz w:val="20"/>
                                      <w:szCs w:val="20"/>
                                    </w:rPr>
                                  </w:pPr>
                                </w:p>
                                <w:p w14:paraId="4B327A5D" w14:textId="77777777" w:rsidR="00BC7B24" w:rsidRPr="00630BB5" w:rsidRDefault="00BC7B24" w:rsidP="00BC7B24">
                                  <w:pPr>
                                    <w:spacing w:after="0" w:line="240" w:lineRule="auto"/>
                                    <w:textDirection w:val="btLr"/>
                                    <w:rPr>
                                      <w:sz w:val="20"/>
                                      <w:szCs w:val="20"/>
                                    </w:rPr>
                                  </w:pPr>
                                </w:p>
                                <w:p w14:paraId="6A8D2789" w14:textId="77777777" w:rsidR="00BC7B24" w:rsidRPr="00630BB5" w:rsidRDefault="00BC7B24" w:rsidP="00BC7B24">
                                  <w:pPr>
                                    <w:spacing w:after="0" w:line="240" w:lineRule="auto"/>
                                    <w:textDirection w:val="btLr"/>
                                    <w:rPr>
                                      <w:sz w:val="20"/>
                                      <w:szCs w:val="20"/>
                                    </w:rPr>
                                  </w:pPr>
                                </w:p>
                              </w:txbxContent>
                            </wps:txbx>
                            <wps:bodyPr spcFirstLastPara="1" wrap="square" lIns="91425" tIns="91425" rIns="91425" bIns="91425" anchor="ctr" anchorCtr="0">
                              <a:noAutofit/>
                            </wps:bodyPr>
                          </wps:wsp>
                          <wps:wsp>
                            <wps:cNvPr id="931489166" name="Rectangle 931489166"/>
                            <wps:cNvSpPr/>
                            <wps:spPr>
                              <a:xfrm>
                                <a:off x="742910" y="0"/>
                                <a:ext cx="4438650" cy="523693"/>
                              </a:xfrm>
                              <a:prstGeom prst="rect">
                                <a:avLst/>
                              </a:prstGeom>
                              <a:solidFill>
                                <a:schemeClr val="accent2">
                                  <a:lumMod val="20000"/>
                                  <a:lumOff val="80000"/>
                                </a:schemeClr>
                              </a:solidFill>
                              <a:ln w="9525" cap="flat" cmpd="sng">
                                <a:solidFill>
                                  <a:srgbClr val="000000"/>
                                </a:solidFill>
                                <a:prstDash val="solid"/>
                                <a:round/>
                                <a:headEnd type="none" w="sm" len="sm"/>
                                <a:tailEnd type="none" w="sm" len="sm"/>
                              </a:ln>
                            </wps:spPr>
                            <wps:txbx>
                              <w:txbxContent>
                                <w:p w14:paraId="4432A63C" w14:textId="77777777" w:rsidR="00BC7B24" w:rsidRPr="00630BB5" w:rsidRDefault="00BC7B24" w:rsidP="00BC7B24">
                                  <w:pPr>
                                    <w:spacing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Инклюзивті білім беруге арналған әмбебап цифрлық оқыту моделі UDT-IEM</w:t>
                                  </w:r>
                                </w:p>
                              </w:txbxContent>
                            </wps:txbx>
                            <wps:bodyPr spcFirstLastPara="1" wrap="square" lIns="91425" tIns="45700" rIns="91425" bIns="45700" anchor="t" anchorCtr="0">
                              <a:noAutofit/>
                            </wps:bodyPr>
                          </wps:wsp>
                          <wps:wsp>
                            <wps:cNvPr id="1727219176" name="Rectangle 1727219176"/>
                            <wps:cNvSpPr/>
                            <wps:spPr>
                              <a:xfrm>
                                <a:off x="9525" y="619124"/>
                                <a:ext cx="1924050" cy="1132007"/>
                              </a:xfrm>
                              <a:prstGeom prst="rect">
                                <a:avLst/>
                              </a:prstGeom>
                              <a:solidFill>
                                <a:srgbClr val="FEE599"/>
                              </a:solidFill>
                              <a:ln w="9525" cap="flat" cmpd="sng">
                                <a:solidFill>
                                  <a:srgbClr val="000000"/>
                                </a:solidFill>
                                <a:prstDash val="solid"/>
                                <a:round/>
                                <a:headEnd type="none" w="sm" len="sm"/>
                                <a:tailEnd type="none" w="sm" len="sm"/>
                              </a:ln>
                            </wps:spPr>
                            <wps:txbx>
                              <w:txbxContent>
                                <w:p w14:paraId="6620221D" w14:textId="77777777" w:rsidR="00BC7B24" w:rsidRPr="00630BB5" w:rsidRDefault="00BC7B24" w:rsidP="00BC7B24">
                                  <w:pPr>
                                    <w:spacing w:line="258" w:lineRule="auto"/>
                                    <w:jc w:val="center"/>
                                    <w:textDirection w:val="btLr"/>
                                    <w:rPr>
                                      <w:sz w:val="20"/>
                                      <w:szCs w:val="20"/>
                                      <w:lang w:val="kk-KZ"/>
                                    </w:rPr>
                                  </w:pPr>
                                  <w:r w:rsidRPr="00630BB5">
                                    <w:rPr>
                                      <w:rFonts w:ascii="Times New Roman" w:eastAsia="Times New Roman" w:hAnsi="Times New Roman" w:cs="Times New Roman"/>
                                      <w:color w:val="000000"/>
                                      <w:sz w:val="20"/>
                                      <w:szCs w:val="20"/>
                                      <w:lang w:val="kk-KZ"/>
                                    </w:rPr>
                                    <w:t>Цифрлық сауаттылық, арнайы технологиялар, бейімделетін платформалар, контент құру Модуль 1 (K1-K4)</w:t>
                                  </w:r>
                                </w:p>
                              </w:txbxContent>
                            </wps:txbx>
                            <wps:bodyPr spcFirstLastPara="1" wrap="square" lIns="91425" tIns="45700" rIns="91425" bIns="45700" anchor="t" anchorCtr="0">
                              <a:noAutofit/>
                            </wps:bodyPr>
                          </wps:wsp>
                          <wps:wsp>
                            <wps:cNvPr id="215759267" name="Rectangle 215759267"/>
                            <wps:cNvSpPr/>
                            <wps:spPr>
                              <a:xfrm>
                                <a:off x="9525" y="1895475"/>
                                <a:ext cx="1933575" cy="1133475"/>
                              </a:xfrm>
                              <a:prstGeom prst="rect">
                                <a:avLst/>
                              </a:prstGeom>
                              <a:solidFill>
                                <a:srgbClr val="B3C6E7"/>
                              </a:solidFill>
                              <a:ln w="9525" cap="flat" cmpd="sng">
                                <a:solidFill>
                                  <a:srgbClr val="000000"/>
                                </a:solidFill>
                                <a:prstDash val="solid"/>
                                <a:round/>
                                <a:headEnd type="none" w="sm" len="sm"/>
                                <a:tailEnd type="none" w="sm" len="sm"/>
                              </a:ln>
                            </wps:spPr>
                            <wps:txbx>
                              <w:txbxContent>
                                <w:p w14:paraId="79C995F6" w14:textId="77777777" w:rsidR="00BC7B24" w:rsidRPr="00630BB5" w:rsidRDefault="00BC7B24" w:rsidP="00BC7B24">
                                  <w:pPr>
                                    <w:spacing w:after="0" w:line="258" w:lineRule="auto"/>
                                    <w:jc w:val="center"/>
                                    <w:textDirection w:val="btLr"/>
                                    <w:rPr>
                                      <w:sz w:val="20"/>
                                      <w:szCs w:val="20"/>
                                      <w:lang w:val="kk-KZ"/>
                                    </w:rPr>
                                  </w:pPr>
                                  <w:r w:rsidRPr="00630BB5">
                                    <w:rPr>
                                      <w:rFonts w:ascii="Times New Roman" w:eastAsia="Times New Roman" w:hAnsi="Times New Roman" w:cs="Times New Roman"/>
                                      <w:color w:val="000000"/>
                                      <w:sz w:val="20"/>
                                      <w:szCs w:val="20"/>
                                      <w:lang w:val="kk-KZ"/>
                                    </w:rPr>
                                    <w:t xml:space="preserve">Деректер талдауы, қашықтықтан оқыту, киберқауіпсіздік </w:t>
                                  </w:r>
                                </w:p>
                                <w:p w14:paraId="458AFFFE" w14:textId="77777777" w:rsidR="00BC7B24" w:rsidRPr="00630BB5" w:rsidRDefault="00BC7B24" w:rsidP="00BC7B24">
                                  <w:pPr>
                                    <w:spacing w:after="0" w:line="258" w:lineRule="auto"/>
                                    <w:jc w:val="center"/>
                                    <w:textDirection w:val="btLr"/>
                                    <w:rPr>
                                      <w:sz w:val="20"/>
                                      <w:szCs w:val="20"/>
                                      <w:lang w:val="kk-KZ"/>
                                    </w:rPr>
                                  </w:pPr>
                                  <w:r w:rsidRPr="00630BB5">
                                    <w:rPr>
                                      <w:rFonts w:ascii="Times New Roman" w:eastAsia="Times New Roman" w:hAnsi="Times New Roman" w:cs="Times New Roman"/>
                                      <w:color w:val="000000"/>
                                      <w:sz w:val="20"/>
                                      <w:szCs w:val="20"/>
                                      <w:lang w:val="kk-KZ"/>
                                    </w:rPr>
                                    <w:t>Модуль 2 (K5-K7)</w:t>
                                  </w:r>
                                </w:p>
                                <w:p w14:paraId="008B9668" w14:textId="77777777" w:rsidR="00BC7B24" w:rsidRPr="00630BB5" w:rsidRDefault="00BC7B24" w:rsidP="00BC7B24">
                                  <w:pPr>
                                    <w:spacing w:line="258" w:lineRule="auto"/>
                                    <w:jc w:val="center"/>
                                    <w:textDirection w:val="btLr"/>
                                    <w:rPr>
                                      <w:sz w:val="20"/>
                                      <w:szCs w:val="20"/>
                                    </w:rPr>
                                  </w:pPr>
                                </w:p>
                              </w:txbxContent>
                            </wps:txbx>
                            <wps:bodyPr spcFirstLastPara="1" wrap="square" lIns="91425" tIns="45700" rIns="91425" bIns="45700" anchor="t" anchorCtr="0">
                              <a:noAutofit/>
                            </wps:bodyPr>
                          </wps:wsp>
                          <wps:wsp>
                            <wps:cNvPr id="76215536" name="Rectangle 76215536"/>
                            <wps:cNvSpPr/>
                            <wps:spPr>
                              <a:xfrm>
                                <a:off x="19050" y="3276600"/>
                                <a:ext cx="1933575" cy="1171575"/>
                              </a:xfrm>
                              <a:prstGeom prst="rect">
                                <a:avLst/>
                              </a:prstGeom>
                              <a:solidFill>
                                <a:srgbClr val="92D050"/>
                              </a:solidFill>
                              <a:ln w="9525" cap="flat" cmpd="sng">
                                <a:solidFill>
                                  <a:srgbClr val="000000"/>
                                </a:solidFill>
                                <a:prstDash val="solid"/>
                                <a:round/>
                                <a:headEnd type="none" w="sm" len="sm"/>
                                <a:tailEnd type="none" w="sm" len="sm"/>
                              </a:ln>
                            </wps:spPr>
                            <wps:txbx>
                              <w:txbxContent>
                                <w:p w14:paraId="0615D32D" w14:textId="77777777" w:rsidR="00BC7B24" w:rsidRPr="00630BB5" w:rsidRDefault="00BC7B24" w:rsidP="00BC7B24">
                                  <w:pPr>
                                    <w:spacing w:after="0" w:line="258" w:lineRule="auto"/>
                                    <w:jc w:val="center"/>
                                    <w:textDirection w:val="btLr"/>
                                    <w:rPr>
                                      <w:noProof/>
                                      <w:sz w:val="20"/>
                                      <w:szCs w:val="20"/>
                                      <w:lang w:val="kk-KZ"/>
                                    </w:rPr>
                                  </w:pPr>
                                  <w:r w:rsidRPr="00630BB5">
                                    <w:rPr>
                                      <w:rFonts w:ascii="Times New Roman" w:eastAsia="Times New Roman" w:hAnsi="Times New Roman" w:cs="Times New Roman"/>
                                      <w:color w:val="000000"/>
                                      <w:sz w:val="20"/>
                                      <w:szCs w:val="20"/>
                                      <w:lang w:val="kk-KZ"/>
                                    </w:rPr>
                                    <w:t xml:space="preserve">Ата-аналармен </w:t>
                                  </w:r>
                                  <w:r w:rsidRPr="00630BB5">
                                    <w:rPr>
                                      <w:rFonts w:ascii="Times New Roman" w:eastAsia="Times New Roman" w:hAnsi="Times New Roman" w:cs="Times New Roman"/>
                                      <w:noProof/>
                                      <w:color w:val="000000"/>
                                      <w:sz w:val="20"/>
                                      <w:szCs w:val="20"/>
                                      <w:lang w:val="kk-KZ"/>
                                    </w:rPr>
                                    <w:t xml:space="preserve">коммуникация, әріптестермен жұмыс, оқу ортасын жобалау </w:t>
                                  </w:r>
                                </w:p>
                                <w:p w14:paraId="0E530C17" w14:textId="77777777" w:rsidR="00BC7B24" w:rsidRPr="00630BB5" w:rsidRDefault="00BC7B24" w:rsidP="00BC7B24">
                                  <w:pPr>
                                    <w:spacing w:after="0"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Модуль 3 (K8-K10)</w:t>
                                  </w:r>
                                </w:p>
                                <w:p w14:paraId="230389CF" w14:textId="77777777" w:rsidR="00BC7B24" w:rsidRPr="00630BB5" w:rsidRDefault="00BC7B24" w:rsidP="00BC7B24">
                                  <w:pPr>
                                    <w:rPr>
                                      <w:sz w:val="20"/>
                                      <w:szCs w:val="20"/>
                                    </w:rPr>
                                  </w:pPr>
                                </w:p>
                              </w:txbxContent>
                            </wps:txbx>
                            <wps:bodyPr spcFirstLastPara="1" wrap="square" lIns="91425" tIns="45700" rIns="91425" bIns="45700" anchor="t" anchorCtr="0">
                              <a:noAutofit/>
                            </wps:bodyPr>
                          </wps:wsp>
                          <wps:wsp>
                            <wps:cNvPr id="594657038" name="Rectangle 594657038"/>
                            <wps:cNvSpPr/>
                            <wps:spPr>
                              <a:xfrm>
                                <a:off x="28576" y="4705350"/>
                                <a:ext cx="1924050" cy="1028700"/>
                              </a:xfrm>
                              <a:prstGeom prst="rect">
                                <a:avLst/>
                              </a:prstGeom>
                              <a:solidFill>
                                <a:srgbClr val="F4B081"/>
                              </a:solidFill>
                              <a:ln w="9525" cap="flat" cmpd="sng">
                                <a:solidFill>
                                  <a:srgbClr val="000000"/>
                                </a:solidFill>
                                <a:prstDash val="solid"/>
                                <a:round/>
                                <a:headEnd type="none" w="sm" len="sm"/>
                                <a:tailEnd type="none" w="sm" len="sm"/>
                              </a:ln>
                            </wps:spPr>
                            <wps:txbx>
                              <w:txbxContent>
                                <w:p w14:paraId="59CA8E4A" w14:textId="77777777" w:rsidR="00BC7B24" w:rsidRPr="00630BB5" w:rsidRDefault="00BC7B24" w:rsidP="00BC7B24">
                                  <w:pPr>
                                    <w:spacing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 xml:space="preserve">Кәсіби даму, инновация бағалауы </w:t>
                                  </w:r>
                                </w:p>
                                <w:p w14:paraId="4AC192DC" w14:textId="77777777" w:rsidR="00BC7B24" w:rsidRPr="00630BB5" w:rsidRDefault="00BC7B24" w:rsidP="00BC7B24">
                                  <w:pPr>
                                    <w:spacing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Модуль 4 (K11-K12)</w:t>
                                  </w:r>
                                </w:p>
                              </w:txbxContent>
                            </wps:txbx>
                            <wps:bodyPr spcFirstLastPara="1" wrap="square" lIns="91425" tIns="45700" rIns="91425" bIns="45700" anchor="t" anchorCtr="0">
                              <a:noAutofit/>
                            </wps:bodyPr>
                          </wps:wsp>
                          <wps:wsp>
                            <wps:cNvPr id="854377619" name="Rectangle 854377619"/>
                            <wps:cNvSpPr/>
                            <wps:spPr>
                              <a:xfrm>
                                <a:off x="2266749" y="618995"/>
                                <a:ext cx="3671523" cy="5096182"/>
                              </a:xfrm>
                              <a:prstGeom prst="rect">
                                <a:avLst/>
                              </a:prstGeom>
                              <a:solidFill>
                                <a:schemeClr val="lt1"/>
                              </a:solidFill>
                              <a:ln w="9525" cap="flat" cmpd="sng">
                                <a:solidFill>
                                  <a:srgbClr val="000000"/>
                                </a:solidFill>
                                <a:prstDash val="solid"/>
                                <a:round/>
                                <a:headEnd type="none" w="sm" len="sm"/>
                                <a:tailEnd type="none" w="sm" len="sm"/>
                              </a:ln>
                            </wps:spPr>
                            <wps:txbx>
                              <w:txbxContent>
                                <w:p w14:paraId="7F2BE3ED" w14:textId="77777777" w:rsidR="00BC7B24" w:rsidRPr="00630BB5" w:rsidRDefault="00BC7B24" w:rsidP="00BC7B24">
                                  <w:pPr>
                                    <w:spacing w:after="0" w:line="258" w:lineRule="auto"/>
                                    <w:jc w:val="center"/>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 xml:space="preserve">Арнайы қажеттілік түрлері </w:t>
                                  </w:r>
                                </w:p>
                                <w:p w14:paraId="51D3EB6A"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Зияты, танымы зақымдалған:</w:t>
                                  </w:r>
                                  <w:r w:rsidRPr="00630BB5">
                                    <w:rPr>
                                      <w:rFonts w:ascii="Times New Roman" w:eastAsia="Times New Roman" w:hAnsi="Times New Roman" w:cs="Times New Roman"/>
                                      <w:noProof/>
                                      <w:color w:val="000000"/>
                                      <w:sz w:val="20"/>
                                      <w:szCs w:val="20"/>
                                      <w:lang w:val="kk-KZ"/>
                                    </w:rPr>
                                    <w:t xml:space="preserve"> Оқу, есте сақтау, шешім қабылдау сияқты танымдық процестердегі қиындықтар.</w:t>
                                  </w:r>
                                </w:p>
                                <w:p w14:paraId="49FB2623"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Көру қабілеті зақымдалған:</w:t>
                                  </w:r>
                                  <w:r w:rsidRPr="00630BB5">
                                    <w:rPr>
                                      <w:rFonts w:ascii="Times New Roman" w:eastAsia="Times New Roman" w:hAnsi="Times New Roman" w:cs="Times New Roman"/>
                                      <w:noProof/>
                                      <w:color w:val="000000"/>
                                      <w:sz w:val="20"/>
                                      <w:szCs w:val="20"/>
                                      <w:lang w:val="kk-KZ"/>
                                    </w:rPr>
                                    <w:t xml:space="preserve"> Көруі нашар немесе соқыр балаларға арналған арнайы көмек.</w:t>
                                  </w:r>
                                </w:p>
                                <w:p w14:paraId="42F2E462"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Есту қабілеті бұзылғандар:</w:t>
                                  </w:r>
                                  <w:r w:rsidRPr="00630BB5">
                                    <w:rPr>
                                      <w:rFonts w:ascii="Times New Roman" w:eastAsia="Times New Roman" w:hAnsi="Times New Roman" w:cs="Times New Roman"/>
                                      <w:noProof/>
                                      <w:color w:val="000000"/>
                                      <w:sz w:val="20"/>
                                      <w:szCs w:val="20"/>
                                      <w:lang w:val="kk-KZ"/>
                                    </w:rPr>
                                    <w:t xml:space="preserve"> Естуі нашар немесе саңырау балаларға арналған қолдау.</w:t>
                                  </w:r>
                                </w:p>
                                <w:p w14:paraId="7B304B01"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Тірек-қимылы зақымдалған:</w:t>
                                  </w:r>
                                  <w:r w:rsidRPr="00630BB5">
                                    <w:rPr>
                                      <w:rFonts w:ascii="Times New Roman" w:eastAsia="Times New Roman" w:hAnsi="Times New Roman" w:cs="Times New Roman"/>
                                      <w:noProof/>
                                      <w:color w:val="000000"/>
                                      <w:sz w:val="20"/>
                                      <w:szCs w:val="20"/>
                                      <w:lang w:val="kk-KZ"/>
                                    </w:rPr>
                                    <w:t xml:space="preserve"> Физикалық қимылдар, координациядағы проблемалар.</w:t>
                                  </w:r>
                                </w:p>
                                <w:p w14:paraId="06BA698A"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Арнайы оқыту қиындықтары бар:</w:t>
                                  </w:r>
                                  <w:r w:rsidRPr="00630BB5">
                                    <w:rPr>
                                      <w:rFonts w:ascii="Times New Roman" w:eastAsia="Times New Roman" w:hAnsi="Times New Roman" w:cs="Times New Roman"/>
                                      <w:noProof/>
                                      <w:color w:val="000000"/>
                                      <w:sz w:val="20"/>
                                      <w:szCs w:val="20"/>
                                      <w:lang w:val="kk-KZ"/>
                                    </w:rPr>
                                    <w:t xml:space="preserve"> Дислексия, дисграфия сияқты белгілі бір пәндерді оқудағы қиындықтар.</w:t>
                                  </w:r>
                                </w:p>
                                <w:p w14:paraId="386F967E"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Эмоциялық, мінез-құлықты және Аутизм спектрі бұзылыстары (АСБ):</w:t>
                                  </w:r>
                                  <w:r w:rsidRPr="00630BB5">
                                    <w:rPr>
                                      <w:rFonts w:ascii="Times New Roman" w:eastAsia="Times New Roman" w:hAnsi="Times New Roman" w:cs="Times New Roman"/>
                                      <w:noProof/>
                                      <w:color w:val="000000"/>
                                      <w:sz w:val="20"/>
                                      <w:szCs w:val="20"/>
                                      <w:lang w:val="kk-KZ"/>
                                    </w:rPr>
                                    <w:t xml:space="preserve"> Әлеуметтік өзара әрекеттесу, мінез-құлық пен эмоцияларды реттеудегі қиындықтар.</w:t>
                                  </w:r>
                                </w:p>
                                <w:p w14:paraId="2BED44EE"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Сөйлеу, тіл бұзылыстары:</w:t>
                                  </w:r>
                                  <w:r w:rsidRPr="00630BB5">
                                    <w:rPr>
                                      <w:rFonts w:ascii="Times New Roman" w:eastAsia="Times New Roman" w:hAnsi="Times New Roman" w:cs="Times New Roman"/>
                                      <w:noProof/>
                                      <w:color w:val="000000"/>
                                      <w:sz w:val="20"/>
                                      <w:szCs w:val="20"/>
                                      <w:lang w:val="kk-KZ"/>
                                    </w:rPr>
                                    <w:t xml:space="preserve"> Сөйлеуді қабылдау, түсіну немесе жеткізудегі ақаулар.</w:t>
                                  </w:r>
                                </w:p>
                                <w:p w14:paraId="487A1A2E"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Күрделі бұзылыстар:</w:t>
                                  </w:r>
                                  <w:r w:rsidRPr="00630BB5">
                                    <w:rPr>
                                      <w:rFonts w:ascii="Times New Roman" w:eastAsia="Times New Roman" w:hAnsi="Times New Roman" w:cs="Times New Roman"/>
                                      <w:noProof/>
                                      <w:color w:val="000000"/>
                                      <w:sz w:val="20"/>
                                      <w:szCs w:val="20"/>
                                      <w:lang w:val="kk-KZ"/>
                                    </w:rPr>
                                    <w:t xml:space="preserve"> Бірнеше бұзылыстың бірге кездесуі, мысалы, зияткерлік және көру қабілетінің бірге бұзылуы. </w:t>
                                  </w:r>
                                </w:p>
                                <w:p w14:paraId="3DBF57EA" w14:textId="77777777" w:rsidR="00630BB5" w:rsidRDefault="00630BB5" w:rsidP="00BC7B24">
                                  <w:pPr>
                                    <w:spacing w:after="0" w:line="258" w:lineRule="auto"/>
                                    <w:jc w:val="center"/>
                                    <w:textDirection w:val="btLr"/>
                                    <w:rPr>
                                      <w:rFonts w:ascii="Times New Roman" w:eastAsia="Times New Roman" w:hAnsi="Times New Roman" w:cs="Times New Roman"/>
                                      <w:i/>
                                      <w:noProof/>
                                      <w:color w:val="000000"/>
                                      <w:sz w:val="20"/>
                                      <w:szCs w:val="20"/>
                                      <w:lang w:val="kk-KZ"/>
                                    </w:rPr>
                                  </w:pPr>
                                </w:p>
                                <w:p w14:paraId="0F4B27A3" w14:textId="709C76EF" w:rsidR="00BC7B24" w:rsidRPr="00630BB5" w:rsidRDefault="00BC7B24" w:rsidP="00BC7B24">
                                  <w:pPr>
                                    <w:spacing w:after="0" w:line="258" w:lineRule="auto"/>
                                    <w:jc w:val="center"/>
                                    <w:textDirection w:val="btLr"/>
                                    <w:rPr>
                                      <w:sz w:val="20"/>
                                      <w:szCs w:val="20"/>
                                      <w:lang w:val="kk-KZ"/>
                                    </w:rPr>
                                  </w:pPr>
                                  <w:r w:rsidRPr="00630BB5">
                                    <w:rPr>
                                      <w:rFonts w:ascii="Times New Roman" w:eastAsia="Times New Roman" w:hAnsi="Times New Roman" w:cs="Times New Roman"/>
                                      <w:i/>
                                      <w:noProof/>
                                      <w:color w:val="000000"/>
                                      <w:sz w:val="20"/>
                                      <w:szCs w:val="20"/>
                                      <w:lang w:val="kk-KZ"/>
                                    </w:rPr>
                                    <w:t>ДДСҰ (Дүниежүзілік денсаулық сақтау ұйымының) Денсаулық, мүмкіндіктерді шектеу және қалпына келтірудің халықаралық классификациясы (ДМХҚ-ДЖӘК- ICF) аясындағы арнайы қажеттіліктер түрлерінің тізімі</w:t>
                                  </w:r>
                                </w:p>
                              </w:txbxContent>
                            </wps:txbx>
                            <wps:bodyPr spcFirstLastPara="1" wrap="square" lIns="91425" tIns="45700" rIns="91425" bIns="45700" anchor="t" anchorCtr="0">
                              <a:noAutofit/>
                            </wps:bodyPr>
                          </wps:wsp>
                          <wps:wsp>
                            <wps:cNvPr id="873192732" name="Connector: Elbow 873192732"/>
                            <wps:cNvCnPr/>
                            <wps:spPr>
                              <a:xfrm rot="10800000" flipH="1">
                                <a:off x="257175" y="228600"/>
                                <a:ext cx="485775" cy="390525"/>
                              </a:xfrm>
                              <a:prstGeom prst="bentConnector3">
                                <a:avLst>
                                  <a:gd name="adj1" fmla="val 2941"/>
                                </a:avLst>
                              </a:prstGeom>
                              <a:noFill/>
                              <a:ln w="9525" cap="flat" cmpd="sng">
                                <a:solidFill>
                                  <a:schemeClr val="dk1"/>
                                </a:solidFill>
                                <a:prstDash val="solid"/>
                                <a:miter lim="800000"/>
                                <a:headEnd type="none" w="sm" len="sm"/>
                                <a:tailEnd type="triangle" w="med" len="med"/>
                              </a:ln>
                            </wps:spPr>
                            <wps:bodyPr/>
                          </wps:wsp>
                          <wps:wsp>
                            <wps:cNvPr id="911051131" name="Connector: Elbow 911051131"/>
                            <wps:cNvCnPr/>
                            <wps:spPr>
                              <a:xfrm>
                                <a:off x="5181600" y="228600"/>
                                <a:ext cx="304800" cy="390525"/>
                              </a:xfrm>
                              <a:prstGeom prst="bentConnector2">
                                <a:avLst/>
                              </a:prstGeom>
                              <a:noFill/>
                              <a:ln w="9525" cap="flat" cmpd="sng">
                                <a:solidFill>
                                  <a:schemeClr val="dk1"/>
                                </a:solidFill>
                                <a:prstDash val="solid"/>
                                <a:miter lim="800000"/>
                                <a:headEnd type="none" w="sm" len="sm"/>
                                <a:tailEnd type="triangle" w="med" len="med"/>
                              </a:ln>
                            </wps:spPr>
                            <wps:bodyPr/>
                          </wps:wsp>
                          <wps:wsp>
                            <wps:cNvPr id="145038001" name="Connector: Elbow 145038001"/>
                            <wps:cNvCnPr/>
                            <wps:spPr>
                              <a:xfrm rot="10800000">
                                <a:off x="257175" y="5743575"/>
                                <a:ext cx="400050" cy="390208"/>
                              </a:xfrm>
                              <a:prstGeom prst="bentConnector3">
                                <a:avLst>
                                  <a:gd name="adj1" fmla="val 97619"/>
                                </a:avLst>
                              </a:prstGeom>
                              <a:noFill/>
                              <a:ln w="9525" cap="flat" cmpd="sng">
                                <a:solidFill>
                                  <a:schemeClr val="dk1"/>
                                </a:solidFill>
                                <a:prstDash val="solid"/>
                                <a:miter lim="800000"/>
                                <a:headEnd type="none" w="sm" len="sm"/>
                                <a:tailEnd type="triangle" w="med" len="med"/>
                              </a:ln>
                            </wps:spPr>
                            <wps:bodyPr/>
                          </wps:wsp>
                          <wps:wsp>
                            <wps:cNvPr id="1153987159" name="Rectangle 1153987159"/>
                            <wps:cNvSpPr/>
                            <wps:spPr>
                              <a:xfrm>
                                <a:off x="657190" y="5895477"/>
                                <a:ext cx="4524375" cy="553698"/>
                              </a:xfrm>
                              <a:prstGeom prst="rect">
                                <a:avLst/>
                              </a:prstGeom>
                              <a:solidFill>
                                <a:schemeClr val="accent2">
                                  <a:lumMod val="20000"/>
                                  <a:lumOff val="80000"/>
                                </a:schemeClr>
                              </a:solidFill>
                              <a:ln w="9525" cap="flat" cmpd="sng">
                                <a:solidFill>
                                  <a:srgbClr val="000000"/>
                                </a:solidFill>
                                <a:prstDash val="solid"/>
                                <a:round/>
                                <a:headEnd type="none" w="sm" len="sm"/>
                                <a:tailEnd type="none" w="sm" len="sm"/>
                              </a:ln>
                            </wps:spPr>
                            <wps:txbx>
                              <w:txbxContent>
                                <w:p w14:paraId="513C5249" w14:textId="77777777" w:rsidR="00BC7B24" w:rsidRPr="00630BB5" w:rsidRDefault="00BC7B24" w:rsidP="00BC7B24">
                                  <w:pPr>
                                    <w:spacing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 xml:space="preserve">Модельдің әр модулі осы категорияларға бейімделген технологиялар мен цифрлық технологияларды қамтиды </w:t>
                                  </w:r>
                                </w:p>
                              </w:txbxContent>
                            </wps:txbx>
                            <wps:bodyPr spcFirstLastPara="1" wrap="square" lIns="91425" tIns="45700" rIns="91425" bIns="45700" anchor="t" anchorCtr="0">
                              <a:noAutofit/>
                            </wps:bodyPr>
                          </wps:wsp>
                          <wps:wsp>
                            <wps:cNvPr id="1652028655" name="Connector: Elbow 1652028655"/>
                            <wps:cNvCnPr/>
                            <wps:spPr>
                              <a:xfrm rot="5400000">
                                <a:off x="5143660" y="5791040"/>
                                <a:ext cx="380683" cy="304802"/>
                              </a:xfrm>
                              <a:prstGeom prst="bentConnector2">
                                <a:avLst/>
                              </a:prstGeom>
                              <a:noFill/>
                              <a:ln w="9525" cap="flat" cmpd="sng">
                                <a:solidFill>
                                  <a:schemeClr val="dk1"/>
                                </a:solidFill>
                                <a:prstDash val="solid"/>
                                <a:miter lim="800000"/>
                                <a:headEnd type="none" w="sm" len="sm"/>
                                <a:tailEnd type="triangle" w="med" len="med"/>
                              </a:ln>
                            </wps:spPr>
                            <wps:bodyPr/>
                          </wps:wsp>
                          <wps:wsp>
                            <wps:cNvPr id="2015196514" name="Straight Arrow Connector 2015196514"/>
                            <wps:cNvCnPr/>
                            <wps:spPr>
                              <a:xfrm>
                                <a:off x="1933575" y="1114425"/>
                                <a:ext cx="323850" cy="0"/>
                              </a:xfrm>
                              <a:prstGeom prst="straightConnector1">
                                <a:avLst/>
                              </a:prstGeom>
                              <a:noFill/>
                              <a:ln w="9525" cap="flat" cmpd="sng">
                                <a:solidFill>
                                  <a:schemeClr val="dk1"/>
                                </a:solidFill>
                                <a:prstDash val="solid"/>
                                <a:miter lim="800000"/>
                                <a:headEnd type="triangle" w="med" len="med"/>
                                <a:tailEnd type="triangle" w="med" len="med"/>
                              </a:ln>
                            </wps:spPr>
                            <wps:bodyPr/>
                          </wps:wsp>
                          <wps:wsp>
                            <wps:cNvPr id="2117995835" name="Straight Arrow Connector 2117995835"/>
                            <wps:cNvCnPr/>
                            <wps:spPr>
                              <a:xfrm>
                                <a:off x="1943100" y="2600325"/>
                                <a:ext cx="323850" cy="0"/>
                              </a:xfrm>
                              <a:prstGeom prst="straightConnector1">
                                <a:avLst/>
                              </a:prstGeom>
                              <a:noFill/>
                              <a:ln w="9525" cap="flat" cmpd="sng">
                                <a:solidFill>
                                  <a:schemeClr val="dk1"/>
                                </a:solidFill>
                                <a:prstDash val="solid"/>
                                <a:miter lim="800000"/>
                                <a:headEnd type="triangle" w="med" len="med"/>
                                <a:tailEnd type="triangle" w="med" len="med"/>
                              </a:ln>
                            </wps:spPr>
                            <wps:bodyPr/>
                          </wps:wsp>
                          <wps:wsp>
                            <wps:cNvPr id="686410851" name="Straight Arrow Connector 686410851"/>
                            <wps:cNvCnPr/>
                            <wps:spPr>
                              <a:xfrm>
                                <a:off x="1943100" y="4095750"/>
                                <a:ext cx="323850" cy="0"/>
                              </a:xfrm>
                              <a:prstGeom prst="straightConnector1">
                                <a:avLst/>
                              </a:prstGeom>
                              <a:noFill/>
                              <a:ln w="9525" cap="flat" cmpd="sng">
                                <a:solidFill>
                                  <a:schemeClr val="dk1"/>
                                </a:solidFill>
                                <a:prstDash val="solid"/>
                                <a:miter lim="800000"/>
                                <a:headEnd type="triangle" w="med" len="med"/>
                                <a:tailEnd type="triangle" w="med" len="med"/>
                              </a:ln>
                            </wps:spPr>
                            <wps:bodyPr/>
                          </wps:wsp>
                          <wps:wsp>
                            <wps:cNvPr id="1639116376" name="Straight Arrow Connector 1639116376"/>
                            <wps:cNvCnPr/>
                            <wps:spPr>
                              <a:xfrm>
                                <a:off x="1952626" y="5162550"/>
                                <a:ext cx="323850" cy="0"/>
                              </a:xfrm>
                              <a:prstGeom prst="straightConnector1">
                                <a:avLst/>
                              </a:prstGeom>
                              <a:noFill/>
                              <a:ln w="9525" cap="flat" cmpd="sng">
                                <a:solidFill>
                                  <a:schemeClr val="dk1"/>
                                </a:solidFill>
                                <a:prstDash val="solid"/>
                                <a:miter lim="800000"/>
                                <a:headEnd type="triangle" w="med" len="med"/>
                                <a:tailEnd type="triangle" w="med" len="med"/>
                              </a:ln>
                            </wps:spPr>
                            <wps:bodyPr/>
                          </wps:wsp>
                        </wpg:grpSp>
                      </wpg:grpSp>
                      <wpg:grpSp>
                        <wpg:cNvPr id="185835985" name="Group 88"/>
                        <wpg:cNvGrpSpPr/>
                        <wpg:grpSpPr>
                          <a:xfrm>
                            <a:off x="876300" y="1609725"/>
                            <a:ext cx="19050" cy="2886075"/>
                            <a:chOff x="0" y="0"/>
                            <a:chExt cx="19050" cy="2886075"/>
                          </a:xfrm>
                        </wpg:grpSpPr>
                        <wps:wsp>
                          <wps:cNvPr id="92807132" name="Straight Arrow Connector 92807132"/>
                          <wps:cNvCnPr/>
                          <wps:spPr>
                            <a:xfrm>
                              <a:off x="19050" y="2676525"/>
                              <a:ext cx="0" cy="209550"/>
                            </a:xfrm>
                            <a:prstGeom prst="straightConnector1">
                              <a:avLst/>
                            </a:prstGeom>
                            <a:noFill/>
                            <a:ln w="9525" cap="flat" cmpd="sng">
                              <a:solidFill>
                                <a:schemeClr val="dk1"/>
                              </a:solidFill>
                              <a:prstDash val="solid"/>
                              <a:miter lim="800000"/>
                              <a:headEnd type="triangle" w="med" len="med"/>
                              <a:tailEnd type="triangle" w="med" len="med"/>
                            </a:ln>
                          </wps:spPr>
                          <wps:bodyPr/>
                        </wps:wsp>
                        <wps:wsp>
                          <wps:cNvPr id="8495116" name="Straight Arrow Connector 8495116"/>
                          <wps:cNvCnPr/>
                          <wps:spPr>
                            <a:xfrm>
                              <a:off x="0" y="0"/>
                              <a:ext cx="0" cy="247650"/>
                            </a:xfrm>
                            <a:prstGeom prst="straightConnector1">
                              <a:avLst/>
                            </a:prstGeom>
                            <a:noFill/>
                            <a:ln w="9525" cap="flat" cmpd="sng">
                              <a:solidFill>
                                <a:schemeClr val="dk1"/>
                              </a:solidFill>
                              <a:prstDash val="solid"/>
                              <a:miter lim="800000"/>
                              <a:headEnd type="triangle" w="med" len="med"/>
                              <a:tailEnd type="triangle" w="med" len="med"/>
                            </a:ln>
                          </wps:spPr>
                          <wps:bodyPr/>
                        </wps:wsp>
                        <wps:wsp>
                          <wps:cNvPr id="1029960253" name="Straight Arrow Connector 1029960253"/>
                          <wps:cNvCnPr/>
                          <wps:spPr>
                            <a:xfrm>
                              <a:off x="9525" y="1266825"/>
                              <a:ext cx="0" cy="257175"/>
                            </a:xfrm>
                            <a:prstGeom prst="straightConnector1">
                              <a:avLst/>
                            </a:prstGeom>
                            <a:noFill/>
                            <a:ln w="9525" cap="flat" cmpd="sng">
                              <a:solidFill>
                                <a:schemeClr val="dk1"/>
                              </a:solidFill>
                              <a:prstDash val="solid"/>
                              <a:miter lim="800000"/>
                              <a:headEnd type="triangle" w="med" len="med"/>
                              <a:tailEnd type="triangle" w="med" len="med"/>
                            </a:ln>
                          </wps:spPr>
                          <wps:bodyPr/>
                        </wps:wsp>
                      </wpg:grpSp>
                    </wpg:wgp>
                  </a:graphicData>
                </a:graphic>
                <wp14:sizeRelH relativeFrom="margin">
                  <wp14:pctWidth>0</wp14:pctWidth>
                </wp14:sizeRelH>
                <wp14:sizeRelV relativeFrom="margin">
                  <wp14:pctHeight>0</wp14:pctHeight>
                </wp14:sizeRelV>
              </wp:anchor>
            </w:drawing>
          </mc:Choice>
          <mc:Fallback>
            <w:pict>
              <v:group w14:anchorId="208E12D0" id="Group 89" o:spid="_x0000_s1096" style="position:absolute;left:0;text-align:left;margin-left:9.9pt;margin-top:4.8pt;width:445.8pt;height:383pt;z-index:251743232;mso-position-horizontal-relative:text;mso-position-vertical-relative:text;mso-width-relative:margin;mso-height-relative:margin" coordsize="56503,61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">
                <v:group id="Group 392707212" o:spid="_x0000_s1097" style="position:absolute;width:56503;height:61702" coordorigin="24742,5942" coordsize="60610,64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">
                  <v:group id="Group 1803023669" o:spid="_x0000_s1098" style="position:absolute;left:24742;top:5942;width:60610;height:64491" coordorigin="95" coordsize="60610,64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">
                    <v:rect id="Rectangle 1122635118" o:spid="_x0000_s1099" style="position:absolute;left:95;width:60610;height:6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" filled="f" stroked="f">
                      <v:textbox inset="2.53958mm,2.53958mm,2.53958mm,2.53958mm">
                        <w:txbxContent>
                          <w:p w14:paraId="7DCE1D3C" w14:textId="77777777" w:rsidR="00BC7B24" w:rsidRPr="00630BB5" w:rsidRDefault="00BC7B24" w:rsidP="00BC7B24">
                            <w:pPr>
                              <w:spacing w:after="0" w:line="240" w:lineRule="auto"/>
                              <w:textDirection w:val="btLr"/>
                              <w:rPr>
                                <w:sz w:val="20"/>
                                <w:szCs w:val="20"/>
                              </w:rPr>
                            </w:pPr>
                          </w:p>
                          <w:p w14:paraId="6744886C" w14:textId="77777777" w:rsidR="00BC7B24" w:rsidRPr="00630BB5" w:rsidRDefault="00BC7B24" w:rsidP="00BC7B24">
                            <w:pPr>
                              <w:spacing w:after="0" w:line="240" w:lineRule="auto"/>
                              <w:textDirection w:val="btLr"/>
                              <w:rPr>
                                <w:sz w:val="20"/>
                                <w:szCs w:val="20"/>
                              </w:rPr>
                            </w:pPr>
                          </w:p>
                          <w:p w14:paraId="4B327A5D" w14:textId="77777777" w:rsidR="00BC7B24" w:rsidRPr="00630BB5" w:rsidRDefault="00BC7B24" w:rsidP="00BC7B24">
                            <w:pPr>
                              <w:spacing w:after="0" w:line="240" w:lineRule="auto"/>
                              <w:textDirection w:val="btLr"/>
                              <w:rPr>
                                <w:sz w:val="20"/>
                                <w:szCs w:val="20"/>
                              </w:rPr>
                            </w:pPr>
                          </w:p>
                          <w:p w14:paraId="6A8D2789" w14:textId="77777777" w:rsidR="00BC7B24" w:rsidRPr="00630BB5" w:rsidRDefault="00BC7B24" w:rsidP="00BC7B24">
                            <w:pPr>
                              <w:spacing w:after="0" w:line="240" w:lineRule="auto"/>
                              <w:textDirection w:val="btLr"/>
                              <w:rPr>
                                <w:sz w:val="20"/>
                                <w:szCs w:val="20"/>
                              </w:rPr>
                            </w:pPr>
                          </w:p>
                        </w:txbxContent>
                      </v:textbox>
                    </v:rect>
                    <v:rect id="Rectangle 931489166" o:spid="_x0000_s1100" style="position:absolute;left:7429;width:44386;height:5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" fillcolor="#c4eeff [661]">
                      <v:stroke startarrowwidth="narrow" startarrowlength="short" endarrowwidth="narrow" endarrowlength="short" joinstyle="round"/>
                      <v:textbox inset="2.53958mm,1.2694mm,2.53958mm,1.2694mm">
                        <w:txbxContent>
                          <w:p w14:paraId="4432A63C" w14:textId="77777777" w:rsidR="00BC7B24" w:rsidRPr="00630BB5" w:rsidRDefault="00BC7B24" w:rsidP="00BC7B24">
                            <w:pPr>
                              <w:spacing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Инклюзивті білім беруге арналған әмбебап цифрлық оқыту моделі UDT-IEM</w:t>
                            </w:r>
                          </w:p>
                        </w:txbxContent>
                      </v:textbox>
                    </v:rect>
                    <v:rect id="Rectangle 1727219176" o:spid="_x0000_s1101" style="position:absolute;left:95;top:6191;width:19240;height:1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" fillcolor="#fee599">
                      <v:stroke startarrowwidth="narrow" startarrowlength="short" endarrowwidth="narrow" endarrowlength="short" joinstyle="round"/>
                      <v:textbox inset="2.53958mm,1.2694mm,2.53958mm,1.2694mm">
                        <w:txbxContent>
                          <w:p w14:paraId="6620221D" w14:textId="77777777" w:rsidR="00BC7B24" w:rsidRPr="00630BB5" w:rsidRDefault="00BC7B24" w:rsidP="00BC7B24">
                            <w:pPr>
                              <w:spacing w:line="258" w:lineRule="auto"/>
                              <w:jc w:val="center"/>
                              <w:textDirection w:val="btLr"/>
                              <w:rPr>
                                <w:sz w:val="20"/>
                                <w:szCs w:val="20"/>
                                <w:lang w:val="kk-KZ"/>
                              </w:rPr>
                            </w:pPr>
                            <w:r w:rsidRPr="00630BB5">
                              <w:rPr>
                                <w:rFonts w:ascii="Times New Roman" w:eastAsia="Times New Roman" w:hAnsi="Times New Roman" w:cs="Times New Roman"/>
                                <w:color w:val="000000"/>
                                <w:sz w:val="20"/>
                                <w:szCs w:val="20"/>
                                <w:lang w:val="kk-KZ"/>
                              </w:rPr>
                              <w:t>Цифрлық сауаттылық, арнайы технологиялар, бейімделетін платформалар, контент құру Модуль 1 (K1-K4)</w:t>
                            </w:r>
                          </w:p>
                        </w:txbxContent>
                      </v:textbox>
                    </v:rect>
                    <v:rect id="Rectangle 215759267" o:spid="_x0000_s1102" style="position:absolute;left:95;top:18954;width:19336;height:1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" fillcolor="#b3c6e7">
                      <v:stroke startarrowwidth="narrow" startarrowlength="short" endarrowwidth="narrow" endarrowlength="short" joinstyle="round"/>
                      <v:textbox inset="2.53958mm,1.2694mm,2.53958mm,1.2694mm">
                        <w:txbxContent>
                          <w:p w14:paraId="79C995F6" w14:textId="77777777" w:rsidR="00BC7B24" w:rsidRPr="00630BB5" w:rsidRDefault="00BC7B24" w:rsidP="00BC7B24">
                            <w:pPr>
                              <w:spacing w:after="0" w:line="258" w:lineRule="auto"/>
                              <w:jc w:val="center"/>
                              <w:textDirection w:val="btLr"/>
                              <w:rPr>
                                <w:sz w:val="20"/>
                                <w:szCs w:val="20"/>
                                <w:lang w:val="kk-KZ"/>
                              </w:rPr>
                            </w:pPr>
                            <w:r w:rsidRPr="00630BB5">
                              <w:rPr>
                                <w:rFonts w:ascii="Times New Roman" w:eastAsia="Times New Roman" w:hAnsi="Times New Roman" w:cs="Times New Roman"/>
                                <w:color w:val="000000"/>
                                <w:sz w:val="20"/>
                                <w:szCs w:val="20"/>
                                <w:lang w:val="kk-KZ"/>
                              </w:rPr>
                              <w:t xml:space="preserve">Деректер талдауы, қашықтықтан оқыту, киберқауіпсіздік </w:t>
                            </w:r>
                          </w:p>
                          <w:p w14:paraId="458AFFFE" w14:textId="77777777" w:rsidR="00BC7B24" w:rsidRPr="00630BB5" w:rsidRDefault="00BC7B24" w:rsidP="00BC7B24">
                            <w:pPr>
                              <w:spacing w:after="0" w:line="258" w:lineRule="auto"/>
                              <w:jc w:val="center"/>
                              <w:textDirection w:val="btLr"/>
                              <w:rPr>
                                <w:sz w:val="20"/>
                                <w:szCs w:val="20"/>
                                <w:lang w:val="kk-KZ"/>
                              </w:rPr>
                            </w:pPr>
                            <w:r w:rsidRPr="00630BB5">
                              <w:rPr>
                                <w:rFonts w:ascii="Times New Roman" w:eastAsia="Times New Roman" w:hAnsi="Times New Roman" w:cs="Times New Roman"/>
                                <w:color w:val="000000"/>
                                <w:sz w:val="20"/>
                                <w:szCs w:val="20"/>
                                <w:lang w:val="kk-KZ"/>
                              </w:rPr>
                              <w:t>Модуль 2 (K5-K7)</w:t>
                            </w:r>
                          </w:p>
                          <w:p w14:paraId="008B9668" w14:textId="77777777" w:rsidR="00BC7B24" w:rsidRPr="00630BB5" w:rsidRDefault="00BC7B24" w:rsidP="00BC7B24">
                            <w:pPr>
                              <w:spacing w:line="258" w:lineRule="auto"/>
                              <w:jc w:val="center"/>
                              <w:textDirection w:val="btLr"/>
                              <w:rPr>
                                <w:sz w:val="20"/>
                                <w:szCs w:val="20"/>
                              </w:rPr>
                            </w:pPr>
                          </w:p>
                        </w:txbxContent>
                      </v:textbox>
                    </v:rect>
                    <v:rect id="Rectangle 76215536" o:spid="_x0000_s1103" style="position:absolute;left:190;top:32766;width:19336;height:1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" fillcolor="#92d050">
                      <v:stroke startarrowwidth="narrow" startarrowlength="short" endarrowwidth="narrow" endarrowlength="short" joinstyle="round"/>
                      <v:textbox inset="2.53958mm,1.2694mm,2.53958mm,1.2694mm">
                        <w:txbxContent>
                          <w:p w14:paraId="0615D32D" w14:textId="77777777" w:rsidR="00BC7B24" w:rsidRPr="00630BB5" w:rsidRDefault="00BC7B24" w:rsidP="00BC7B24">
                            <w:pPr>
                              <w:spacing w:after="0" w:line="258" w:lineRule="auto"/>
                              <w:jc w:val="center"/>
                              <w:textDirection w:val="btLr"/>
                              <w:rPr>
                                <w:noProof/>
                                <w:sz w:val="20"/>
                                <w:szCs w:val="20"/>
                                <w:lang w:val="kk-KZ"/>
                              </w:rPr>
                            </w:pPr>
                            <w:r w:rsidRPr="00630BB5">
                              <w:rPr>
                                <w:rFonts w:ascii="Times New Roman" w:eastAsia="Times New Roman" w:hAnsi="Times New Roman" w:cs="Times New Roman"/>
                                <w:color w:val="000000"/>
                                <w:sz w:val="20"/>
                                <w:szCs w:val="20"/>
                                <w:lang w:val="kk-KZ"/>
                              </w:rPr>
                              <w:t xml:space="preserve">Ата-аналармен </w:t>
                            </w:r>
                            <w:r w:rsidRPr="00630BB5">
                              <w:rPr>
                                <w:rFonts w:ascii="Times New Roman" w:eastAsia="Times New Roman" w:hAnsi="Times New Roman" w:cs="Times New Roman"/>
                                <w:noProof/>
                                <w:color w:val="000000"/>
                                <w:sz w:val="20"/>
                                <w:szCs w:val="20"/>
                                <w:lang w:val="kk-KZ"/>
                              </w:rPr>
                              <w:t xml:space="preserve">коммуникация, әріптестермен жұмыс, оқу ортасын жобалау </w:t>
                            </w:r>
                          </w:p>
                          <w:p w14:paraId="0E530C17" w14:textId="77777777" w:rsidR="00BC7B24" w:rsidRPr="00630BB5" w:rsidRDefault="00BC7B24" w:rsidP="00BC7B24">
                            <w:pPr>
                              <w:spacing w:after="0"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Модуль 3 (K8-K10)</w:t>
                            </w:r>
                          </w:p>
                          <w:p w14:paraId="230389CF" w14:textId="77777777" w:rsidR="00BC7B24" w:rsidRPr="00630BB5" w:rsidRDefault="00BC7B24" w:rsidP="00BC7B24">
                            <w:pPr>
                              <w:rPr>
                                <w:sz w:val="20"/>
                                <w:szCs w:val="20"/>
                              </w:rPr>
                            </w:pPr>
                          </w:p>
                        </w:txbxContent>
                      </v:textbox>
                    </v:rect>
                    <v:rect id="Rectangle 594657038" o:spid="_x0000_s1104" style="position:absolute;left:285;top:47053;width:19241;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" fillcolor="#f4b081">
                      <v:stroke startarrowwidth="narrow" startarrowlength="short" endarrowwidth="narrow" endarrowlength="short" joinstyle="round"/>
                      <v:textbox inset="2.53958mm,1.2694mm,2.53958mm,1.2694mm">
                        <w:txbxContent>
                          <w:p w14:paraId="59CA8E4A" w14:textId="77777777" w:rsidR="00BC7B24" w:rsidRPr="00630BB5" w:rsidRDefault="00BC7B24" w:rsidP="00BC7B24">
                            <w:pPr>
                              <w:spacing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 xml:space="preserve">Кәсіби даму, инновация бағалауы </w:t>
                            </w:r>
                          </w:p>
                          <w:p w14:paraId="4AC192DC" w14:textId="77777777" w:rsidR="00BC7B24" w:rsidRPr="00630BB5" w:rsidRDefault="00BC7B24" w:rsidP="00BC7B24">
                            <w:pPr>
                              <w:spacing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Модуль 4 (K11-K12)</w:t>
                            </w:r>
                          </w:p>
                        </w:txbxContent>
                      </v:textbox>
                    </v:rect>
                    <v:rect id="Rectangle 854377619" o:spid="_x0000_s1105" style="position:absolute;left:22667;top:6189;width:36715;height:50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" fillcolor="white [3201]">
                      <v:stroke startarrowwidth="narrow" startarrowlength="short" endarrowwidth="narrow" endarrowlength="short" joinstyle="round"/>
                      <v:textbox inset="2.53958mm,1.2694mm,2.53958mm,1.2694mm">
                        <w:txbxContent>
                          <w:p w14:paraId="7F2BE3ED" w14:textId="77777777" w:rsidR="00BC7B24" w:rsidRPr="00630BB5" w:rsidRDefault="00BC7B24" w:rsidP="00BC7B24">
                            <w:pPr>
                              <w:spacing w:after="0" w:line="258" w:lineRule="auto"/>
                              <w:jc w:val="center"/>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 xml:space="preserve">Арнайы қажеттілік түрлері </w:t>
                            </w:r>
                          </w:p>
                          <w:p w14:paraId="51D3EB6A"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Зияты, танымы зақымдалған:</w:t>
                            </w:r>
                            <w:r w:rsidRPr="00630BB5">
                              <w:rPr>
                                <w:rFonts w:ascii="Times New Roman" w:eastAsia="Times New Roman" w:hAnsi="Times New Roman" w:cs="Times New Roman"/>
                                <w:noProof/>
                                <w:color w:val="000000"/>
                                <w:sz w:val="20"/>
                                <w:szCs w:val="20"/>
                                <w:lang w:val="kk-KZ"/>
                              </w:rPr>
                              <w:t xml:space="preserve"> Оқу, есте сақтау, шешім қабылдау сияқты танымдық процестердегі қиындықтар.</w:t>
                            </w:r>
                          </w:p>
                          <w:p w14:paraId="49FB2623"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Көру қабілеті зақымдалған:</w:t>
                            </w:r>
                            <w:r w:rsidRPr="00630BB5">
                              <w:rPr>
                                <w:rFonts w:ascii="Times New Roman" w:eastAsia="Times New Roman" w:hAnsi="Times New Roman" w:cs="Times New Roman"/>
                                <w:noProof/>
                                <w:color w:val="000000"/>
                                <w:sz w:val="20"/>
                                <w:szCs w:val="20"/>
                                <w:lang w:val="kk-KZ"/>
                              </w:rPr>
                              <w:t xml:space="preserve"> Көруі нашар немесе соқыр балаларға арналған арнайы көмек.</w:t>
                            </w:r>
                          </w:p>
                          <w:p w14:paraId="42F2E462"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Есту қабілеті бұзылғандар:</w:t>
                            </w:r>
                            <w:r w:rsidRPr="00630BB5">
                              <w:rPr>
                                <w:rFonts w:ascii="Times New Roman" w:eastAsia="Times New Roman" w:hAnsi="Times New Roman" w:cs="Times New Roman"/>
                                <w:noProof/>
                                <w:color w:val="000000"/>
                                <w:sz w:val="20"/>
                                <w:szCs w:val="20"/>
                                <w:lang w:val="kk-KZ"/>
                              </w:rPr>
                              <w:t xml:space="preserve"> Естуі нашар немесе саңырау балаларға арналған қолдау.</w:t>
                            </w:r>
                          </w:p>
                          <w:p w14:paraId="7B304B01"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Тірек-қимылы зақымдалған:</w:t>
                            </w:r>
                            <w:r w:rsidRPr="00630BB5">
                              <w:rPr>
                                <w:rFonts w:ascii="Times New Roman" w:eastAsia="Times New Roman" w:hAnsi="Times New Roman" w:cs="Times New Roman"/>
                                <w:noProof/>
                                <w:color w:val="000000"/>
                                <w:sz w:val="20"/>
                                <w:szCs w:val="20"/>
                                <w:lang w:val="kk-KZ"/>
                              </w:rPr>
                              <w:t xml:space="preserve"> Физикалық қимылдар, координациядағы проблемалар.</w:t>
                            </w:r>
                          </w:p>
                          <w:p w14:paraId="06BA698A"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Арнайы оқыту қиындықтары бар:</w:t>
                            </w:r>
                            <w:r w:rsidRPr="00630BB5">
                              <w:rPr>
                                <w:rFonts w:ascii="Times New Roman" w:eastAsia="Times New Roman" w:hAnsi="Times New Roman" w:cs="Times New Roman"/>
                                <w:noProof/>
                                <w:color w:val="000000"/>
                                <w:sz w:val="20"/>
                                <w:szCs w:val="20"/>
                                <w:lang w:val="kk-KZ"/>
                              </w:rPr>
                              <w:t xml:space="preserve"> Дислексия, дисграфия сияқты белгілі бір пәндерді оқудағы қиындықтар.</w:t>
                            </w:r>
                          </w:p>
                          <w:p w14:paraId="386F967E"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Эмоциялық, мінез-құлықты және Аутизм спектрі бұзылыстары (АСБ):</w:t>
                            </w:r>
                            <w:r w:rsidRPr="00630BB5">
                              <w:rPr>
                                <w:rFonts w:ascii="Times New Roman" w:eastAsia="Times New Roman" w:hAnsi="Times New Roman" w:cs="Times New Roman"/>
                                <w:noProof/>
                                <w:color w:val="000000"/>
                                <w:sz w:val="20"/>
                                <w:szCs w:val="20"/>
                                <w:lang w:val="kk-KZ"/>
                              </w:rPr>
                              <w:t xml:space="preserve"> Әлеуметтік өзара әрекеттесу, мінез-құлық пен эмоцияларды реттеудегі қиындықтар.</w:t>
                            </w:r>
                          </w:p>
                          <w:p w14:paraId="2BED44EE"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Сөйлеу, тіл бұзылыстары:</w:t>
                            </w:r>
                            <w:r w:rsidRPr="00630BB5">
                              <w:rPr>
                                <w:rFonts w:ascii="Times New Roman" w:eastAsia="Times New Roman" w:hAnsi="Times New Roman" w:cs="Times New Roman"/>
                                <w:noProof/>
                                <w:color w:val="000000"/>
                                <w:sz w:val="20"/>
                                <w:szCs w:val="20"/>
                                <w:lang w:val="kk-KZ"/>
                              </w:rPr>
                              <w:t xml:space="preserve"> Сөйлеуді қабылдау, түсіну немесе жеткізудегі ақаулар.</w:t>
                            </w:r>
                          </w:p>
                          <w:p w14:paraId="487A1A2E" w14:textId="77777777" w:rsidR="00BC7B24" w:rsidRPr="00630BB5" w:rsidRDefault="00BC7B24" w:rsidP="00BC7B24">
                            <w:pPr>
                              <w:spacing w:after="0" w:line="240" w:lineRule="auto"/>
                              <w:ind w:left="110" w:hanging="90"/>
                              <w:jc w:val="both"/>
                              <w:textDirection w:val="btLr"/>
                              <w:rPr>
                                <w:noProof/>
                                <w:sz w:val="20"/>
                                <w:szCs w:val="20"/>
                                <w:lang w:val="kk-KZ"/>
                              </w:rPr>
                            </w:pPr>
                            <w:r w:rsidRPr="00630BB5">
                              <w:rPr>
                                <w:rFonts w:ascii="Times New Roman" w:eastAsia="Times New Roman" w:hAnsi="Times New Roman" w:cs="Times New Roman"/>
                                <w:b/>
                                <w:noProof/>
                                <w:color w:val="000000"/>
                                <w:sz w:val="20"/>
                                <w:szCs w:val="20"/>
                                <w:lang w:val="kk-KZ"/>
                              </w:rPr>
                              <w:t>Күрделі бұзылыстар:</w:t>
                            </w:r>
                            <w:r w:rsidRPr="00630BB5">
                              <w:rPr>
                                <w:rFonts w:ascii="Times New Roman" w:eastAsia="Times New Roman" w:hAnsi="Times New Roman" w:cs="Times New Roman"/>
                                <w:noProof/>
                                <w:color w:val="000000"/>
                                <w:sz w:val="20"/>
                                <w:szCs w:val="20"/>
                                <w:lang w:val="kk-KZ"/>
                              </w:rPr>
                              <w:t xml:space="preserve"> Бірнеше бұзылыстың бірге кездесуі, мысалы, зияткерлік және көру қабілетінің бірге бұзылуы. </w:t>
                            </w:r>
                          </w:p>
                          <w:p w14:paraId="3DBF57EA" w14:textId="77777777" w:rsidR="00630BB5" w:rsidRDefault="00630BB5" w:rsidP="00BC7B24">
                            <w:pPr>
                              <w:spacing w:after="0" w:line="258" w:lineRule="auto"/>
                              <w:jc w:val="center"/>
                              <w:textDirection w:val="btLr"/>
                              <w:rPr>
                                <w:rFonts w:ascii="Times New Roman" w:eastAsia="Times New Roman" w:hAnsi="Times New Roman" w:cs="Times New Roman"/>
                                <w:i/>
                                <w:noProof/>
                                <w:color w:val="000000"/>
                                <w:sz w:val="20"/>
                                <w:szCs w:val="20"/>
                                <w:lang w:val="kk-KZ"/>
                              </w:rPr>
                            </w:pPr>
                          </w:p>
                          <w:p w14:paraId="0F4B27A3" w14:textId="709C76EF" w:rsidR="00BC7B24" w:rsidRPr="00630BB5" w:rsidRDefault="00BC7B24" w:rsidP="00BC7B24">
                            <w:pPr>
                              <w:spacing w:after="0" w:line="258" w:lineRule="auto"/>
                              <w:jc w:val="center"/>
                              <w:textDirection w:val="btLr"/>
                              <w:rPr>
                                <w:sz w:val="20"/>
                                <w:szCs w:val="20"/>
                                <w:lang w:val="kk-KZ"/>
                              </w:rPr>
                            </w:pPr>
                            <w:r w:rsidRPr="00630BB5">
                              <w:rPr>
                                <w:rFonts w:ascii="Times New Roman" w:eastAsia="Times New Roman" w:hAnsi="Times New Roman" w:cs="Times New Roman"/>
                                <w:i/>
                                <w:noProof/>
                                <w:color w:val="000000"/>
                                <w:sz w:val="20"/>
                                <w:szCs w:val="20"/>
                                <w:lang w:val="kk-KZ"/>
                              </w:rPr>
                              <w:t>ДДСҰ (Дүниежүзілік денсаулық сақтау ұйымының) Денсаулық, мүмкіндіктерді шектеу және қалпына келтірудің халықаралық классификациясы (ДМХҚ-ДЖӘК- ICF) аясындағы арнайы қажеттіліктер түрлерінің тізімі</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873192732" o:spid="_x0000_s1106" type="#_x0000_t34" style="position:absolute;left:2571;top:2286;width:4858;height:3905;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" adj="635" strokecolor="black [3200]">
                      <v:stroke startarrowwidth="narrow" startarrowlength="short" endarrow="block"/>
                    </v:shape>
                    <v:shapetype id="_x0000_t33" coordsize="21600,21600" o:spt="33" o:oned="t" path="m,l21600,r,21600e" filled="f">
                      <v:stroke joinstyle="miter"/>
                      <v:path arrowok="t" fillok="f" o:connecttype="none"/>
                      <o:lock v:ext="edit" shapetype="t"/>
                    </v:shapetype>
                    <v:shape id="Connector: Elbow 911051131" o:spid="_x0000_s1107" type="#_x0000_t33" style="position:absolute;left:51816;top:2286;width:3048;height:390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" strokecolor="black [3200]">
                      <v:stroke startarrowwidth="narrow" startarrowlength="short" endarrow="block"/>
                    </v:shape>
                    <v:shape id="Connector: Elbow 145038001" o:spid="_x0000_s1108" type="#_x0000_t34" style="position:absolute;left:2571;top:57435;width:4001;height:3902;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" adj="21086" strokecolor="black [3200]">
                      <v:stroke startarrowwidth="narrow" startarrowlength="short" endarrow="block"/>
                    </v:shape>
                    <v:rect id="Rectangle 1153987159" o:spid="_x0000_s1109" style="position:absolute;left:6571;top:58954;width:45244;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" fillcolor="#c4eeff [661]">
                      <v:stroke startarrowwidth="narrow" startarrowlength="short" endarrowwidth="narrow" endarrowlength="short" joinstyle="round"/>
                      <v:textbox inset="2.53958mm,1.2694mm,2.53958mm,1.2694mm">
                        <w:txbxContent>
                          <w:p w14:paraId="513C5249" w14:textId="77777777" w:rsidR="00BC7B24" w:rsidRPr="00630BB5" w:rsidRDefault="00BC7B24" w:rsidP="00BC7B24">
                            <w:pPr>
                              <w:spacing w:line="258" w:lineRule="auto"/>
                              <w:jc w:val="center"/>
                              <w:textDirection w:val="btLr"/>
                              <w:rPr>
                                <w:noProof/>
                                <w:sz w:val="20"/>
                                <w:szCs w:val="20"/>
                                <w:lang w:val="kk-KZ"/>
                              </w:rPr>
                            </w:pPr>
                            <w:r w:rsidRPr="00630BB5">
                              <w:rPr>
                                <w:rFonts w:ascii="Times New Roman" w:eastAsia="Times New Roman" w:hAnsi="Times New Roman" w:cs="Times New Roman"/>
                                <w:noProof/>
                                <w:color w:val="000000"/>
                                <w:sz w:val="20"/>
                                <w:szCs w:val="20"/>
                                <w:lang w:val="kk-KZ"/>
                              </w:rPr>
                              <w:t xml:space="preserve">Модельдің әр модулі осы категорияларға бейімделген технологиялар мен цифрлық технологияларды қамтиды </w:t>
                            </w:r>
                          </w:p>
                        </w:txbxContent>
                      </v:textbox>
                    </v:rect>
                    <v:shape id="Connector: Elbow 1652028655" o:spid="_x0000_s1110" type="#_x0000_t33" style="position:absolute;left:51436;top:57910;width:3807;height:304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" strokecolor="black [3200]">
                      <v:stroke startarrowwidth="narrow" startarrowlength="short" endarrow="block"/>
                    </v:shape>
                    <v:shapetype id="_x0000_t32" coordsize="21600,21600" o:spt="32" o:oned="t" path="m,l21600,21600e" filled="f">
                      <v:path arrowok="t" fillok="f" o:connecttype="none"/>
                      <o:lock v:ext="edit" shapetype="t"/>
                    </v:shapetype>
                    <v:shape id="Straight Arrow Connector 2015196514" o:spid="_x0000_s1111" type="#_x0000_t32" style="position:absolute;left:19335;top:11144;width:3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" strokecolor="black [3200]">
                      <v:stroke startarrow="block" endarrow="block" joinstyle="miter"/>
                    </v:shape>
                    <v:shape id="Straight Arrow Connector 2117995835" o:spid="_x0000_s1112" type="#_x0000_t32" style="position:absolute;left:19431;top:26003;width:3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" strokecolor="black [3200]">
                      <v:stroke startarrow="block" endarrow="block" joinstyle="miter"/>
                    </v:shape>
                    <v:shape id="Straight Arrow Connector 686410851" o:spid="_x0000_s1113" type="#_x0000_t32" style="position:absolute;left:19431;top:40957;width:3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" strokecolor="black [3200]">
                      <v:stroke startarrow="block" endarrow="block" joinstyle="miter"/>
                    </v:shape>
                    <v:shape id="Straight Arrow Connector 1639116376" o:spid="_x0000_s1114" type="#_x0000_t32" style="position:absolute;left:19526;top:51625;width:3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" strokecolor="black [3200]">
                      <v:stroke startarrow="block" endarrow="block" joinstyle="miter"/>
                    </v:shape>
                  </v:group>
                </v:group>
                <v:group id="Group 88" o:spid="_x0000_s1115" style="position:absolute;left:8763;top:16097;width:190;height:28861" coordsize="190,2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">
                  <v:shape id="Straight Arrow Connector 92807132" o:spid="_x0000_s1116" type="#_x0000_t32" style="position:absolute;left:190;top:26765;width:0;height:2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" strokecolor="black [3200]">
                    <v:stroke startarrow="block" endarrow="block" joinstyle="miter"/>
                  </v:shape>
                  <v:shape id="Straight Arrow Connector 8495116" o:spid="_x0000_s1117" type="#_x0000_t32" style="position:absolute;width:0;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" strokecolor="black [3200]">
                    <v:stroke startarrow="block" endarrow="block" joinstyle="miter"/>
                  </v:shape>
                  <v:shape id="Straight Arrow Connector 1029960253" o:spid="_x0000_s1118" type="#_x0000_t32" style="position:absolute;left:95;top:12668;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" strokecolor="black [3200]">
                    <v:stroke startarrow="block" endarrow="block" joinstyle="miter"/>
                  </v:shape>
                </v:group>
              </v:group>
            </w:pict>
          </mc:Fallback>
        </mc:AlternateContent>
      </w:r>
    </w:p>
    <w:p w14:paraId="061FD6A3" w14:textId="70F31314"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73A62660" w14:textId="3910B4D6"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560B7FE0" w14:textId="35CB6924"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2F101DF3" w14:textId="77777777"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482D28EC" w14:textId="06302D9F"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00653E34" w14:textId="736FF171"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4D843050" w14:textId="31789016"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66108AA6" w14:textId="6B7761E3"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651271A1" w14:textId="1E0205A0"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41BED74F" w14:textId="777F73FE"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0B3E0E20" w14:textId="77777777"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20156F74" w14:textId="77777777"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458372B1" w14:textId="77777777"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00C778AE" w14:textId="77777777"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23D60098" w14:textId="77777777"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5D240536" w14:textId="77777777" w:rsidR="00E3325E" w:rsidRDefault="00E3325E" w:rsidP="00B417CF">
      <w:pPr>
        <w:spacing w:after="0" w:line="240" w:lineRule="auto"/>
        <w:ind w:firstLine="567"/>
        <w:jc w:val="both"/>
        <w:rPr>
          <w:rFonts w:ascii="Times New Roman" w:eastAsia="Times New Roman" w:hAnsi="Times New Roman" w:cs="Times New Roman"/>
          <w:sz w:val="28"/>
          <w:szCs w:val="28"/>
          <w:lang w:val="kk-KZ"/>
        </w:rPr>
      </w:pPr>
    </w:p>
    <w:p w14:paraId="4D0D9E7A" w14:textId="032D7BEC" w:rsidR="00E3325E" w:rsidRDefault="00E3325E" w:rsidP="00E3325E">
      <w:pPr>
        <w:spacing w:after="0" w:line="240" w:lineRule="auto"/>
        <w:jc w:val="both"/>
        <w:rPr>
          <w:rFonts w:ascii="Times New Roman" w:eastAsia="Times New Roman" w:hAnsi="Times New Roman" w:cs="Times New Roman"/>
          <w:sz w:val="28"/>
          <w:szCs w:val="28"/>
          <w:lang w:val="kk-KZ"/>
        </w:rPr>
      </w:pPr>
    </w:p>
    <w:p w14:paraId="01B4765E" w14:textId="17E2F98D" w:rsidR="00E3325E" w:rsidRDefault="00E3325E" w:rsidP="00E3325E">
      <w:pPr>
        <w:spacing w:after="0" w:line="240" w:lineRule="auto"/>
        <w:jc w:val="both"/>
        <w:rPr>
          <w:rFonts w:ascii="Times New Roman" w:eastAsia="Times New Roman" w:hAnsi="Times New Roman" w:cs="Times New Roman"/>
          <w:sz w:val="28"/>
          <w:szCs w:val="28"/>
          <w:lang w:val="kk-KZ"/>
        </w:rPr>
      </w:pPr>
    </w:p>
    <w:p w14:paraId="1E217329" w14:textId="62A91FD6" w:rsidR="00BC7B24" w:rsidRPr="001924E1" w:rsidRDefault="00BC7B24" w:rsidP="00E3325E">
      <w:pPr>
        <w:spacing w:after="0" w:line="240" w:lineRule="auto"/>
        <w:jc w:val="both"/>
        <w:rPr>
          <w:rFonts w:ascii="Times New Roman" w:eastAsia="Times New Roman" w:hAnsi="Times New Roman" w:cs="Times New Roman"/>
          <w:sz w:val="28"/>
          <w:szCs w:val="28"/>
          <w:lang w:val="kk-KZ"/>
        </w:rPr>
      </w:pPr>
    </w:p>
    <w:p w14:paraId="6769ABF0" w14:textId="411D6A1B" w:rsidR="00BC7B24" w:rsidRPr="001924E1" w:rsidRDefault="00BC7B24" w:rsidP="00BF2053">
      <w:pPr>
        <w:spacing w:after="0" w:line="240" w:lineRule="auto"/>
        <w:ind w:firstLine="567"/>
        <w:jc w:val="both"/>
        <w:rPr>
          <w:rFonts w:ascii="Times New Roman" w:eastAsia="Times New Roman" w:hAnsi="Times New Roman" w:cs="Times New Roman"/>
          <w:sz w:val="28"/>
          <w:szCs w:val="28"/>
          <w:lang w:val="kk-KZ"/>
        </w:rPr>
      </w:pPr>
    </w:p>
    <w:p w14:paraId="0550CADB" w14:textId="7FA760A9" w:rsidR="00BC7B24" w:rsidRPr="001924E1" w:rsidRDefault="00BC7B24" w:rsidP="00BF2053">
      <w:pPr>
        <w:spacing w:after="0" w:line="240" w:lineRule="auto"/>
        <w:ind w:firstLine="567"/>
        <w:jc w:val="both"/>
        <w:rPr>
          <w:rFonts w:ascii="Times New Roman" w:eastAsia="Times New Roman" w:hAnsi="Times New Roman" w:cs="Times New Roman"/>
          <w:sz w:val="28"/>
          <w:szCs w:val="28"/>
          <w:lang w:val="kk-KZ"/>
        </w:rPr>
      </w:pPr>
    </w:p>
    <w:p w14:paraId="45058902" w14:textId="6C7A593A" w:rsidR="00BC7B24" w:rsidRPr="001924E1" w:rsidRDefault="00BC7B24" w:rsidP="00BF2053">
      <w:pPr>
        <w:spacing w:after="0" w:line="240" w:lineRule="auto"/>
        <w:ind w:firstLine="567"/>
        <w:jc w:val="both"/>
        <w:rPr>
          <w:rFonts w:ascii="Times New Roman" w:eastAsia="Times New Roman" w:hAnsi="Times New Roman" w:cs="Times New Roman"/>
          <w:sz w:val="28"/>
          <w:szCs w:val="28"/>
          <w:lang w:val="kk-KZ"/>
        </w:rPr>
      </w:pPr>
    </w:p>
    <w:p w14:paraId="62751B0D" w14:textId="006A46EB" w:rsidR="00BC7B24" w:rsidRPr="001924E1" w:rsidRDefault="00BC7B24" w:rsidP="00BF2053">
      <w:pPr>
        <w:spacing w:after="0" w:line="240" w:lineRule="auto"/>
        <w:ind w:firstLine="567"/>
        <w:jc w:val="both"/>
        <w:rPr>
          <w:rFonts w:ascii="Times New Roman" w:eastAsia="Times New Roman" w:hAnsi="Times New Roman" w:cs="Times New Roman"/>
          <w:sz w:val="28"/>
          <w:szCs w:val="28"/>
          <w:lang w:val="kk-KZ"/>
        </w:rPr>
      </w:pPr>
    </w:p>
    <w:p w14:paraId="0CC8DB7A" w14:textId="77777777" w:rsidR="00493706" w:rsidRDefault="00493706" w:rsidP="00BC7B24">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p>
    <w:p w14:paraId="6EEC45E8" w14:textId="77E17C21" w:rsidR="00BC7B24" w:rsidRPr="001924E1" w:rsidRDefault="00BC7B24" w:rsidP="00BC7B24">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Сурет </w:t>
      </w:r>
      <w:r w:rsidR="00C612D6">
        <w:rPr>
          <w:rFonts w:ascii="Times New Roman" w:eastAsia="Times New Roman" w:hAnsi="Times New Roman" w:cs="Times New Roman"/>
          <w:sz w:val="28"/>
          <w:szCs w:val="28"/>
          <w:lang w:val="kk-KZ"/>
        </w:rPr>
        <w:t>1</w:t>
      </w:r>
      <w:r w:rsidR="000013DA">
        <w:rPr>
          <w:rFonts w:ascii="Times New Roman" w:eastAsia="Times New Roman" w:hAnsi="Times New Roman" w:cs="Times New Roman"/>
          <w:sz w:val="28"/>
          <w:szCs w:val="28"/>
          <w:lang w:val="kk-KZ"/>
        </w:rPr>
        <w:t>1</w:t>
      </w:r>
      <w:r w:rsidRPr="001924E1">
        <w:rPr>
          <w:rFonts w:ascii="Times New Roman" w:eastAsia="Times New Roman" w:hAnsi="Times New Roman" w:cs="Times New Roman"/>
          <w:sz w:val="28"/>
          <w:szCs w:val="28"/>
          <w:lang w:val="kk-KZ"/>
        </w:rPr>
        <w:t xml:space="preserve"> – Инклюзивті білім беру үшін әмбебап цифрлық оқыту моделінің </w:t>
      </w:r>
    </w:p>
    <w:p w14:paraId="7942B975" w14:textId="77777777" w:rsidR="00BC7B24" w:rsidRPr="001924E1" w:rsidRDefault="00BC7B24" w:rsidP="00BC7B24">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UDT-IEM схемасы</w:t>
      </w:r>
    </w:p>
    <w:p w14:paraId="7C8CE0AC" w14:textId="5DB1014B" w:rsidR="00194B46" w:rsidRPr="001924E1" w:rsidRDefault="00194B46" w:rsidP="00194B46">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Инклюзивті білім беруге арналған әмбебап цифрлық оқыту моделінің (UDT-IEM) схемасы. Схема модульдердің өзара байланысын, UDL, АТ, TPACK және CPD компоненттерінің интеграциясын, сондай-ақ ICF бойынша арнайы қажеттіліктерге бейімделуді нақты бейнелейді. Модельдің ядросы — цифрлық құзыреттіліктің 12 компоненті (K1–K12).</w:t>
      </w:r>
    </w:p>
    <w:p w14:paraId="6011E7F1" w14:textId="77777777" w:rsidR="001C365E" w:rsidRPr="001924E1" w:rsidRDefault="001C365E" w:rsidP="001C365E">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 барысы және UDT-IEM моделінің енгізілуі</w:t>
      </w:r>
    </w:p>
    <w:p w14:paraId="29FBF293" w14:textId="14D39C61" w:rsidR="001C365E" w:rsidRPr="001924E1" w:rsidRDefault="001C365E" w:rsidP="001C365E">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UDT-IEM моделі негізінде (30 сағат аудиториялық + 60 сағат өздік жұмыс) оқыту жүргізілді. Модель төрт модульден тұрады:</w:t>
      </w:r>
    </w:p>
    <w:p w14:paraId="4195CC11" w14:textId="77777777" w:rsidR="001C365E" w:rsidRPr="001924E1" w:rsidRDefault="001C365E">
      <w:pPr>
        <w:numPr>
          <w:ilvl w:val="0"/>
          <w:numId w:val="57"/>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Модуль 1 (K1–K4): Цифрлық сауаттылық негіздері, арнайы технологиялар, бейімделетін платформалар, контент құру және бейімдеу.</w:t>
      </w:r>
    </w:p>
    <w:p w14:paraId="2AC279C6" w14:textId="77777777" w:rsidR="001C365E" w:rsidRPr="001924E1" w:rsidRDefault="001C365E">
      <w:pPr>
        <w:numPr>
          <w:ilvl w:val="0"/>
          <w:numId w:val="57"/>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Модуль 2 (K5–K7): Деректер талдауы, қашықтықтан және аралас оқыту, киберқауіпсіздік пен этика.</w:t>
      </w:r>
    </w:p>
    <w:p w14:paraId="01C6735B" w14:textId="77777777" w:rsidR="001C365E" w:rsidRPr="001924E1" w:rsidRDefault="001C365E">
      <w:pPr>
        <w:numPr>
          <w:ilvl w:val="0"/>
          <w:numId w:val="57"/>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Модуль 3 (K8–K10): Ата-аналармен цифрлық коммуникация, әріптестермен бірлескен жұмыс, оқу ортасын жобалау.</w:t>
      </w:r>
    </w:p>
    <w:p w14:paraId="3544160B" w14:textId="77777777" w:rsidR="001C365E" w:rsidRPr="001924E1" w:rsidRDefault="001C365E">
      <w:pPr>
        <w:numPr>
          <w:ilvl w:val="0"/>
          <w:numId w:val="57"/>
        </w:num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Модуль 4 (K11–K12): Кәсіби даму және өзін-өзі жетілдіру, инновациялар мен нәтижелерді бағалау.</w:t>
      </w:r>
    </w:p>
    <w:p w14:paraId="100E6F61" w14:textId="6C7B992D" w:rsidR="001C365E" w:rsidRPr="001924E1" w:rsidRDefault="001C365E" w:rsidP="00194B46">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Әр модуль </w:t>
      </w:r>
      <w:r w:rsidR="000A4347">
        <w:rPr>
          <w:rFonts w:ascii="Times New Roman" w:eastAsia="Times New Roman" w:hAnsi="Times New Roman" w:cs="Times New Roman"/>
          <w:sz w:val="28"/>
          <w:szCs w:val="28"/>
          <w:lang w:val="kk-KZ"/>
        </w:rPr>
        <w:t>о</w:t>
      </w:r>
      <w:r w:rsidR="000A4347" w:rsidRPr="000A4347">
        <w:rPr>
          <w:rFonts w:ascii="Times New Roman" w:eastAsia="Times New Roman" w:hAnsi="Times New Roman" w:cs="Times New Roman"/>
          <w:sz w:val="28"/>
          <w:szCs w:val="28"/>
          <w:lang w:val="kk-KZ"/>
        </w:rPr>
        <w:t>қытудың әмбебап дизайны</w:t>
      </w:r>
      <w:r w:rsidRPr="001924E1">
        <w:rPr>
          <w:rFonts w:ascii="Times New Roman" w:eastAsia="Times New Roman" w:hAnsi="Times New Roman" w:cs="Times New Roman"/>
          <w:sz w:val="28"/>
          <w:szCs w:val="28"/>
          <w:lang w:val="kk-KZ"/>
        </w:rPr>
        <w:t>д</w:t>
      </w:r>
      <w:r w:rsidR="000A4347">
        <w:rPr>
          <w:rFonts w:ascii="Times New Roman" w:eastAsia="Times New Roman" w:hAnsi="Times New Roman" w:cs="Times New Roman"/>
          <w:sz w:val="28"/>
          <w:szCs w:val="28"/>
          <w:lang w:val="kk-KZ"/>
        </w:rPr>
        <w:t>ы</w:t>
      </w:r>
      <w:r w:rsidRPr="001924E1">
        <w:rPr>
          <w:rFonts w:ascii="Times New Roman" w:eastAsia="Times New Roman" w:hAnsi="Times New Roman" w:cs="Times New Roman"/>
          <w:sz w:val="28"/>
          <w:szCs w:val="28"/>
          <w:lang w:val="kk-KZ"/>
        </w:rPr>
        <w:t>ң үш принципі</w:t>
      </w:r>
      <w:r w:rsidR="000A4347">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ақпаратты ұсынудың, әрекеттің және қатысудың көпнұсқалылығы, TPACK интеграциясы </w:t>
      </w:r>
      <w:r w:rsidRPr="001924E1">
        <w:rPr>
          <w:rFonts w:ascii="Times New Roman" w:eastAsia="Times New Roman" w:hAnsi="Times New Roman" w:cs="Times New Roman"/>
          <w:sz w:val="28"/>
          <w:szCs w:val="28"/>
          <w:lang w:val="kk-KZ"/>
        </w:rPr>
        <w:lastRenderedPageBreak/>
        <w:t xml:space="preserve">және ICF классификациясы бойынша арнайы қажеттіліктерге бейімделген </w:t>
      </w:r>
      <w:r w:rsidR="000A4347">
        <w:rPr>
          <w:rFonts w:ascii="Times New Roman" w:eastAsia="Times New Roman" w:hAnsi="Times New Roman" w:cs="Times New Roman"/>
          <w:sz w:val="28"/>
          <w:szCs w:val="28"/>
          <w:lang w:val="kk-KZ"/>
        </w:rPr>
        <w:t>төмен, орта, жоғары</w:t>
      </w:r>
      <w:r w:rsidRPr="001924E1">
        <w:rPr>
          <w:rFonts w:ascii="Times New Roman" w:eastAsia="Times New Roman" w:hAnsi="Times New Roman" w:cs="Times New Roman"/>
          <w:sz w:val="28"/>
          <w:szCs w:val="28"/>
          <w:lang w:val="kk-KZ"/>
        </w:rPr>
        <w:t xml:space="preserve"> </w:t>
      </w:r>
      <w:r w:rsidR="00464993">
        <w:rPr>
          <w:rFonts w:ascii="Times New Roman" w:eastAsia="Times New Roman" w:hAnsi="Times New Roman" w:cs="Times New Roman"/>
          <w:sz w:val="28"/>
          <w:szCs w:val="28"/>
          <w:lang w:val="kk-KZ"/>
        </w:rPr>
        <w:t xml:space="preserve">деңгейлі </w:t>
      </w:r>
      <w:r w:rsidRPr="001924E1">
        <w:rPr>
          <w:rFonts w:ascii="Times New Roman" w:eastAsia="Times New Roman" w:hAnsi="Times New Roman" w:cs="Times New Roman"/>
          <w:sz w:val="28"/>
          <w:szCs w:val="28"/>
          <w:lang w:val="kk-KZ"/>
        </w:rPr>
        <w:t>шешімдер. Бақылау тобы дәстүрлі оқу бағдарламасы бойынша оқытылды.</w:t>
      </w:r>
    </w:p>
    <w:p w14:paraId="1EB2CDEC" w14:textId="003E0B42" w:rsidR="00BF2053" w:rsidRPr="001924E1" w:rsidRDefault="00BF2053" w:rsidP="00BF2053">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 ұйымдастыру және үлгіні қалыптастыру</w:t>
      </w:r>
    </w:p>
    <w:p w14:paraId="3B5239B7" w14:textId="61BD700A" w:rsidR="00BF2053" w:rsidRPr="001924E1" w:rsidRDefault="00D471F4" w:rsidP="00BF2053">
      <w:pPr>
        <w:spacing w:after="0" w:line="240" w:lineRule="auto"/>
        <w:ind w:firstLine="567"/>
        <w:jc w:val="both"/>
        <w:rPr>
          <w:rFonts w:ascii="Times New Roman" w:eastAsia="Times New Roman" w:hAnsi="Times New Roman" w:cs="Times New Roman"/>
          <w:sz w:val="28"/>
          <w:szCs w:val="28"/>
          <w:lang w:val="kk-KZ"/>
        </w:rPr>
      </w:pPr>
      <w:r w:rsidRPr="00D471F4">
        <w:rPr>
          <w:rFonts w:ascii="Times New Roman" w:eastAsia="Times New Roman" w:hAnsi="Times New Roman" w:cs="Times New Roman"/>
          <w:sz w:val="28"/>
          <w:szCs w:val="28"/>
          <w:lang w:val="kk-KZ"/>
        </w:rPr>
        <w:t xml:space="preserve">Қалыптастыру эксперименті Моңғолия мемлекеттік педагогикалық университетінің «Арнайы педагогика» факультетінің базасында ұйымдастырылды. Экспериментке қатысушылар ықтималдық іріктеудің стратификацияланған кездейсоқ әдісі арқылы іріктелді. Жалпы популяцияны (N=401) университеттің және жалпы білім беретін мектептердің арнайы педагогтері құрады. Нақты үлгі көлеміне сай 72 арнайы педагог екі топқа бөлінді: бақылау тобы (n=36) және эксперимент тобы (n=36). Қатысушыларды кездейсоқ екі топқа бөлу үшін </w:t>
      </w:r>
      <w:hyperlink r:id="rId58" w:history="1">
        <w:r w:rsidRPr="00D471F4">
          <w:rPr>
            <w:rStyle w:val="Hyperlink"/>
            <w:rFonts w:ascii="Times New Roman" w:eastAsia="Times New Roman" w:hAnsi="Times New Roman" w:cs="Times New Roman"/>
            <w:color w:val="0F6FC6" w:themeColor="accent1"/>
            <w:sz w:val="28"/>
            <w:szCs w:val="28"/>
            <w:lang w:val="kk-KZ"/>
          </w:rPr>
          <w:t>https://www.random.org</w:t>
        </w:r>
      </w:hyperlink>
      <w:r w:rsidRPr="00D471F4">
        <w:rPr>
          <w:rFonts w:ascii="Times New Roman" w:eastAsia="Times New Roman" w:hAnsi="Times New Roman" w:cs="Times New Roman"/>
          <w:color w:val="0F6FC6" w:themeColor="accent1"/>
          <w:sz w:val="28"/>
          <w:szCs w:val="28"/>
          <w:lang w:val="kk-KZ"/>
        </w:rPr>
        <w:t xml:space="preserve">  </w:t>
      </w:r>
      <w:r w:rsidRPr="00D471F4">
        <w:rPr>
          <w:rFonts w:ascii="Times New Roman" w:eastAsia="Times New Roman" w:hAnsi="Times New Roman" w:cs="Times New Roman"/>
          <w:sz w:val="28"/>
          <w:szCs w:val="28"/>
          <w:lang w:val="kk-KZ"/>
        </w:rPr>
        <w:t xml:space="preserve">кездейсоқ сандар генераторы пайдаланылды. Топтардың демографиялық сипаттамалары бойынша біртектілігі статистикалық түрде расталды (Chi-square және t-тест нәтижелері p&gt;0,05), бұл эксперимент нәтижелерінің сенімділігін </w:t>
      </w:r>
      <w:r w:rsidR="00BF2053" w:rsidRPr="001924E1">
        <w:rPr>
          <w:rFonts w:ascii="Times New Roman" w:eastAsia="Times New Roman" w:hAnsi="Times New Roman" w:cs="Times New Roman"/>
          <w:sz w:val="28"/>
          <w:szCs w:val="28"/>
          <w:lang w:val="kk-KZ"/>
        </w:rPr>
        <w:t>қамтамасыз етті.</w:t>
      </w:r>
    </w:p>
    <w:p w14:paraId="51CF7451" w14:textId="77777777" w:rsidR="00BD4628" w:rsidRPr="001924E1" w:rsidRDefault="00BD4628" w:rsidP="00BD4628">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Іріктеу процедурасы келесі формула бойынша жүзеге асырылды:</w:t>
      </w:r>
    </w:p>
    <w:p w14:paraId="418BCDE5" w14:textId="77777777" w:rsidR="00144B73" w:rsidRPr="001924E1" w:rsidRDefault="00144B73" w:rsidP="00BD4628">
      <w:pPr>
        <w:spacing w:after="0" w:line="240" w:lineRule="auto"/>
        <w:ind w:firstLine="567"/>
        <w:jc w:val="both"/>
        <w:rPr>
          <w:rFonts w:ascii="Times New Roman" w:eastAsia="Times New Roman" w:hAnsi="Times New Roman" w:cs="Times New Roman"/>
          <w:sz w:val="28"/>
          <w:szCs w:val="28"/>
          <w:lang w:val="kk-KZ"/>
        </w:rPr>
      </w:pPr>
    </w:p>
    <w:p w14:paraId="1C443C97" w14:textId="232903EC" w:rsidR="00BD4628" w:rsidRPr="001924E1" w:rsidRDefault="00BD4628" w:rsidP="00BD4628">
      <w:pPr>
        <w:spacing w:after="0" w:line="240" w:lineRule="auto"/>
        <w:ind w:firstLine="567"/>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n=</m:t>
          </m:r>
          <m:f>
            <m:fPr>
              <m:ctrlPr>
                <w:rPr>
                  <w:rFonts w:ascii="Cambria Math" w:eastAsia="Times New Roman" w:hAnsi="Cambria Math" w:cs="Times New Roman"/>
                  <w:sz w:val="28"/>
                  <w:szCs w:val="28"/>
                  <w:lang w:val="kk-KZ"/>
                </w:rPr>
              </m:ctrlPr>
            </m:fPr>
            <m:num>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Z</m:t>
                  </m:r>
                </m:e>
                <m:sup>
                  <m:r>
                    <w:rPr>
                      <w:rFonts w:ascii="Cambria Math" w:eastAsia="Times New Roman" w:hAnsi="Cambria Math" w:cs="Times New Roman"/>
                      <w:sz w:val="28"/>
                      <w:szCs w:val="28"/>
                      <w:lang w:val="kk-KZ"/>
                    </w:rPr>
                    <m:t>2</m:t>
                  </m:r>
                </m:sup>
              </m:sSup>
              <m:r>
                <w:rPr>
                  <w:rFonts w:ascii="Cambria Math" w:eastAsia="Times New Roman" w:hAnsi="Cambria Math" w:cs="Times New Roman"/>
                  <w:sz w:val="28"/>
                  <w:szCs w:val="28"/>
                  <w:lang w:val="kk-KZ"/>
                </w:rPr>
                <m:t>×p×(1-p)</m:t>
              </m:r>
            </m:num>
            <m:den>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e</m:t>
                  </m:r>
                </m:e>
                <m:sup>
                  <m:r>
                    <w:rPr>
                      <w:rFonts w:ascii="Cambria Math" w:eastAsia="Times New Roman" w:hAnsi="Cambria Math" w:cs="Times New Roman"/>
                      <w:sz w:val="28"/>
                      <w:szCs w:val="28"/>
                      <w:lang w:val="kk-KZ"/>
                    </w:rPr>
                    <m:t>2</m:t>
                  </m:r>
                </m:sup>
              </m:sSup>
            </m:den>
          </m:f>
          <m:r>
            <m:rPr>
              <m:sty m:val="p"/>
            </m:rPr>
            <w:rPr>
              <w:rFonts w:ascii="Times New Roman" w:eastAsia="Times New Roman" w:hAnsi="Times New Roman" w:cs="Times New Roman"/>
              <w:sz w:val="28"/>
              <w:szCs w:val="28"/>
              <w:lang w:val="kk-KZ"/>
            </w:rPr>
            <w:br/>
          </m:r>
        </m:oMath>
      </m:oMathPara>
      <w:r w:rsidRPr="001924E1">
        <w:rPr>
          <w:rFonts w:ascii="Times New Roman" w:eastAsia="Times New Roman" w:hAnsi="Times New Roman" w:cs="Times New Roman"/>
          <w:sz w:val="28"/>
          <w:szCs w:val="28"/>
          <w:lang w:val="kk-KZ"/>
        </w:rPr>
        <w:t>мұндағы:</w:t>
      </w:r>
    </w:p>
    <w:p w14:paraId="00D523DB" w14:textId="269751B1" w:rsidR="00BD4628" w:rsidRPr="001924E1" w:rsidRDefault="00BD4628">
      <w:pPr>
        <w:numPr>
          <w:ilvl w:val="0"/>
          <w:numId w:val="53"/>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Z=1,96</m:t>
        </m:r>
      </m:oMath>
      <w:r w:rsidRPr="001924E1">
        <w:rPr>
          <w:rFonts w:ascii="Times New Roman" w:eastAsia="Times New Roman" w:hAnsi="Times New Roman" w:cs="Times New Roman"/>
          <w:sz w:val="28"/>
          <w:szCs w:val="28"/>
          <w:lang w:val="kk-KZ"/>
        </w:rPr>
        <w:t> (95% сенімділік деңгейі үшін стандартты нормальдық көрсеткіш);</w:t>
      </w:r>
    </w:p>
    <w:p w14:paraId="0BCD487A" w14:textId="626D8AA6" w:rsidR="00BD4628" w:rsidRPr="001924E1" w:rsidRDefault="00BD4628">
      <w:pPr>
        <w:numPr>
          <w:ilvl w:val="0"/>
          <w:numId w:val="53"/>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p=0,5</m:t>
        </m:r>
      </m:oMath>
      <w:r w:rsidRPr="001924E1">
        <w:rPr>
          <w:rFonts w:ascii="Times New Roman" w:eastAsia="Times New Roman" w:hAnsi="Times New Roman" w:cs="Times New Roman"/>
          <w:sz w:val="28"/>
          <w:szCs w:val="28"/>
          <w:lang w:val="kk-KZ"/>
        </w:rPr>
        <w:t> (максималды дисперсияны қамтамасыз ету үшін);</w:t>
      </w:r>
    </w:p>
    <w:p w14:paraId="0349C848" w14:textId="77777777" w:rsidR="001C365E" w:rsidRPr="001924E1" w:rsidRDefault="00BD4628">
      <w:pPr>
        <w:numPr>
          <w:ilvl w:val="0"/>
          <w:numId w:val="53"/>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e=0,05</m:t>
        </m:r>
      </m:oMath>
      <w:r w:rsidRPr="001924E1">
        <w:rPr>
          <w:rFonts w:ascii="Times New Roman" w:eastAsia="Times New Roman" w:hAnsi="Times New Roman" w:cs="Times New Roman"/>
          <w:sz w:val="28"/>
          <w:szCs w:val="28"/>
          <w:lang w:val="kk-KZ"/>
        </w:rPr>
        <w:t> (5% шектік қателік).</w:t>
      </w:r>
      <w:r w:rsidR="001C365E" w:rsidRPr="001924E1">
        <w:rPr>
          <w:lang w:val="kk-KZ"/>
        </w:rPr>
        <w:t xml:space="preserve"> </w:t>
      </w:r>
    </w:p>
    <w:p w14:paraId="5D622179" w14:textId="455C5C32" w:rsidR="00BD4628" w:rsidRPr="001924E1" w:rsidRDefault="001C365E" w:rsidP="001C365E">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Бұл әдіс нәтижелердің ішкі және сыртқы валидтілігін, сондай-ақ Моңғолияның ұлттық контекстіне репрезентативтілігін қамтамасыз етеді.</w:t>
      </w:r>
    </w:p>
    <w:p w14:paraId="1FC15354" w14:textId="77777777" w:rsidR="00633837" w:rsidRPr="001924E1" w:rsidRDefault="00633837" w:rsidP="00CB1ECE">
      <w:pPr>
        <w:spacing w:after="0" w:line="240" w:lineRule="auto"/>
        <w:ind w:firstLine="36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UDT-IEM моделінің 12 компоненті бойынша эксперименталды нәтижелер</w:t>
      </w:r>
    </w:p>
    <w:p w14:paraId="5D03774D" w14:textId="3F3FE2FD" w:rsidR="0009138F" w:rsidRPr="001924E1" w:rsidRDefault="00633837" w:rsidP="00633837">
      <w:pPr>
        <w:spacing w:after="0" w:line="240" w:lineRule="auto"/>
        <w:ind w:firstLine="72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Нәтижелер жұптастырылған t-тест, Cohen’s d эффект өлшемі және дескриптивті статистика арқылы талданды (SPSS 23.0). </w:t>
      </w:r>
      <w:r w:rsidR="00CC73FF" w:rsidRPr="001924E1">
        <w:rPr>
          <w:rFonts w:ascii="Times New Roman" w:eastAsia="Times New Roman" w:hAnsi="Times New Roman" w:cs="Times New Roman"/>
          <w:sz w:val="28"/>
          <w:szCs w:val="28"/>
          <w:lang w:val="kk-KZ"/>
        </w:rPr>
        <w:t>Демографиялық сипаттамалардың салыстырмалы талдау</w:t>
      </w:r>
      <w:r w:rsidRPr="001924E1">
        <w:rPr>
          <w:rFonts w:ascii="Times New Roman" w:eastAsia="Times New Roman" w:hAnsi="Times New Roman" w:cs="Times New Roman"/>
          <w:sz w:val="28"/>
          <w:szCs w:val="28"/>
          <w:lang w:val="kk-KZ"/>
        </w:rPr>
        <w:t>лардың нәтижелерін қорытындыладық.</w:t>
      </w:r>
    </w:p>
    <w:p w14:paraId="21879380" w14:textId="1BA4CDD6" w:rsidR="00AD6D4E" w:rsidRPr="001924E1" w:rsidRDefault="005E1513" w:rsidP="00106EB1">
      <w:pPr>
        <w:pBdr>
          <w:top w:val="nil"/>
          <w:left w:val="nil"/>
          <w:bottom w:val="nil"/>
          <w:right w:val="nil"/>
          <w:between w:val="nil"/>
        </w:pBdr>
        <w:spacing w:after="0" w:line="240" w:lineRule="auto"/>
        <w:ind w:firstLine="567"/>
        <w:rPr>
          <w:rFonts w:ascii="Times New Roman" w:eastAsia="Times New Roman" w:hAnsi="Times New Roman" w:cs="Times New Roman"/>
          <w:i/>
          <w:iCs/>
          <w:color w:val="44546A"/>
          <w:sz w:val="28"/>
          <w:szCs w:val="28"/>
          <w:lang w:val="kk-KZ"/>
        </w:rPr>
      </w:pPr>
      <w:bookmarkStart w:id="34" w:name="_heading=h.qw3l4t1puszv" w:colFirst="0" w:colLast="0"/>
      <w:bookmarkEnd w:id="34"/>
      <w:r w:rsidRPr="001924E1">
        <w:rPr>
          <w:rFonts w:ascii="Times New Roman" w:hAnsi="Times New Roman" w:cs="Times New Roman"/>
          <w:noProof/>
          <w:lang w:val="kk-KZ"/>
        </w:rPr>
        <w:drawing>
          <wp:anchor distT="0" distB="0" distL="114300" distR="114300" simplePos="0" relativeHeight="251664384" behindDoc="0" locked="0" layoutInCell="1" hidden="0" allowOverlap="1" wp14:anchorId="457AC5C5" wp14:editId="6BBAF46A">
            <wp:simplePos x="0" y="0"/>
            <wp:positionH relativeFrom="page">
              <wp:posOffset>1352550</wp:posOffset>
            </wp:positionH>
            <wp:positionV relativeFrom="paragraph">
              <wp:posOffset>17780</wp:posOffset>
            </wp:positionV>
            <wp:extent cx="5191125" cy="1889760"/>
            <wp:effectExtent l="0" t="0" r="0" b="0"/>
            <wp:wrapSquare wrapText="bothSides" distT="0" distB="0" distL="114300" distR="114300"/>
            <wp:docPr id="2060218035" name="Chart 20602180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i/>
          <w:iCs/>
          <w:color w:val="44546A"/>
          <w:sz w:val="28"/>
          <w:szCs w:val="28"/>
          <w:lang w:val="kk-KZ"/>
        </w:rPr>
        <w:t xml:space="preserve">               </w:t>
      </w:r>
    </w:p>
    <w:p w14:paraId="0BDAA210" w14:textId="5D8804BF" w:rsidR="00106EB1" w:rsidRPr="001924E1" w:rsidRDefault="00106EB1" w:rsidP="00106EB1">
      <w:pPr>
        <w:pBdr>
          <w:top w:val="nil"/>
          <w:left w:val="nil"/>
          <w:bottom w:val="nil"/>
          <w:right w:val="nil"/>
          <w:between w:val="nil"/>
        </w:pBdr>
        <w:spacing w:after="0" w:line="240" w:lineRule="auto"/>
        <w:ind w:firstLine="567"/>
        <w:rPr>
          <w:rFonts w:ascii="Times New Roman" w:eastAsia="Times New Roman" w:hAnsi="Times New Roman" w:cs="Times New Roman"/>
          <w:i/>
          <w:iCs/>
          <w:color w:val="44546A"/>
          <w:sz w:val="28"/>
          <w:szCs w:val="28"/>
          <w:lang w:val="kk-KZ"/>
        </w:rPr>
      </w:pPr>
    </w:p>
    <w:p w14:paraId="462AF16C" w14:textId="787C947F" w:rsidR="00106EB1" w:rsidRPr="001924E1" w:rsidRDefault="00106EB1" w:rsidP="00106EB1">
      <w:pPr>
        <w:pBdr>
          <w:top w:val="nil"/>
          <w:left w:val="nil"/>
          <w:bottom w:val="nil"/>
          <w:right w:val="nil"/>
          <w:between w:val="nil"/>
        </w:pBdr>
        <w:spacing w:after="0" w:line="240" w:lineRule="auto"/>
        <w:ind w:firstLine="567"/>
        <w:rPr>
          <w:rFonts w:ascii="Times New Roman" w:eastAsia="Times New Roman" w:hAnsi="Times New Roman" w:cs="Times New Roman"/>
          <w:i/>
          <w:iCs/>
          <w:color w:val="44546A"/>
          <w:sz w:val="28"/>
          <w:szCs w:val="28"/>
          <w:lang w:val="kk-KZ"/>
        </w:rPr>
      </w:pPr>
    </w:p>
    <w:p w14:paraId="5E59CB4A" w14:textId="35D8B92A" w:rsidR="00106EB1" w:rsidRPr="001924E1" w:rsidRDefault="00106EB1" w:rsidP="00106EB1">
      <w:pPr>
        <w:pBdr>
          <w:top w:val="nil"/>
          <w:left w:val="nil"/>
          <w:bottom w:val="nil"/>
          <w:right w:val="nil"/>
          <w:between w:val="nil"/>
        </w:pBdr>
        <w:spacing w:after="0" w:line="240" w:lineRule="auto"/>
        <w:ind w:firstLine="567"/>
        <w:rPr>
          <w:rFonts w:ascii="Times New Roman" w:eastAsia="Times New Roman" w:hAnsi="Times New Roman" w:cs="Times New Roman"/>
          <w:i/>
          <w:iCs/>
          <w:color w:val="44546A"/>
          <w:sz w:val="28"/>
          <w:szCs w:val="28"/>
          <w:lang w:val="kk-KZ"/>
        </w:rPr>
      </w:pPr>
    </w:p>
    <w:p w14:paraId="56444D95" w14:textId="77777777" w:rsidR="00106EB1" w:rsidRPr="001924E1" w:rsidRDefault="00106EB1" w:rsidP="00106EB1">
      <w:pPr>
        <w:pBdr>
          <w:top w:val="nil"/>
          <w:left w:val="nil"/>
          <w:bottom w:val="nil"/>
          <w:right w:val="nil"/>
          <w:between w:val="nil"/>
        </w:pBdr>
        <w:spacing w:after="0" w:line="240" w:lineRule="auto"/>
        <w:ind w:firstLine="567"/>
        <w:rPr>
          <w:rFonts w:ascii="Times New Roman" w:eastAsia="Times New Roman" w:hAnsi="Times New Roman" w:cs="Times New Roman"/>
          <w:sz w:val="28"/>
          <w:szCs w:val="28"/>
          <w:lang w:val="kk-KZ"/>
        </w:rPr>
      </w:pPr>
    </w:p>
    <w:p w14:paraId="4AD2BD39" w14:textId="77777777"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p>
    <w:p w14:paraId="76A4A6B1" w14:textId="77777777"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p>
    <w:p w14:paraId="65F20D82" w14:textId="77777777"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p>
    <w:p w14:paraId="36B4F575" w14:textId="6BF875E6" w:rsidR="00AD6D4E" w:rsidRPr="001924E1" w:rsidRDefault="000A433D"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     </w:t>
      </w:r>
    </w:p>
    <w:p w14:paraId="67DC692C" w14:textId="77777777" w:rsidR="00A630E6" w:rsidRPr="001924E1" w:rsidRDefault="00A630E6" w:rsidP="00106EB1">
      <w:pPr>
        <w:spacing w:after="0" w:line="240" w:lineRule="auto"/>
        <w:jc w:val="center"/>
        <w:rPr>
          <w:rFonts w:ascii="Times New Roman" w:eastAsia="Times New Roman" w:hAnsi="Times New Roman" w:cs="Times New Roman"/>
          <w:sz w:val="28"/>
          <w:szCs w:val="28"/>
          <w:lang w:val="kk-KZ"/>
        </w:rPr>
      </w:pPr>
    </w:p>
    <w:p w14:paraId="4E2C6995" w14:textId="35BF9F46" w:rsidR="00AD6D4E" w:rsidRPr="001924E1" w:rsidRDefault="00AD6D4E" w:rsidP="00106EB1">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Сурет </w:t>
      </w:r>
      <w:r w:rsidR="005844E7">
        <w:rPr>
          <w:rFonts w:ascii="Times New Roman" w:eastAsia="Times New Roman" w:hAnsi="Times New Roman" w:cs="Times New Roman"/>
          <w:sz w:val="28"/>
          <w:szCs w:val="28"/>
          <w:lang w:val="kk-KZ"/>
        </w:rPr>
        <w:t>1</w:t>
      </w:r>
      <w:r w:rsidR="000013DA">
        <w:rPr>
          <w:rFonts w:ascii="Times New Roman" w:eastAsia="Times New Roman" w:hAnsi="Times New Roman" w:cs="Times New Roman"/>
          <w:sz w:val="28"/>
          <w:szCs w:val="28"/>
          <w:lang w:val="kk-KZ"/>
        </w:rPr>
        <w:t>2</w:t>
      </w:r>
      <w:r w:rsidR="000A433D" w:rsidRPr="001924E1">
        <w:rPr>
          <w:rFonts w:ascii="Times New Roman" w:eastAsia="Times New Roman" w:hAnsi="Times New Roman" w:cs="Times New Roman"/>
          <w:sz w:val="28"/>
          <w:szCs w:val="28"/>
          <w:lang w:val="kk-KZ"/>
        </w:rPr>
        <w:t xml:space="preserve"> </w:t>
      </w:r>
      <w:r w:rsidR="00106EB1" w:rsidRPr="001924E1">
        <w:rPr>
          <w:rFonts w:ascii="Times New Roman" w:eastAsia="Times New Roman" w:hAnsi="Times New Roman" w:cs="Times New Roman"/>
          <w:sz w:val="28"/>
          <w:szCs w:val="28"/>
          <w:lang w:val="kk-KZ"/>
        </w:rPr>
        <w:t>–</w:t>
      </w:r>
      <w:r w:rsidR="000A433D" w:rsidRPr="001924E1">
        <w:rPr>
          <w:rFonts w:ascii="Times New Roman" w:eastAsia="Times New Roman" w:hAnsi="Times New Roman" w:cs="Times New Roman"/>
          <w:sz w:val="28"/>
          <w:szCs w:val="28"/>
          <w:lang w:val="kk-KZ"/>
        </w:rPr>
        <w:t xml:space="preserve"> </w:t>
      </w:r>
      <w:r w:rsidR="00BD3BD7" w:rsidRPr="001924E1">
        <w:rPr>
          <w:rFonts w:ascii="Times New Roman" w:eastAsia="Times New Roman" w:hAnsi="Times New Roman" w:cs="Times New Roman"/>
          <w:sz w:val="28"/>
          <w:szCs w:val="28"/>
          <w:lang w:val="kk-KZ"/>
        </w:rPr>
        <w:t>Зерттеуге қатысушылардың ж</w:t>
      </w:r>
      <w:r w:rsidRPr="001924E1">
        <w:rPr>
          <w:rFonts w:ascii="Times New Roman" w:eastAsia="Times New Roman" w:hAnsi="Times New Roman" w:cs="Times New Roman"/>
          <w:sz w:val="28"/>
          <w:szCs w:val="28"/>
          <w:lang w:val="kk-KZ"/>
        </w:rPr>
        <w:t>ынысы</w:t>
      </w:r>
    </w:p>
    <w:p w14:paraId="35F433A6" w14:textId="2F19AD1B" w:rsidR="004F0C61" w:rsidRPr="001924E1" w:rsidRDefault="00CE2C04"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Экспериментке қатысушылардың демографиялық сипаттамалары бақылау және эксперименттік екі топта теңдей бөлінген, бұл нәтижелердің объективтілігін қамтамасыз етеді. Жынысы бойынша екі топта да әйелдер басым (72.2%), бұл Моңғолияның білім беру саласындағы гендерлік теңсіздікті </w:t>
      </w:r>
      <w:r w:rsidRPr="001924E1">
        <w:rPr>
          <w:rFonts w:ascii="Times New Roman" w:eastAsia="Times New Roman" w:hAnsi="Times New Roman" w:cs="Times New Roman"/>
          <w:sz w:val="28"/>
          <w:szCs w:val="28"/>
          <w:lang w:val="kk-KZ"/>
        </w:rPr>
        <w:lastRenderedPageBreak/>
        <w:t xml:space="preserve">көрсетеді (Моңғолияның білім беру статистикасына сәйкес, мұғалімдердің 80%-ы әйелдер, Моңғолия Үкіметі, 2023). </w:t>
      </w:r>
      <w:r w:rsidR="00652762" w:rsidRPr="001924E1">
        <w:rPr>
          <w:rFonts w:ascii="Times New Roman" w:eastAsia="Times New Roman" w:hAnsi="Times New Roman" w:cs="Times New Roman"/>
          <w:sz w:val="28"/>
          <w:szCs w:val="28"/>
          <w:lang w:val="kk-KZ"/>
        </w:rPr>
        <w:t>Ер адамдардың аздығы (27.8%) арнайы педагогиканың гендерлік стереотиптерін растайды, бірақ топтардағы теңдік (ерлердің бірдей саны – 10) талдаудың сенімділігін арттырады. Бұл теңдік модельдің әсерін гендерлік факторлардан тәуелсіз бағалауға мүмкіндік береді, әсіресе арнайы қажеттілік түрлерімен байланысты. Мысалы, АСБ (6) және сөйлеу бұзылыстары (7) бойынша жұмыс гендерлік ерекшеліктерге сезімтал, ал модельдің нәтижелері теңдікті көрсетеді.</w:t>
      </w:r>
    </w:p>
    <w:p w14:paraId="1306AE9A" w14:textId="77777777" w:rsidR="00DE0DF4" w:rsidRPr="001924E1" w:rsidRDefault="00DE0DF4" w:rsidP="00A10B26">
      <w:pPr>
        <w:spacing w:after="0" w:line="240" w:lineRule="auto"/>
        <w:ind w:firstLine="567"/>
        <w:jc w:val="both"/>
        <w:rPr>
          <w:rFonts w:ascii="Times New Roman" w:eastAsia="Times New Roman" w:hAnsi="Times New Roman" w:cs="Times New Roman"/>
          <w:sz w:val="28"/>
          <w:szCs w:val="28"/>
          <w:lang w:val="kk-KZ"/>
        </w:rPr>
      </w:pPr>
    </w:p>
    <w:p w14:paraId="37A78BAA" w14:textId="62C07F55"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drawing>
          <wp:anchor distT="0" distB="0" distL="114300" distR="114300" simplePos="0" relativeHeight="251665408" behindDoc="0" locked="0" layoutInCell="1" hidden="0" allowOverlap="1" wp14:anchorId="712B4389" wp14:editId="7E3F8090">
            <wp:simplePos x="0" y="0"/>
            <wp:positionH relativeFrom="page">
              <wp:posOffset>1304925</wp:posOffset>
            </wp:positionH>
            <wp:positionV relativeFrom="paragraph">
              <wp:posOffset>53340</wp:posOffset>
            </wp:positionV>
            <wp:extent cx="5353050" cy="2152650"/>
            <wp:effectExtent l="0" t="0" r="0" b="0"/>
            <wp:wrapSquare wrapText="bothSides" distT="0" distB="0" distL="114300" distR="114300"/>
            <wp:docPr id="2060218043" name="Chart 20602180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14:sizeRelV relativeFrom="margin">
              <wp14:pctHeight>0</wp14:pctHeight>
            </wp14:sizeRelV>
          </wp:anchor>
        </w:drawing>
      </w:r>
    </w:p>
    <w:p w14:paraId="41732A6B" w14:textId="5A59430A"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p>
    <w:p w14:paraId="7D5E0EC3" w14:textId="77777777"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p>
    <w:p w14:paraId="1BDC8A14" w14:textId="77777777"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p>
    <w:p w14:paraId="6F8969B5" w14:textId="77777777"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p>
    <w:p w14:paraId="458E6D61" w14:textId="4CEA0AD2" w:rsidR="00AD6D4E" w:rsidRPr="001924E1" w:rsidRDefault="00AD6D4E"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              </w:t>
      </w:r>
    </w:p>
    <w:p w14:paraId="6F4C2CA2" w14:textId="77777777" w:rsidR="000A433D" w:rsidRPr="001924E1" w:rsidRDefault="000A433D" w:rsidP="00A10B26">
      <w:pPr>
        <w:spacing w:after="0" w:line="240" w:lineRule="auto"/>
        <w:ind w:firstLine="567"/>
        <w:jc w:val="center"/>
        <w:rPr>
          <w:rFonts w:ascii="Times New Roman" w:eastAsia="Times New Roman" w:hAnsi="Times New Roman" w:cs="Times New Roman"/>
          <w:sz w:val="28"/>
          <w:szCs w:val="28"/>
          <w:lang w:val="kk-KZ"/>
        </w:rPr>
      </w:pPr>
    </w:p>
    <w:p w14:paraId="187A9A0A" w14:textId="329565CE" w:rsidR="00AD6D4E" w:rsidRPr="001924E1" w:rsidRDefault="00AD6D4E" w:rsidP="00A10B26">
      <w:pP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Сурет 1</w:t>
      </w:r>
      <w:r w:rsidR="000013DA">
        <w:rPr>
          <w:rFonts w:ascii="Times New Roman" w:eastAsia="Times New Roman" w:hAnsi="Times New Roman" w:cs="Times New Roman"/>
          <w:sz w:val="28"/>
          <w:szCs w:val="28"/>
          <w:lang w:val="kk-KZ"/>
        </w:rPr>
        <w:t>3</w:t>
      </w:r>
      <w:r w:rsidR="000A433D" w:rsidRPr="001924E1">
        <w:rPr>
          <w:rFonts w:ascii="Times New Roman" w:eastAsia="Times New Roman" w:hAnsi="Times New Roman" w:cs="Times New Roman"/>
          <w:sz w:val="28"/>
          <w:szCs w:val="28"/>
          <w:lang w:val="kk-KZ"/>
        </w:rPr>
        <w:t xml:space="preserve"> </w:t>
      </w:r>
      <w:r w:rsidR="00DE0DF4" w:rsidRPr="001924E1">
        <w:rPr>
          <w:rFonts w:ascii="Times New Roman" w:eastAsia="Times New Roman" w:hAnsi="Times New Roman" w:cs="Times New Roman"/>
          <w:sz w:val="28"/>
          <w:szCs w:val="28"/>
          <w:lang w:val="kk-KZ"/>
        </w:rPr>
        <w:t>–</w:t>
      </w:r>
      <w:r w:rsidR="000A433D" w:rsidRPr="001924E1">
        <w:rPr>
          <w:rFonts w:ascii="Times New Roman" w:eastAsia="Times New Roman" w:hAnsi="Times New Roman" w:cs="Times New Roman"/>
          <w:sz w:val="28"/>
          <w:szCs w:val="28"/>
          <w:lang w:val="kk-KZ"/>
        </w:rPr>
        <w:t xml:space="preserve"> </w:t>
      </w:r>
      <w:r w:rsidR="00BD3BD7" w:rsidRPr="001924E1">
        <w:rPr>
          <w:rFonts w:ascii="Times New Roman" w:eastAsia="Times New Roman" w:hAnsi="Times New Roman" w:cs="Times New Roman"/>
          <w:sz w:val="28"/>
          <w:szCs w:val="28"/>
          <w:lang w:val="kk-KZ"/>
        </w:rPr>
        <w:t>Зерттеуге қатысушылардың ж</w:t>
      </w:r>
      <w:r w:rsidRPr="001924E1">
        <w:rPr>
          <w:rFonts w:ascii="Times New Roman" w:eastAsia="Times New Roman" w:hAnsi="Times New Roman" w:cs="Times New Roman"/>
          <w:sz w:val="28"/>
          <w:szCs w:val="28"/>
          <w:lang w:val="kk-KZ"/>
        </w:rPr>
        <w:t>асы</w:t>
      </w:r>
    </w:p>
    <w:p w14:paraId="746E46E9" w14:textId="59BE4ACF"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Жас факторлары педагогтардың тәжірибесіне, цифрлық дағдыларына және </w:t>
      </w:r>
      <w:r w:rsidR="0096177B" w:rsidRPr="001924E1">
        <w:rPr>
          <w:rFonts w:ascii="Times New Roman" w:eastAsia="Times New Roman" w:hAnsi="Times New Roman" w:cs="Times New Roman"/>
          <w:color w:val="000000"/>
          <w:sz w:val="28"/>
          <w:szCs w:val="28"/>
          <w:lang w:val="kk-KZ"/>
        </w:rPr>
        <w:t xml:space="preserve">ерекше білім беру қажеттіліктері бар </w:t>
      </w:r>
      <w:r w:rsidRPr="001924E1">
        <w:rPr>
          <w:rFonts w:ascii="Times New Roman" w:eastAsia="Times New Roman" w:hAnsi="Times New Roman" w:cs="Times New Roman"/>
          <w:sz w:val="28"/>
          <w:szCs w:val="28"/>
          <w:lang w:val="kk-KZ"/>
        </w:rPr>
        <w:t xml:space="preserve">балалардың қажеттіліктеріне бейімделу қабілетіне әсер етеді. Бақылау тобында жас категорияларының бөлінуі келесідей: 26-35 жас – 21 адам </w:t>
      </w:r>
    </w:p>
    <w:p w14:paraId="45E288E5" w14:textId="1F5BB450" w:rsidR="00912833" w:rsidRPr="001924E1" w:rsidRDefault="00652762" w:rsidP="00384098">
      <w:pPr>
        <w:spacing w:after="0" w:line="240" w:lineRule="auto"/>
        <w:ind w:firstLine="567"/>
        <w:jc w:val="both"/>
        <w:rPr>
          <w:rFonts w:ascii="Times New Roman" w:eastAsia="Times New Roman" w:hAnsi="Times New Roman" w:cs="Times New Roman"/>
          <w:sz w:val="28"/>
          <w:szCs w:val="28"/>
          <w:lang w:val="kk-KZ"/>
        </w:rPr>
      </w:pPr>
      <w:bookmarkStart w:id="35" w:name="_heading=h.dgu9kg3clfwn" w:colFirst="0" w:colLast="0"/>
      <w:bookmarkEnd w:id="35"/>
      <w:r w:rsidRPr="001924E1">
        <w:rPr>
          <w:rFonts w:ascii="Times New Roman" w:eastAsia="Times New Roman" w:hAnsi="Times New Roman" w:cs="Times New Roman"/>
          <w:sz w:val="28"/>
          <w:szCs w:val="28"/>
          <w:lang w:val="kk-KZ"/>
        </w:rPr>
        <w:t xml:space="preserve">(58.3%), бұл топтың басым бөлігі, 36-40 – 4 (11.1%), 41-45 – 7 (19.4%), 46-50 – 2 (5.6%), 51-55 – 1 (2.8%), 55&lt; – 1 (2.8%). Орташа жас шамамен 36-40 жас аралығында, бұл тәжірибелі педагогтардың басымдығын көрсетеді. Бұл бөліну модельдің әсерін тәжірибеге байланысты бағалауға мүмкіндік береді: жас педагогтардың (26-35) басымдығы (58.3%) цифрлық компоненттерде (K1-K4) жылдам бейімделуді күтеді, бірақ бақылау тобында өзгерістер аз (алдыңғы t-test бойынша орташа p&gt;0.05), бұл модельсіз тұрақтылықтың жоқтығын көрсетеді. Егде педагогтардың (51+) аздығы (5.6%) модельдің әсерін егдеу топтарда шектеуі мүмкін, әсіресе эмоционалдық бұзылыстар (6) үшін, онда тәжірибе маңызды. Эксперименттік топта жас бөлінуі кеңірек: 18-25 – 2 (5.6%), 26-35 – 10 (27.8%), 36-40 – 10 (27.8%), 41-45 – 5 (13.9%), 46-50 – 4 (11.1%), 51-55 – 3 (8.3%), 55&lt; – 2 (5.6%). Орташа жас 36-40 жас, бірақ жас топтардың (18-25) қосылуы модельдің тиімділігін жас ұрпақта күшейтеді. 26-35 және 36-40 жас топтарының басымдығы (бірге 55.6%) цифрлық дағдылардың (K1-K7) жылдам өсуін түсіндіреді. Эксперименттік топтағы күшті байланыс (орташа p=0.000) жас педагогтардың технологияға бейімділігін көрсетеді. Егдеу топтардың (51+) өсуі (13.9% бақылаудағы 5.6%-ға қарағанда) модельдің әсерін егдеу педагогтарда да растайды, әсіресе сөйлеу бұзылыстары үшін, онда тәжірибе мен цифрлық құралдардың үйлесуі маңызды. </w:t>
      </w:r>
    </w:p>
    <w:p w14:paraId="0F19DFA0" w14:textId="012B830E" w:rsidR="00912833" w:rsidRPr="001924E1" w:rsidRDefault="00384098" w:rsidP="00E71ABA">
      <w:pPr>
        <w:spacing w:after="0" w:line="240" w:lineRule="auto"/>
        <w:jc w:val="center"/>
        <w:rPr>
          <w:rFonts w:ascii="Times New Roman" w:eastAsia="Times New Roman" w:hAnsi="Times New Roman" w:cs="Times New Roman"/>
          <w:sz w:val="28"/>
          <w:szCs w:val="28"/>
          <w:lang w:val="kk-KZ"/>
        </w:rPr>
      </w:pPr>
      <w:r w:rsidRPr="001924E1">
        <w:rPr>
          <w:rFonts w:ascii="Times New Roman" w:hAnsi="Times New Roman" w:cs="Times New Roman"/>
          <w:noProof/>
          <w:lang w:val="kk-KZ"/>
        </w:rPr>
        <w:lastRenderedPageBreak/>
        <w:drawing>
          <wp:anchor distT="0" distB="0" distL="114300" distR="114300" simplePos="0" relativeHeight="251666432" behindDoc="0" locked="0" layoutInCell="1" hidden="0" allowOverlap="1" wp14:anchorId="35A86CEF" wp14:editId="65341077">
            <wp:simplePos x="0" y="0"/>
            <wp:positionH relativeFrom="margin">
              <wp:posOffset>53340</wp:posOffset>
            </wp:positionH>
            <wp:positionV relativeFrom="paragraph">
              <wp:posOffset>49530</wp:posOffset>
            </wp:positionV>
            <wp:extent cx="5401310" cy="1765300"/>
            <wp:effectExtent l="0" t="0" r="8890" b="6350"/>
            <wp:wrapSquare wrapText="bothSides" distT="0" distB="0" distL="114300" distR="114300"/>
            <wp:docPr id="2060218032" name="Chart 20602180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margin">
              <wp14:pctWidth>0</wp14:pctWidth>
            </wp14:sizeRelH>
            <wp14:sizeRelV relativeFrom="margin">
              <wp14:pctHeight>0</wp14:pctHeight>
            </wp14:sizeRelV>
          </wp:anchor>
        </w:drawing>
      </w:r>
    </w:p>
    <w:p w14:paraId="42C3CB54" w14:textId="359F7637" w:rsidR="00912833" w:rsidRPr="001924E1" w:rsidRDefault="00912833" w:rsidP="00E71ABA">
      <w:pPr>
        <w:spacing w:after="0" w:line="240" w:lineRule="auto"/>
        <w:jc w:val="center"/>
        <w:rPr>
          <w:rFonts w:ascii="Times New Roman" w:eastAsia="Times New Roman" w:hAnsi="Times New Roman" w:cs="Times New Roman"/>
          <w:sz w:val="28"/>
          <w:szCs w:val="28"/>
          <w:lang w:val="kk-KZ"/>
        </w:rPr>
      </w:pPr>
    </w:p>
    <w:p w14:paraId="26C850C9" w14:textId="28D1515F" w:rsidR="00912833" w:rsidRPr="001924E1" w:rsidRDefault="00912833" w:rsidP="00E71ABA">
      <w:pPr>
        <w:spacing w:after="0" w:line="240" w:lineRule="auto"/>
        <w:jc w:val="center"/>
        <w:rPr>
          <w:rFonts w:ascii="Times New Roman" w:eastAsia="Times New Roman" w:hAnsi="Times New Roman" w:cs="Times New Roman"/>
          <w:sz w:val="28"/>
          <w:szCs w:val="28"/>
          <w:lang w:val="kk-KZ"/>
        </w:rPr>
      </w:pPr>
    </w:p>
    <w:p w14:paraId="5E1C522F" w14:textId="77777777" w:rsidR="00912833" w:rsidRPr="001924E1" w:rsidRDefault="00912833" w:rsidP="00E71ABA">
      <w:pPr>
        <w:spacing w:after="0" w:line="240" w:lineRule="auto"/>
        <w:jc w:val="center"/>
        <w:rPr>
          <w:rFonts w:ascii="Times New Roman" w:eastAsia="Times New Roman" w:hAnsi="Times New Roman" w:cs="Times New Roman"/>
          <w:sz w:val="28"/>
          <w:szCs w:val="28"/>
          <w:lang w:val="kk-KZ"/>
        </w:rPr>
      </w:pPr>
    </w:p>
    <w:p w14:paraId="6064148A" w14:textId="77777777" w:rsidR="00912833" w:rsidRPr="001924E1" w:rsidRDefault="00912833" w:rsidP="00E71ABA">
      <w:pPr>
        <w:spacing w:after="0" w:line="240" w:lineRule="auto"/>
        <w:jc w:val="center"/>
        <w:rPr>
          <w:rFonts w:ascii="Times New Roman" w:eastAsia="Times New Roman" w:hAnsi="Times New Roman" w:cs="Times New Roman"/>
          <w:sz w:val="28"/>
          <w:szCs w:val="28"/>
          <w:lang w:val="kk-KZ"/>
        </w:rPr>
      </w:pPr>
    </w:p>
    <w:p w14:paraId="70F23C66" w14:textId="77777777" w:rsidR="00912833" w:rsidRPr="001924E1" w:rsidRDefault="00912833" w:rsidP="00E71ABA">
      <w:pPr>
        <w:spacing w:after="0" w:line="240" w:lineRule="auto"/>
        <w:jc w:val="center"/>
        <w:rPr>
          <w:rFonts w:ascii="Times New Roman" w:eastAsia="Times New Roman" w:hAnsi="Times New Roman" w:cs="Times New Roman"/>
          <w:sz w:val="28"/>
          <w:szCs w:val="28"/>
          <w:lang w:val="kk-KZ"/>
        </w:rPr>
      </w:pPr>
    </w:p>
    <w:p w14:paraId="6CB978DD" w14:textId="77777777" w:rsidR="00912833" w:rsidRPr="001924E1" w:rsidRDefault="00912833" w:rsidP="00E71ABA">
      <w:pPr>
        <w:spacing w:after="0" w:line="240" w:lineRule="auto"/>
        <w:jc w:val="center"/>
        <w:rPr>
          <w:rFonts w:ascii="Times New Roman" w:eastAsia="Times New Roman" w:hAnsi="Times New Roman" w:cs="Times New Roman"/>
          <w:sz w:val="28"/>
          <w:szCs w:val="28"/>
          <w:lang w:val="kk-KZ"/>
        </w:rPr>
      </w:pPr>
    </w:p>
    <w:p w14:paraId="23D6EA67" w14:textId="77777777" w:rsidR="00912833" w:rsidRPr="001924E1" w:rsidRDefault="00912833" w:rsidP="00E71ABA">
      <w:pPr>
        <w:spacing w:after="0" w:line="240" w:lineRule="auto"/>
        <w:jc w:val="center"/>
        <w:rPr>
          <w:rFonts w:ascii="Times New Roman" w:eastAsia="Times New Roman" w:hAnsi="Times New Roman" w:cs="Times New Roman"/>
          <w:sz w:val="28"/>
          <w:szCs w:val="28"/>
          <w:lang w:val="kk-KZ"/>
        </w:rPr>
      </w:pPr>
    </w:p>
    <w:p w14:paraId="0754C6F6" w14:textId="77777777" w:rsidR="00912833" w:rsidRPr="001924E1" w:rsidRDefault="00912833" w:rsidP="00E71ABA">
      <w:pPr>
        <w:spacing w:after="0" w:line="240" w:lineRule="auto"/>
        <w:jc w:val="center"/>
        <w:rPr>
          <w:rFonts w:ascii="Times New Roman" w:eastAsia="Times New Roman" w:hAnsi="Times New Roman" w:cs="Times New Roman"/>
          <w:sz w:val="28"/>
          <w:szCs w:val="28"/>
          <w:lang w:val="kk-KZ"/>
        </w:rPr>
      </w:pPr>
    </w:p>
    <w:p w14:paraId="26A4536E" w14:textId="53D4536D" w:rsidR="000A433D" w:rsidRPr="001924E1" w:rsidRDefault="000A433D" w:rsidP="00E71ABA">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Сурет 1</w:t>
      </w:r>
      <w:r w:rsidR="000013DA">
        <w:rPr>
          <w:rFonts w:ascii="Times New Roman" w:eastAsia="Times New Roman" w:hAnsi="Times New Roman" w:cs="Times New Roman"/>
          <w:sz w:val="28"/>
          <w:szCs w:val="28"/>
          <w:lang w:val="kk-KZ"/>
        </w:rPr>
        <w:t>4</w:t>
      </w:r>
      <w:r w:rsidRPr="001924E1">
        <w:rPr>
          <w:rFonts w:ascii="Times New Roman" w:eastAsia="Times New Roman" w:hAnsi="Times New Roman" w:cs="Times New Roman"/>
          <w:sz w:val="28"/>
          <w:szCs w:val="28"/>
          <w:lang w:val="kk-KZ"/>
        </w:rPr>
        <w:t xml:space="preserve"> -  </w:t>
      </w:r>
      <w:r w:rsidR="002C1DEB" w:rsidRPr="001924E1">
        <w:rPr>
          <w:rFonts w:ascii="Times New Roman" w:eastAsia="Times New Roman" w:hAnsi="Times New Roman" w:cs="Times New Roman"/>
          <w:sz w:val="28"/>
          <w:szCs w:val="28"/>
          <w:lang w:val="kk-KZ"/>
        </w:rPr>
        <w:t>Зерттеуге қатысушылардың б</w:t>
      </w:r>
      <w:r w:rsidRPr="001924E1">
        <w:rPr>
          <w:rFonts w:ascii="Times New Roman" w:eastAsia="Times New Roman" w:hAnsi="Times New Roman" w:cs="Times New Roman"/>
          <w:sz w:val="28"/>
          <w:szCs w:val="28"/>
          <w:lang w:val="kk-KZ"/>
        </w:rPr>
        <w:t>ілім деңгейі</w:t>
      </w:r>
    </w:p>
    <w:p w14:paraId="463035E9" w14:textId="20088711" w:rsidR="000A433D" w:rsidRPr="001924E1" w:rsidRDefault="00D07BE7"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Білім деңгейі бойынша бақылау тобында бакалаврлар 44.4%, магистрлер 55.6%, эксперименттікте бакалаврлар 41.7%, магистрлер 55.6%, доктор 2.8%. Бұл аздап айырмашылықты көрсетеді, бірақ статистикалық маңызды емес (Chi-square test p &gt; 0.05), сондықтан модельдің әсері білім деңгейінен тәуелсіз. Магистрлердің басымдығы (орташа 55.6%) арнайы </w:t>
      </w:r>
      <w:r w:rsidRPr="001924E1">
        <w:rPr>
          <w:rFonts w:ascii="Times New Roman" w:hAnsi="Times New Roman" w:cs="Times New Roman"/>
          <w:noProof/>
          <w:lang w:val="kk-KZ"/>
        </w:rPr>
        <mc:AlternateContent>
          <mc:Choice Requires="wps">
            <w:drawing>
              <wp:anchor distT="0" distB="0" distL="114300" distR="114300" simplePos="0" relativeHeight="251667456" behindDoc="0" locked="0" layoutInCell="1" hidden="0" allowOverlap="1" wp14:anchorId="402E8EC5" wp14:editId="1968A4B0">
                <wp:simplePos x="0" y="0"/>
                <wp:positionH relativeFrom="column">
                  <wp:posOffset>-2824161</wp:posOffset>
                </wp:positionH>
                <wp:positionV relativeFrom="paragraph">
                  <wp:posOffset>1651318</wp:posOffset>
                </wp:positionV>
                <wp:extent cx="2028825" cy="342900"/>
                <wp:effectExtent l="0" t="0" r="0" b="0"/>
                <wp:wrapNone/>
                <wp:docPr id="2060218055" name="Rectangle 2060218055"/>
                <wp:cNvGraphicFramePr/>
                <a:graphic xmlns:a="http://schemas.openxmlformats.org/drawingml/2006/main">
                  <a:graphicData uri="http://schemas.microsoft.com/office/word/2010/wordprocessingShape">
                    <wps:wsp>
                      <wps:cNvSpPr/>
                      <wps:spPr>
                        <a:xfrm>
                          <a:off x="4336350" y="3613313"/>
                          <a:ext cx="2019300" cy="333375"/>
                        </a:xfrm>
                        <a:prstGeom prst="rect">
                          <a:avLst/>
                        </a:prstGeom>
                        <a:solidFill>
                          <a:schemeClr val="lt1"/>
                        </a:solidFill>
                        <a:ln>
                          <a:noFill/>
                        </a:ln>
                      </wps:spPr>
                      <wps:txbx>
                        <w:txbxContent>
                          <w:p w14:paraId="1A65D05B" w14:textId="77777777" w:rsidR="004F0C61" w:rsidRDefault="00652762">
                            <w:pPr>
                              <w:spacing w:after="200" w:line="240" w:lineRule="auto"/>
                              <w:textDirection w:val="btLr"/>
                            </w:pPr>
                            <w:r>
                              <w:rPr>
                                <w:rFonts w:ascii="Times New Roman" w:eastAsia="Times New Roman" w:hAnsi="Times New Roman" w:cs="Times New Roman"/>
                                <w:i/>
                                <w:color w:val="44546A"/>
                                <w:sz w:val="28"/>
                              </w:rPr>
                              <w:t xml:space="preserve">Сурет  SEQ Сурет \* ARABIC 10.Білім деңгейі </w:t>
                            </w:r>
                          </w:p>
                          <w:p w14:paraId="4EF6E675" w14:textId="77777777" w:rsidR="004F0C61" w:rsidRDefault="004F0C61">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02E8EC5" id="Rectangle 2060218055" o:spid="_x0000_s1119" style="position:absolute;left:0;text-align:left;margin-left:-222.35pt;margin-top:130.05pt;width:159.75pt;height:2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" fillcolor="white [3201]" stroked="f">
                <v:textbox inset="2.53958mm,1.2694mm,2.53958mm,1.2694mm">
                  <w:txbxContent>
                    <w:p w14:paraId="1A65D05B" w14:textId="77777777" w:rsidR="004F0C61" w:rsidRDefault="00652762">
                      <w:pPr>
                        <w:spacing w:after="200" w:line="240" w:lineRule="auto"/>
                        <w:textDirection w:val="btLr"/>
                      </w:pPr>
                      <w:r>
                        <w:rPr>
                          <w:rFonts w:ascii="Times New Roman" w:eastAsia="Times New Roman" w:hAnsi="Times New Roman" w:cs="Times New Roman"/>
                          <w:i/>
                          <w:color w:val="44546A"/>
                          <w:sz w:val="28"/>
                        </w:rPr>
                        <w:t xml:space="preserve">Сурет  SEQ Сурет \* ARABIC 10.Білім деңгейі </w:t>
                      </w:r>
                    </w:p>
                    <w:p w14:paraId="4EF6E675" w14:textId="77777777" w:rsidR="004F0C61" w:rsidRDefault="004F0C61">
                      <w:pPr>
                        <w:spacing w:line="258" w:lineRule="auto"/>
                        <w:textDirection w:val="btLr"/>
                      </w:pPr>
                    </w:p>
                  </w:txbxContent>
                </v:textbox>
              </v:rect>
            </w:pict>
          </mc:Fallback>
        </mc:AlternateContent>
      </w:r>
      <w:r w:rsidRPr="001924E1">
        <w:rPr>
          <w:rFonts w:ascii="Times New Roman" w:eastAsia="Times New Roman" w:hAnsi="Times New Roman" w:cs="Times New Roman"/>
          <w:sz w:val="28"/>
          <w:szCs w:val="28"/>
          <w:lang w:val="kk-KZ"/>
        </w:rPr>
        <w:t xml:space="preserve">педагогтардың біліктілігін көрсетеді, бұл жалпы құзыреттілік үшін маңызды. Жоғары білімді педагогтар модельді тиімдірек қолданады, әсіресе зияткерлік бұзылыстар және арнайы </w:t>
      </w:r>
      <w:r w:rsidR="000A433D" w:rsidRPr="001924E1">
        <w:rPr>
          <w:rFonts w:ascii="Times New Roman" w:eastAsia="Times New Roman" w:hAnsi="Times New Roman" w:cs="Times New Roman"/>
          <w:sz w:val="28"/>
          <w:szCs w:val="28"/>
          <w:lang w:val="kk-KZ"/>
        </w:rPr>
        <w:t>оқыту қиындықтары бойынша, онда теориялық білім қажет.</w:t>
      </w:r>
      <w:r w:rsidR="000A433D" w:rsidRPr="001924E1">
        <w:rPr>
          <w:rFonts w:ascii="Times New Roman" w:hAnsi="Times New Roman" w:cs="Times New Roman"/>
          <w:lang w:val="kk-KZ"/>
        </w:rPr>
        <w:t xml:space="preserve"> </w:t>
      </w:r>
    </w:p>
    <w:p w14:paraId="48B3366D" w14:textId="4AD5EB0A" w:rsidR="004F0C61" w:rsidRPr="001924E1" w:rsidRDefault="00B047E3" w:rsidP="00A10B26">
      <w:pPr>
        <w:spacing w:after="0" w:line="240" w:lineRule="auto"/>
        <w:ind w:firstLine="567"/>
        <w:jc w:val="center"/>
        <w:rPr>
          <w:rFonts w:ascii="Times New Roman" w:eastAsia="Times New Roman" w:hAnsi="Times New Roman" w:cs="Times New Roman"/>
          <w:color w:val="44546A"/>
          <w:sz w:val="28"/>
          <w:szCs w:val="28"/>
          <w:lang w:val="kk-KZ"/>
        </w:rPr>
      </w:pPr>
      <w:r w:rsidRPr="001924E1">
        <w:rPr>
          <w:rFonts w:ascii="Times New Roman" w:hAnsi="Times New Roman" w:cs="Times New Roman"/>
          <w:noProof/>
          <w:lang w:val="kk-KZ"/>
        </w:rPr>
        <w:drawing>
          <wp:anchor distT="0" distB="0" distL="114300" distR="114300" simplePos="0" relativeHeight="251668480" behindDoc="0" locked="0" layoutInCell="1" hidden="0" allowOverlap="1" wp14:anchorId="7757DB76" wp14:editId="5E82A64A">
            <wp:simplePos x="0" y="0"/>
            <wp:positionH relativeFrom="column">
              <wp:posOffset>234315</wp:posOffset>
            </wp:positionH>
            <wp:positionV relativeFrom="paragraph">
              <wp:posOffset>60960</wp:posOffset>
            </wp:positionV>
            <wp:extent cx="5562600" cy="2200910"/>
            <wp:effectExtent l="0" t="0" r="0" b="8890"/>
            <wp:wrapSquare wrapText="bothSides" distT="0" distB="0" distL="114300" distR="114300"/>
            <wp:docPr id="2060218040" name="Chart 206021804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margin">
              <wp14:pctWidth>0</wp14:pctWidth>
            </wp14:sizeRelH>
            <wp14:sizeRelV relativeFrom="margin">
              <wp14:pctHeight>0</wp14:pctHeight>
            </wp14:sizeRelV>
          </wp:anchor>
        </w:drawing>
      </w:r>
      <w:r w:rsidR="0032656C" w:rsidRPr="001924E1">
        <w:rPr>
          <w:rFonts w:ascii="Times New Roman" w:eastAsia="Times New Roman" w:hAnsi="Times New Roman" w:cs="Times New Roman"/>
          <w:color w:val="44546A"/>
          <w:sz w:val="28"/>
          <w:szCs w:val="28"/>
          <w:lang w:val="kk-KZ"/>
        </w:rPr>
        <w:t>Сурет 1</w:t>
      </w:r>
      <w:r w:rsidR="000013DA">
        <w:rPr>
          <w:rFonts w:ascii="Times New Roman" w:eastAsia="Times New Roman" w:hAnsi="Times New Roman" w:cs="Times New Roman"/>
          <w:color w:val="44546A"/>
          <w:sz w:val="28"/>
          <w:szCs w:val="28"/>
          <w:lang w:val="kk-KZ"/>
        </w:rPr>
        <w:t>5</w:t>
      </w:r>
      <w:r w:rsidRPr="001924E1">
        <w:rPr>
          <w:rFonts w:ascii="Times New Roman" w:eastAsia="Times New Roman" w:hAnsi="Times New Roman" w:cs="Times New Roman"/>
          <w:color w:val="44546A"/>
          <w:sz w:val="28"/>
          <w:szCs w:val="28"/>
          <w:lang w:val="kk-KZ"/>
        </w:rPr>
        <w:t xml:space="preserve"> </w:t>
      </w:r>
      <w:r w:rsidR="00B16462" w:rsidRPr="001924E1">
        <w:rPr>
          <w:rFonts w:ascii="Times New Roman" w:eastAsia="Times New Roman" w:hAnsi="Times New Roman" w:cs="Times New Roman"/>
          <w:color w:val="44546A"/>
          <w:sz w:val="28"/>
          <w:szCs w:val="28"/>
          <w:lang w:val="kk-KZ"/>
        </w:rPr>
        <w:t>–</w:t>
      </w:r>
      <w:r w:rsidR="0032656C" w:rsidRPr="001924E1">
        <w:rPr>
          <w:rFonts w:ascii="Times New Roman" w:eastAsia="Times New Roman" w:hAnsi="Times New Roman" w:cs="Times New Roman"/>
          <w:color w:val="44546A"/>
          <w:sz w:val="28"/>
          <w:szCs w:val="28"/>
          <w:lang w:val="kk-KZ"/>
        </w:rPr>
        <w:t xml:space="preserve"> </w:t>
      </w:r>
      <w:r w:rsidR="00E71ABA" w:rsidRPr="001924E1">
        <w:rPr>
          <w:rFonts w:ascii="Times New Roman" w:eastAsia="Times New Roman" w:hAnsi="Times New Roman" w:cs="Times New Roman"/>
          <w:sz w:val="28"/>
          <w:szCs w:val="28"/>
          <w:lang w:val="kk-KZ"/>
        </w:rPr>
        <w:t>Зерттеуге қатысушылардың м</w:t>
      </w:r>
      <w:r w:rsidR="0032656C" w:rsidRPr="001924E1">
        <w:rPr>
          <w:rFonts w:ascii="Times New Roman" w:eastAsia="Times New Roman" w:hAnsi="Times New Roman" w:cs="Times New Roman"/>
          <w:sz w:val="28"/>
          <w:szCs w:val="28"/>
          <w:lang w:val="kk-KZ"/>
        </w:rPr>
        <w:t>аманы</w:t>
      </w:r>
    </w:p>
    <w:p w14:paraId="65F2B819" w14:textId="46E34C90" w:rsidR="004F0C61" w:rsidRPr="001924E1" w:rsidRDefault="00652762"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val="kk-KZ"/>
        </w:rPr>
      </w:pPr>
      <w:r w:rsidRPr="001924E1">
        <w:rPr>
          <w:rFonts w:ascii="Times New Roman" w:eastAsia="Times New Roman" w:hAnsi="Times New Roman" w:cs="Times New Roman"/>
          <w:color w:val="000000"/>
          <w:sz w:val="28"/>
          <w:szCs w:val="28"/>
          <w:lang w:val="kk-KZ"/>
        </w:rPr>
        <w:t>Мамандық бойынша екі топта ЖББ (жалпы білім беру) арнайы педагогтар басым (бақылау –</w:t>
      </w:r>
      <w:r w:rsidRPr="001924E1">
        <w:rPr>
          <w:rFonts w:ascii="Times New Roman" w:eastAsia="Times New Roman" w:hAnsi="Times New Roman" w:cs="Times New Roman"/>
          <w:i/>
          <w:iCs/>
          <w:color w:val="44546A"/>
          <w:sz w:val="28"/>
          <w:szCs w:val="28"/>
          <w:lang w:val="kk-KZ"/>
        </w:rPr>
        <w:t xml:space="preserve"> </w:t>
      </w:r>
      <w:r w:rsidRPr="001924E1">
        <w:rPr>
          <w:rFonts w:ascii="Times New Roman" w:eastAsia="Times New Roman" w:hAnsi="Times New Roman" w:cs="Times New Roman"/>
          <w:color w:val="000000"/>
          <w:sz w:val="28"/>
          <w:szCs w:val="28"/>
          <w:lang w:val="kk-KZ"/>
        </w:rPr>
        <w:t>88.9%, эксперименттік – 94.4%), ал ЖОО (жоғары оқу орны) педагогтары аз (8.3% және 2.8%). Бұл Моңғолияның білім жүйесінің ерекшелігі: арнайы педагогтар негізінен мектеп деңгейінде жұмыс істейді. Модельдің нәтижелері осы топтардың тиімділігін көрсетеді, әсіресе күрделі бұзылыстар (8) үшін, онда ЖББ педагогтарының рөлі маңызды. Аз айырмашылық модельдің қолданбалылығын растайды.</w:t>
      </w:r>
    </w:p>
    <w:p w14:paraId="18FD09C8" w14:textId="77777777" w:rsidR="00B047E3" w:rsidRPr="001924E1" w:rsidRDefault="00B047E3" w:rsidP="00A10B26">
      <w:pPr>
        <w:pBdr>
          <w:top w:val="nil"/>
          <w:left w:val="nil"/>
          <w:bottom w:val="nil"/>
          <w:right w:val="nil"/>
          <w:between w:val="nil"/>
        </w:pBdr>
        <w:spacing w:after="0" w:line="240" w:lineRule="auto"/>
        <w:ind w:firstLine="567"/>
        <w:jc w:val="both"/>
        <w:rPr>
          <w:rFonts w:ascii="Times New Roman" w:eastAsia="Times New Roman" w:hAnsi="Times New Roman" w:cs="Times New Roman"/>
          <w:i/>
          <w:iCs/>
          <w:color w:val="44546A"/>
          <w:sz w:val="28"/>
          <w:szCs w:val="28"/>
          <w:lang w:val="kk-KZ"/>
        </w:rPr>
      </w:pPr>
    </w:p>
    <w:p w14:paraId="005D316F" w14:textId="75ED6E7F" w:rsidR="00B047E3" w:rsidRPr="001924E1" w:rsidRDefault="00912833"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lastRenderedPageBreak/>
        <w:drawing>
          <wp:anchor distT="0" distB="0" distL="114300" distR="114300" simplePos="0" relativeHeight="251735040" behindDoc="0" locked="0" layoutInCell="1" hidden="0" allowOverlap="1" wp14:anchorId="68016503" wp14:editId="4EE956F4">
            <wp:simplePos x="0" y="0"/>
            <wp:positionH relativeFrom="margin">
              <wp:posOffset>200025</wp:posOffset>
            </wp:positionH>
            <wp:positionV relativeFrom="paragraph">
              <wp:posOffset>0</wp:posOffset>
            </wp:positionV>
            <wp:extent cx="5343525" cy="2238375"/>
            <wp:effectExtent l="0" t="0" r="0" b="0"/>
            <wp:wrapSquare wrapText="bothSides" distT="0" distB="0" distL="114300" distR="114300"/>
            <wp:docPr id="2060218034" name="Chart 20602180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margin">
              <wp14:pctWidth>0</wp14:pctWidth>
            </wp14:sizeRelH>
            <wp14:sizeRelV relativeFrom="margin">
              <wp14:pctHeight>0</wp14:pctHeight>
            </wp14:sizeRelV>
          </wp:anchor>
        </w:drawing>
      </w:r>
    </w:p>
    <w:p w14:paraId="36BCAE7C" w14:textId="77777777" w:rsidR="00B047E3" w:rsidRPr="001924E1" w:rsidRDefault="00B047E3" w:rsidP="00A10B26">
      <w:pPr>
        <w:spacing w:after="0" w:line="240" w:lineRule="auto"/>
        <w:ind w:firstLine="567"/>
        <w:jc w:val="both"/>
        <w:rPr>
          <w:rFonts w:ascii="Times New Roman" w:eastAsia="Times New Roman" w:hAnsi="Times New Roman" w:cs="Times New Roman"/>
          <w:sz w:val="28"/>
          <w:szCs w:val="28"/>
          <w:lang w:val="kk-KZ"/>
        </w:rPr>
      </w:pPr>
    </w:p>
    <w:p w14:paraId="3652239D" w14:textId="77777777" w:rsidR="00B047E3" w:rsidRPr="001924E1" w:rsidRDefault="00B047E3" w:rsidP="00A10B26">
      <w:pPr>
        <w:spacing w:after="0" w:line="240" w:lineRule="auto"/>
        <w:ind w:firstLine="567"/>
        <w:jc w:val="both"/>
        <w:rPr>
          <w:rFonts w:ascii="Times New Roman" w:eastAsia="Times New Roman" w:hAnsi="Times New Roman" w:cs="Times New Roman"/>
          <w:sz w:val="28"/>
          <w:szCs w:val="28"/>
          <w:lang w:val="kk-KZ"/>
        </w:rPr>
      </w:pPr>
    </w:p>
    <w:p w14:paraId="45D9F3F6" w14:textId="77777777" w:rsidR="00B047E3" w:rsidRPr="001924E1" w:rsidRDefault="00B047E3" w:rsidP="00A10B26">
      <w:pPr>
        <w:spacing w:after="0" w:line="240" w:lineRule="auto"/>
        <w:ind w:firstLine="567"/>
        <w:jc w:val="both"/>
        <w:rPr>
          <w:rFonts w:ascii="Times New Roman" w:eastAsia="Times New Roman" w:hAnsi="Times New Roman" w:cs="Times New Roman"/>
          <w:sz w:val="28"/>
          <w:szCs w:val="28"/>
          <w:lang w:val="kk-KZ"/>
        </w:rPr>
      </w:pPr>
    </w:p>
    <w:p w14:paraId="689622CA" w14:textId="77777777" w:rsidR="00B047E3" w:rsidRPr="001924E1" w:rsidRDefault="00B047E3" w:rsidP="00A10B26">
      <w:pPr>
        <w:spacing w:after="0" w:line="240" w:lineRule="auto"/>
        <w:ind w:firstLine="567"/>
        <w:jc w:val="both"/>
        <w:rPr>
          <w:rFonts w:ascii="Times New Roman" w:eastAsia="Times New Roman" w:hAnsi="Times New Roman" w:cs="Times New Roman"/>
          <w:sz w:val="28"/>
          <w:szCs w:val="28"/>
          <w:lang w:val="kk-KZ"/>
        </w:rPr>
      </w:pPr>
    </w:p>
    <w:p w14:paraId="360BF215" w14:textId="77777777" w:rsidR="00B047E3" w:rsidRPr="001924E1" w:rsidRDefault="00B047E3" w:rsidP="00A10B26">
      <w:pPr>
        <w:spacing w:after="0" w:line="240" w:lineRule="auto"/>
        <w:ind w:firstLine="567"/>
        <w:jc w:val="both"/>
        <w:rPr>
          <w:rFonts w:ascii="Times New Roman" w:eastAsia="Times New Roman" w:hAnsi="Times New Roman" w:cs="Times New Roman"/>
          <w:sz w:val="28"/>
          <w:szCs w:val="28"/>
          <w:lang w:val="kk-KZ"/>
        </w:rPr>
      </w:pPr>
    </w:p>
    <w:p w14:paraId="7F07BB2B" w14:textId="77777777" w:rsidR="00B16462" w:rsidRPr="001924E1" w:rsidRDefault="00B16462" w:rsidP="00A10B26">
      <w:pPr>
        <w:spacing w:after="0" w:line="240" w:lineRule="auto"/>
        <w:ind w:firstLine="567"/>
        <w:jc w:val="center"/>
        <w:rPr>
          <w:rFonts w:ascii="Times New Roman" w:eastAsia="Times New Roman" w:hAnsi="Times New Roman" w:cs="Times New Roman"/>
          <w:sz w:val="28"/>
          <w:szCs w:val="28"/>
          <w:lang w:val="kk-KZ"/>
        </w:rPr>
      </w:pPr>
    </w:p>
    <w:p w14:paraId="1EC7F2C9" w14:textId="158FB0AD" w:rsidR="00B047E3" w:rsidRPr="001924E1" w:rsidRDefault="00B047E3" w:rsidP="00A10B26">
      <w:pP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Сурет 1</w:t>
      </w:r>
      <w:r w:rsidR="000013DA">
        <w:rPr>
          <w:rFonts w:ascii="Times New Roman" w:eastAsia="Times New Roman" w:hAnsi="Times New Roman" w:cs="Times New Roman"/>
          <w:sz w:val="28"/>
          <w:szCs w:val="28"/>
          <w:lang w:val="kk-KZ"/>
        </w:rPr>
        <w:t>6</w:t>
      </w:r>
      <w:r w:rsidRPr="001924E1">
        <w:rPr>
          <w:rFonts w:ascii="Times New Roman" w:eastAsia="Times New Roman" w:hAnsi="Times New Roman" w:cs="Times New Roman"/>
          <w:sz w:val="40"/>
          <w:szCs w:val="40"/>
          <w:lang w:val="kk-KZ"/>
        </w:rPr>
        <w:t xml:space="preserve"> </w:t>
      </w:r>
      <w:r w:rsidR="00B16462" w:rsidRPr="001924E1">
        <w:rPr>
          <w:rFonts w:ascii="Times New Roman" w:eastAsia="Times New Roman" w:hAnsi="Times New Roman" w:cs="Times New Roman"/>
          <w:sz w:val="40"/>
          <w:szCs w:val="40"/>
          <w:lang w:val="kk-KZ"/>
        </w:rPr>
        <w:t>–</w:t>
      </w:r>
      <w:r w:rsidRPr="001924E1">
        <w:rPr>
          <w:rFonts w:ascii="Times New Roman" w:eastAsia="Times New Roman" w:hAnsi="Times New Roman" w:cs="Times New Roman"/>
          <w:sz w:val="40"/>
          <w:szCs w:val="40"/>
          <w:lang w:val="kk-KZ"/>
        </w:rPr>
        <w:t xml:space="preserve"> </w:t>
      </w:r>
      <w:r w:rsidR="002C1DEB" w:rsidRPr="001924E1">
        <w:rPr>
          <w:rFonts w:ascii="Times New Roman" w:eastAsia="Times New Roman" w:hAnsi="Times New Roman" w:cs="Times New Roman"/>
          <w:sz w:val="28"/>
          <w:szCs w:val="28"/>
          <w:lang w:val="kk-KZ"/>
        </w:rPr>
        <w:t>Зерттеуге қатысушылардың ж</w:t>
      </w:r>
      <w:r w:rsidRPr="001924E1">
        <w:rPr>
          <w:rFonts w:ascii="Times New Roman" w:eastAsia="Times New Roman" w:hAnsi="Times New Roman" w:cs="Times New Roman"/>
          <w:sz w:val="28"/>
          <w:szCs w:val="28"/>
          <w:lang w:val="kk-KZ"/>
        </w:rPr>
        <w:t>ұмыс</w:t>
      </w:r>
      <w:r w:rsidR="00B16462"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өтілі</w:t>
      </w:r>
    </w:p>
    <w:p w14:paraId="485B8A98" w14:textId="5433EE4A" w:rsidR="004F0C6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Жұмыс өтілі бойынша топтар тең: 2-9 жыл (30.6% және 27.8%), 10-19 жыл (44.4% және 41.7%), 20-29 жыл (22.2% және 22.2%), 30+ жыл (2.8% және 8.3%). Бұл теңдік (p &gt; 0.05) модельдің әсерін тәжірибеден тәуелсіз бағалауға мүмкіндік береді. Орташа өтіл (10-19 жыл) педагогтардың </w:t>
      </w:r>
      <w:r w:rsidR="00B047E3" w:rsidRPr="001924E1">
        <w:rPr>
          <w:rFonts w:ascii="Times New Roman" w:eastAsia="Times New Roman" w:hAnsi="Times New Roman" w:cs="Times New Roman"/>
          <w:sz w:val="28"/>
          <w:szCs w:val="28"/>
          <w:lang w:val="kk-KZ"/>
        </w:rPr>
        <w:t xml:space="preserve"> </w:t>
      </w:r>
      <w:bookmarkStart w:id="36" w:name="_heading=h.7k7brtqcukhq" w:colFirst="0" w:colLast="0"/>
      <w:bookmarkEnd w:id="36"/>
      <w:r w:rsidRPr="001924E1">
        <w:rPr>
          <w:rFonts w:ascii="Times New Roman" w:eastAsia="Times New Roman" w:hAnsi="Times New Roman" w:cs="Times New Roman"/>
          <w:sz w:val="28"/>
          <w:szCs w:val="28"/>
          <w:lang w:val="kk-KZ"/>
        </w:rPr>
        <w:t xml:space="preserve">тәжірибелілігін көрсетеді, бұл цифрлық педагогика моделі үшін пайдалы. Тәжірибелі педагогтар модельді тез меңгереді, әсіресе көру және есту бұзылыстары үшін, онда ұзақ мерзімді бейімдеу қажет. Жалпы, демографиялық теңдік эксперименттің валидтілігін растайды, модельдің жалпы құзыреттілікке (цифрлық педагогика моделі) және арнайы қажеттілік түрлерімен бейімделгенін көрсетеді. Бұл талдау компоненттердің нәтижелерін контекстке байланыстырады. </w:t>
      </w:r>
    </w:p>
    <w:p w14:paraId="6B677396" w14:textId="77777777" w:rsidR="003576F3" w:rsidRPr="001924E1" w:rsidRDefault="003576F3" w:rsidP="000013DA">
      <w:pPr>
        <w:spacing w:after="0" w:line="240" w:lineRule="auto"/>
        <w:jc w:val="both"/>
        <w:rPr>
          <w:rFonts w:ascii="Times New Roman" w:eastAsia="Times New Roman" w:hAnsi="Times New Roman" w:cs="Times New Roman"/>
          <w:sz w:val="28"/>
          <w:szCs w:val="28"/>
          <w:lang w:val="kk-KZ"/>
        </w:rPr>
      </w:pPr>
    </w:p>
    <w:p w14:paraId="75C693A4" w14:textId="25DCBC99" w:rsidR="00CE2C04" w:rsidRPr="001924E1" w:rsidRDefault="00CE2C04" w:rsidP="00CE2C04">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 2</w:t>
      </w:r>
      <w:r w:rsidR="00ED0160">
        <w:rPr>
          <w:rFonts w:ascii="Times New Roman" w:eastAsia="Times New Roman" w:hAnsi="Times New Roman" w:cs="Times New Roman"/>
          <w:sz w:val="28"/>
          <w:szCs w:val="28"/>
          <w:lang w:val="kk-KZ"/>
        </w:rPr>
        <w:t>0</w:t>
      </w:r>
      <w:r w:rsidRPr="001924E1">
        <w:rPr>
          <w:rFonts w:ascii="Times New Roman" w:eastAsia="Times New Roman" w:hAnsi="Times New Roman" w:cs="Times New Roman"/>
          <w:sz w:val="28"/>
          <w:szCs w:val="28"/>
          <w:lang w:val="kk-KZ"/>
        </w:rPr>
        <w:t xml:space="preserve"> – Зерттеуге қатысушылардың демографиялық сипаттамалары</w:t>
      </w:r>
    </w:p>
    <w:p w14:paraId="5E1B03B2" w14:textId="77777777" w:rsidR="00CE2C04" w:rsidRPr="001924E1" w:rsidRDefault="00CE2C04" w:rsidP="00CE2C04">
      <w:pPr>
        <w:spacing w:after="0" w:line="240" w:lineRule="auto"/>
        <w:ind w:firstLine="567"/>
        <w:jc w:val="both"/>
        <w:rPr>
          <w:rFonts w:ascii="Times New Roman" w:eastAsia="Times New Roman" w:hAnsi="Times New Roman" w:cs="Times New Roman"/>
          <w:sz w:val="28"/>
          <w:szCs w:val="28"/>
          <w:lang w:val="kk-KZ"/>
        </w:rPr>
      </w:pPr>
    </w:p>
    <w:tbl>
      <w:tblPr>
        <w:tblStyle w:val="TableGrid"/>
        <w:tblW w:w="0" w:type="auto"/>
        <w:tblLook w:val="04A0" w:firstRow="1" w:lastRow="0" w:firstColumn="1" w:lastColumn="0" w:noHBand="0" w:noVBand="1"/>
      </w:tblPr>
      <w:tblGrid>
        <w:gridCol w:w="2358"/>
        <w:gridCol w:w="1897"/>
        <w:gridCol w:w="1920"/>
        <w:gridCol w:w="2043"/>
        <w:gridCol w:w="1410"/>
      </w:tblGrid>
      <w:tr w:rsidR="00CE2C04" w:rsidRPr="001924E1" w14:paraId="3991DDF9" w14:textId="77777777" w:rsidTr="00B30965">
        <w:tc>
          <w:tcPr>
            <w:tcW w:w="2358" w:type="dxa"/>
            <w:vAlign w:val="center"/>
            <w:hideMark/>
          </w:tcPr>
          <w:p w14:paraId="4D69AD16" w14:textId="4CEB4BDC" w:rsidR="00CE2C04" w:rsidRPr="001924E1" w:rsidRDefault="008B36CE" w:rsidP="008B36CE">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Демографиялық  с</w:t>
            </w:r>
            <w:r w:rsidR="00CE2C04" w:rsidRPr="001924E1">
              <w:rPr>
                <w:rFonts w:ascii="Times New Roman" w:eastAsia="Times New Roman" w:hAnsi="Times New Roman" w:cs="Times New Roman"/>
                <w:color w:val="auto"/>
                <w:sz w:val="28"/>
                <w:szCs w:val="28"/>
                <w:lang w:val="kk-KZ"/>
              </w:rPr>
              <w:t>ипаттама</w:t>
            </w:r>
          </w:p>
        </w:tc>
        <w:tc>
          <w:tcPr>
            <w:tcW w:w="1897" w:type="dxa"/>
            <w:vAlign w:val="center"/>
            <w:hideMark/>
          </w:tcPr>
          <w:p w14:paraId="6A2214A2" w14:textId="4A6FFD9C"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Бақылау тобы (n=36)</w:t>
            </w:r>
          </w:p>
        </w:tc>
        <w:tc>
          <w:tcPr>
            <w:tcW w:w="1920" w:type="dxa"/>
            <w:vAlign w:val="center"/>
            <w:hideMark/>
          </w:tcPr>
          <w:p w14:paraId="387E7D6B"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Эксперимент тобы (n=36)</w:t>
            </w:r>
          </w:p>
        </w:tc>
        <w:tc>
          <w:tcPr>
            <w:tcW w:w="2043" w:type="dxa"/>
            <w:vAlign w:val="center"/>
            <w:hideMark/>
          </w:tcPr>
          <w:p w14:paraId="679E414B"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Статистикалық көрсеткіш</w:t>
            </w:r>
          </w:p>
        </w:tc>
        <w:tc>
          <w:tcPr>
            <w:tcW w:w="1410" w:type="dxa"/>
            <w:vAlign w:val="center"/>
            <w:hideMark/>
          </w:tcPr>
          <w:p w14:paraId="3D3BC8C4"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P-мәні</w:t>
            </w:r>
          </w:p>
        </w:tc>
      </w:tr>
      <w:tr w:rsidR="00CE2C04" w:rsidRPr="001924E1" w14:paraId="6D3F9E29" w14:textId="77777777" w:rsidTr="00B30965">
        <w:tc>
          <w:tcPr>
            <w:tcW w:w="2358" w:type="dxa"/>
            <w:vAlign w:val="center"/>
            <w:hideMark/>
          </w:tcPr>
          <w:p w14:paraId="5A5A3668" w14:textId="77777777" w:rsidR="00CE2C04" w:rsidRPr="001924E1" w:rsidRDefault="00CE2C04" w:rsidP="00B30965">
            <w:pP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Жынысы (әйел, ер)</w:t>
            </w:r>
          </w:p>
        </w:tc>
        <w:tc>
          <w:tcPr>
            <w:tcW w:w="1897" w:type="dxa"/>
            <w:vAlign w:val="center"/>
            <w:hideMark/>
          </w:tcPr>
          <w:p w14:paraId="51E61064" w14:textId="06C9CD85"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26/10 (72,2%, 27,8%)</w:t>
            </w:r>
          </w:p>
        </w:tc>
        <w:tc>
          <w:tcPr>
            <w:tcW w:w="1920" w:type="dxa"/>
            <w:vAlign w:val="center"/>
            <w:hideMark/>
          </w:tcPr>
          <w:p w14:paraId="020FB9A7"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26/10 (72,2%, 27,8%)</w:t>
            </w:r>
          </w:p>
        </w:tc>
        <w:tc>
          <w:tcPr>
            <w:tcW w:w="2043" w:type="dxa"/>
            <w:vAlign w:val="center"/>
            <w:hideMark/>
          </w:tcPr>
          <w:p w14:paraId="3051EFAB"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χ² = 0,000</w:t>
            </w:r>
          </w:p>
        </w:tc>
        <w:tc>
          <w:tcPr>
            <w:tcW w:w="1410" w:type="dxa"/>
            <w:vAlign w:val="center"/>
            <w:hideMark/>
          </w:tcPr>
          <w:p w14:paraId="52644F36"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p = 1,000</w:t>
            </w:r>
          </w:p>
        </w:tc>
      </w:tr>
      <w:tr w:rsidR="00CE2C04" w:rsidRPr="001924E1" w14:paraId="63E4C96F" w14:textId="77777777" w:rsidTr="00B30965">
        <w:tc>
          <w:tcPr>
            <w:tcW w:w="2358" w:type="dxa"/>
            <w:vAlign w:val="center"/>
            <w:hideMark/>
          </w:tcPr>
          <w:p w14:paraId="3CA3790A" w14:textId="6379132D" w:rsidR="00CE2C04" w:rsidRPr="001924E1" w:rsidRDefault="00CE2C04" w:rsidP="00B30965">
            <w:pP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Жасы (орташа ±)</w:t>
            </w:r>
          </w:p>
        </w:tc>
        <w:tc>
          <w:tcPr>
            <w:tcW w:w="1897" w:type="dxa"/>
            <w:vAlign w:val="center"/>
            <w:hideMark/>
          </w:tcPr>
          <w:p w14:paraId="66674F12" w14:textId="165A23CD"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36,4 ± 8,2 жас</w:t>
            </w:r>
          </w:p>
        </w:tc>
        <w:tc>
          <w:tcPr>
            <w:tcW w:w="1920" w:type="dxa"/>
            <w:vAlign w:val="center"/>
            <w:hideMark/>
          </w:tcPr>
          <w:p w14:paraId="24514899"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37,1 ± 9,1 жас</w:t>
            </w:r>
          </w:p>
        </w:tc>
        <w:tc>
          <w:tcPr>
            <w:tcW w:w="2043" w:type="dxa"/>
            <w:vAlign w:val="center"/>
            <w:hideMark/>
          </w:tcPr>
          <w:p w14:paraId="5D5ACE00"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t = 0,356</w:t>
            </w:r>
          </w:p>
        </w:tc>
        <w:tc>
          <w:tcPr>
            <w:tcW w:w="1410" w:type="dxa"/>
            <w:vAlign w:val="center"/>
            <w:hideMark/>
          </w:tcPr>
          <w:p w14:paraId="7F9DCD95"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p = 0,723</w:t>
            </w:r>
          </w:p>
        </w:tc>
      </w:tr>
      <w:tr w:rsidR="00CE2C04" w:rsidRPr="001924E1" w14:paraId="0558606D" w14:textId="77777777" w:rsidTr="00B30965">
        <w:tc>
          <w:tcPr>
            <w:tcW w:w="2358" w:type="dxa"/>
            <w:vAlign w:val="center"/>
            <w:hideMark/>
          </w:tcPr>
          <w:p w14:paraId="5B108E59" w14:textId="1982ABEA" w:rsidR="00CE2C04" w:rsidRPr="001924E1" w:rsidRDefault="00CE2C04" w:rsidP="00B30965">
            <w:pP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Жұмыс өтілі (орташа ±)</w:t>
            </w:r>
          </w:p>
        </w:tc>
        <w:tc>
          <w:tcPr>
            <w:tcW w:w="1897" w:type="dxa"/>
            <w:vAlign w:val="center"/>
            <w:hideMark/>
          </w:tcPr>
          <w:p w14:paraId="2531E32C"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12,5 ± 6,3 жыл</w:t>
            </w:r>
          </w:p>
        </w:tc>
        <w:tc>
          <w:tcPr>
            <w:tcW w:w="1920" w:type="dxa"/>
            <w:vAlign w:val="center"/>
            <w:hideMark/>
          </w:tcPr>
          <w:p w14:paraId="05E4C59C"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13,2 ± 7,1 жыл</w:t>
            </w:r>
          </w:p>
        </w:tc>
        <w:tc>
          <w:tcPr>
            <w:tcW w:w="2043" w:type="dxa"/>
            <w:vAlign w:val="center"/>
            <w:hideMark/>
          </w:tcPr>
          <w:p w14:paraId="347DB51C"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t = 0,465</w:t>
            </w:r>
          </w:p>
        </w:tc>
        <w:tc>
          <w:tcPr>
            <w:tcW w:w="1410" w:type="dxa"/>
            <w:vAlign w:val="center"/>
            <w:hideMark/>
          </w:tcPr>
          <w:p w14:paraId="5599B8EE"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p = 0,644</w:t>
            </w:r>
          </w:p>
        </w:tc>
      </w:tr>
      <w:tr w:rsidR="00CE2C04" w:rsidRPr="001924E1" w14:paraId="2A89A97F" w14:textId="77777777" w:rsidTr="00B30965">
        <w:tc>
          <w:tcPr>
            <w:tcW w:w="2358" w:type="dxa"/>
            <w:vAlign w:val="center"/>
            <w:hideMark/>
          </w:tcPr>
          <w:p w14:paraId="2A77E089" w14:textId="77777777" w:rsidR="00CE2C04" w:rsidRPr="001924E1" w:rsidRDefault="00CE2C04" w:rsidP="00B30965">
            <w:pP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Білім деңгейі</w:t>
            </w:r>
          </w:p>
          <w:p w14:paraId="53ED9E51" w14:textId="77777777" w:rsidR="00CE2C04" w:rsidRPr="001924E1" w:rsidRDefault="00CE2C04" w:rsidP="00B30965">
            <w:pP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(бакалавр, магистр, доктор)</w:t>
            </w:r>
          </w:p>
        </w:tc>
        <w:tc>
          <w:tcPr>
            <w:tcW w:w="1897" w:type="dxa"/>
            <w:vAlign w:val="center"/>
            <w:hideMark/>
          </w:tcPr>
          <w:p w14:paraId="5DDF6C41"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44,4%, 55,6%, 0%</w:t>
            </w:r>
          </w:p>
        </w:tc>
        <w:tc>
          <w:tcPr>
            <w:tcW w:w="1920" w:type="dxa"/>
            <w:vAlign w:val="center"/>
            <w:hideMark/>
          </w:tcPr>
          <w:p w14:paraId="5F48E9DB"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41,7%, 55,6%, 2,8%</w:t>
            </w:r>
          </w:p>
        </w:tc>
        <w:tc>
          <w:tcPr>
            <w:tcW w:w="2043" w:type="dxa"/>
            <w:vAlign w:val="center"/>
            <w:hideMark/>
          </w:tcPr>
          <w:p w14:paraId="0B405426"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χ² = 1,287</w:t>
            </w:r>
          </w:p>
        </w:tc>
        <w:tc>
          <w:tcPr>
            <w:tcW w:w="1410" w:type="dxa"/>
            <w:vAlign w:val="center"/>
            <w:hideMark/>
          </w:tcPr>
          <w:p w14:paraId="3DE8E443" w14:textId="77777777" w:rsidR="00CE2C04" w:rsidRPr="001924E1" w:rsidRDefault="00CE2C04" w:rsidP="00B30965">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p = 0,525</w:t>
            </w:r>
          </w:p>
        </w:tc>
      </w:tr>
    </w:tbl>
    <w:p w14:paraId="07A8260F" w14:textId="77777777" w:rsidR="000013DA" w:rsidRDefault="000013DA" w:rsidP="00A10B26">
      <w:pPr>
        <w:spacing w:after="0" w:line="240" w:lineRule="auto"/>
        <w:ind w:firstLine="567"/>
        <w:jc w:val="both"/>
        <w:rPr>
          <w:rFonts w:ascii="Times New Roman" w:eastAsia="Times New Roman" w:hAnsi="Times New Roman" w:cs="Times New Roman"/>
          <w:sz w:val="28"/>
          <w:szCs w:val="28"/>
          <w:lang w:val="kk-KZ"/>
        </w:rPr>
      </w:pPr>
    </w:p>
    <w:p w14:paraId="1376FB0D" w14:textId="44799724" w:rsidR="00A8436F" w:rsidRPr="001924E1" w:rsidRDefault="00A8436F"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Бұл кесте бойынша бақылау және эксперименттік топтардың демографиялық көрсеткіштері біртекті екенін байқауға болады. Барлық көрсеткіштер бойынша p-мәндері 0,05-тен жоғары (p &gt; 0,05), яғни топтар арасында статистикалық мәнді айырмашылық жоқ. Бұл эксперименттің ішкі </w:t>
      </w:r>
      <w:r w:rsidRPr="001924E1">
        <w:rPr>
          <w:rFonts w:ascii="Times New Roman" w:eastAsia="Times New Roman" w:hAnsi="Times New Roman" w:cs="Times New Roman"/>
          <w:sz w:val="28"/>
          <w:szCs w:val="28"/>
          <w:lang w:val="kk-KZ"/>
        </w:rPr>
        <w:lastRenderedPageBreak/>
        <w:t xml:space="preserve">валидтілігін қамтамасыз етеді және алынған нәтижелердің сенімділігін арттырады. </w:t>
      </w:r>
    </w:p>
    <w:p w14:paraId="1CC75B31" w14:textId="6E6E2B10"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Біз төменде Инклюзивті білім беруге арналған әмбебап цифрлық оқыту моделі (Universal Digital Training for Inclusive Education Model UDT-IEM) бойынша тәжірибе-эксперимент жұмысының нәтижесін талдадап көрсеттік. Мұнда:</w:t>
      </w:r>
    </w:p>
    <w:p w14:paraId="398AB8DC" w14:textId="7403D14A" w:rsidR="004753E9" w:rsidRPr="001924E1" w:rsidRDefault="00F70AD4" w:rsidP="00DB34F4">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drawing>
          <wp:anchor distT="0" distB="0" distL="114300" distR="114300" simplePos="0" relativeHeight="251749376" behindDoc="0" locked="0" layoutInCell="1" hidden="0" allowOverlap="1" wp14:anchorId="110EDEFF" wp14:editId="70D3967F">
            <wp:simplePos x="0" y="0"/>
            <wp:positionH relativeFrom="margin">
              <wp:posOffset>67869</wp:posOffset>
            </wp:positionH>
            <wp:positionV relativeFrom="paragraph">
              <wp:posOffset>1045845</wp:posOffset>
            </wp:positionV>
            <wp:extent cx="5886450" cy="3057754"/>
            <wp:effectExtent l="0" t="0" r="0" b="0"/>
            <wp:wrapSquare wrapText="bothSides" distT="0" distB="0" distL="114300" distR="114300"/>
            <wp:docPr id="2060218036" name="Chart 20602180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b/>
          <w:bCs/>
          <w:sz w:val="28"/>
          <w:szCs w:val="28"/>
          <w:lang w:val="kk-KZ"/>
        </w:rPr>
        <w:t>K1</w:t>
      </w:r>
      <w:r w:rsidR="00652762" w:rsidRPr="001924E1">
        <w:rPr>
          <w:rFonts w:ascii="Times New Roman" w:eastAsia="Times New Roman" w:hAnsi="Times New Roman" w:cs="Times New Roman"/>
          <w:sz w:val="28"/>
          <w:szCs w:val="28"/>
          <w:lang w:val="kk-KZ"/>
        </w:rPr>
        <w:t xml:space="preserve"> компоненті модельдің базалық деңгейін сипаттайды, ол жалпы құзыреттілікке тікелей байланысты және барлық арнайы қажеттілік түрлеріне (1-8) қолданылады, әсіресе зияткерлік бұзылыстар және арнайы оқыту қиындықтары үшін, онда негізгі цифрлық құралдар оқу бағдарламасын бейімдеуге қажет.</w:t>
      </w:r>
    </w:p>
    <w:p w14:paraId="1826D6EA" w14:textId="29D767AD" w:rsidR="004F0C61" w:rsidRPr="001924E1" w:rsidRDefault="00652762" w:rsidP="003576F3">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Сурет</w:t>
      </w:r>
      <w:r w:rsidRPr="001924E1">
        <w:rPr>
          <w:rFonts w:ascii="Times New Roman" w:eastAsia="Times New Roman" w:hAnsi="Times New Roman" w:cs="Times New Roman"/>
          <w:i/>
          <w:iCs/>
          <w:sz w:val="28"/>
          <w:szCs w:val="28"/>
          <w:lang w:val="kk-KZ"/>
        </w:rPr>
        <w:t xml:space="preserve"> </w:t>
      </w:r>
      <w:r w:rsidRPr="001924E1">
        <w:rPr>
          <w:rFonts w:ascii="Times New Roman" w:eastAsia="Times New Roman" w:hAnsi="Times New Roman" w:cs="Times New Roman"/>
          <w:sz w:val="28"/>
          <w:szCs w:val="28"/>
          <w:lang w:val="kk-KZ"/>
        </w:rPr>
        <w:t>1</w:t>
      </w:r>
      <w:r w:rsidR="000013DA">
        <w:rPr>
          <w:rFonts w:ascii="Times New Roman" w:eastAsia="Times New Roman" w:hAnsi="Times New Roman" w:cs="Times New Roman"/>
          <w:sz w:val="28"/>
          <w:szCs w:val="28"/>
          <w:lang w:val="kk-KZ"/>
        </w:rPr>
        <w:t>7</w:t>
      </w:r>
      <w:r w:rsidR="00B047E3" w:rsidRPr="001924E1">
        <w:rPr>
          <w:rFonts w:ascii="Times New Roman" w:eastAsia="Times New Roman" w:hAnsi="Times New Roman" w:cs="Times New Roman"/>
          <w:sz w:val="28"/>
          <w:szCs w:val="28"/>
          <w:lang w:val="kk-KZ"/>
        </w:rPr>
        <w:t xml:space="preserve"> </w:t>
      </w:r>
      <w:r w:rsidR="00B047E3" w:rsidRPr="001924E1">
        <w:rPr>
          <w:rFonts w:ascii="Times New Roman" w:eastAsia="Times New Roman" w:hAnsi="Times New Roman" w:cs="Times New Roman"/>
          <w:color w:val="44546A"/>
          <w:sz w:val="28"/>
          <w:szCs w:val="28"/>
          <w:lang w:val="kk-KZ"/>
        </w:rPr>
        <w:t xml:space="preserve">- </w:t>
      </w:r>
      <w:r w:rsidRPr="001924E1">
        <w:rPr>
          <w:rFonts w:ascii="Times New Roman" w:eastAsia="Times New Roman" w:hAnsi="Times New Roman" w:cs="Times New Roman"/>
          <w:sz w:val="28"/>
          <w:szCs w:val="28"/>
          <w:lang w:val="kk-KZ"/>
        </w:rPr>
        <w:t>Цифрлық сауаттылық негіздері (оқу бағдарламасына назар аудару)</w:t>
      </w:r>
    </w:p>
    <w:p w14:paraId="250F8BA0" w14:textId="1D341A39"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Бақылау тобында экспериментке дейін төмен деңгей 80.6%, орта 19.4%, жоғары 0% болса, эксперименттен кейін төмен 66.7% (-13.9%), орта 27.8% (+8.4%), жоғары 5.6% (+5.6%). Өзгеріс әлсіз (p=0.128, алдыңғы t-test бойынша), Cohen's d=-0.26 – шағын-орташа эффект. Бұл өзгерістер кездейсоқ немесе сыртқы факторлардан (мысалы, өзіндік оқу) болуы мүмкін, модельсіз тұрақты жақсарту жоқ. </w:t>
      </w:r>
    </w:p>
    <w:p w14:paraId="606C50F0" w14:textId="1F390DAB"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Эксперименттік топта экспериментке дейін төмен 69.4%, орта 27.8%, жоғары 2.8% болса, эксперименттен кейін төмен 19.4% (-50%), орта 50.0% (+22.2%), жоғары 30.6% (+27.8%). Күшті байланыс (p=0.000), d=-0.84 – үлкен эффект. Модель цифрлық сауаттылықты айтарлықтай арттырған, бұл цифрлық педагогика моделіне үлес қосады. Жоғары деңгейдің өсуі педагогтардың оқу бағдарламасын арнайы қажеттілік түрлеріне (мысалы, сөйлеу бұзылыстары) бейімдеуге мүмкіндік береді. Бұл модельдің тиімділігін растайды, әсіресе </w:t>
      </w:r>
      <w:r w:rsidR="000F1881" w:rsidRPr="001924E1">
        <w:rPr>
          <w:rFonts w:ascii="Times New Roman" w:eastAsia="Times New Roman" w:hAnsi="Times New Roman" w:cs="Times New Roman"/>
          <w:sz w:val="28"/>
          <w:szCs w:val="28"/>
          <w:lang w:val="kk-KZ"/>
        </w:rPr>
        <w:t>аутизм спектрі бұзылыстары</w:t>
      </w:r>
      <w:r w:rsidRPr="001924E1">
        <w:rPr>
          <w:rFonts w:ascii="Times New Roman" w:eastAsia="Times New Roman" w:hAnsi="Times New Roman" w:cs="Times New Roman"/>
          <w:sz w:val="28"/>
          <w:szCs w:val="28"/>
          <w:lang w:val="kk-KZ"/>
        </w:rPr>
        <w:t xml:space="preserve"> және күрделі бұзылыстар үшін, онда негізгі дағдылар маңызды.</w:t>
      </w:r>
    </w:p>
    <w:p w14:paraId="366A02E5" w14:textId="58502767" w:rsidR="004F0C61" w:rsidRPr="001924E1" w:rsidRDefault="000013DA"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lang w:val="kk-KZ"/>
        </w:rPr>
        <w:lastRenderedPageBreak/>
        <w:drawing>
          <wp:anchor distT="0" distB="0" distL="114300" distR="114300" simplePos="0" relativeHeight="251671552" behindDoc="0" locked="0" layoutInCell="1" hidden="0" allowOverlap="1" wp14:anchorId="508F7D24" wp14:editId="41A52966">
            <wp:simplePos x="0" y="0"/>
            <wp:positionH relativeFrom="column">
              <wp:posOffset>34290</wp:posOffset>
            </wp:positionH>
            <wp:positionV relativeFrom="paragraph">
              <wp:posOffset>860984</wp:posOffset>
            </wp:positionV>
            <wp:extent cx="5821680" cy="3657600"/>
            <wp:effectExtent l="0" t="0" r="7620" b="0"/>
            <wp:wrapSquare wrapText="bothSides" distT="0" distB="0" distL="114300" distR="114300"/>
            <wp:docPr id="2060218030" name="Chart 20602180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b/>
          <w:bCs/>
          <w:sz w:val="28"/>
          <w:szCs w:val="28"/>
          <w:lang w:val="kk-KZ"/>
        </w:rPr>
        <w:t>K2</w:t>
      </w:r>
      <w:r w:rsidR="00652762" w:rsidRPr="001924E1">
        <w:rPr>
          <w:rFonts w:ascii="Times New Roman" w:eastAsia="Times New Roman" w:hAnsi="Times New Roman" w:cs="Times New Roman"/>
          <w:sz w:val="28"/>
          <w:szCs w:val="28"/>
          <w:lang w:val="kk-KZ"/>
        </w:rPr>
        <w:t xml:space="preserve"> компоненті арнайы технологияларды педагогикалық әдістерге біріктіру, цифрлық педагогика моделінің маңызды бөлігі, арнайы қажеттілік түрлерімен байланысты: көру, есту  және қозғалыс бұзылыстары үшін арнайы құралдар (экран оқырмандар, мәтін-дыбыс түрлендіргіштер) қажет.</w:t>
      </w:r>
    </w:p>
    <w:p w14:paraId="1BFDE0C3" w14:textId="410E2FE4" w:rsidR="004F0C6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Сурет 1</w:t>
      </w:r>
      <w:r w:rsidR="000013DA">
        <w:rPr>
          <w:rFonts w:ascii="Times New Roman" w:eastAsia="Times New Roman" w:hAnsi="Times New Roman" w:cs="Times New Roman"/>
          <w:sz w:val="28"/>
          <w:szCs w:val="28"/>
          <w:lang w:val="kk-KZ"/>
        </w:rPr>
        <w:t>8</w:t>
      </w:r>
      <w:r w:rsidR="00B047E3"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Арнайы технологияларды қолдану (оқыту әдістері)</w:t>
      </w:r>
    </w:p>
    <w:p w14:paraId="6A7E43F0" w14:textId="77777777" w:rsidR="000013DA" w:rsidRPr="001924E1" w:rsidRDefault="000013DA"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p>
    <w:p w14:paraId="75A45CF2" w14:textId="60D597D6"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экспериментке дейін төмен 69.4%, орта 30.6%, жоғары 0%, эксперименттен кейін төмен 50.0% (-19.4%), орта 38.9% (+8.3%), жоғары 11.1% (+11.1%). Әлсіз байланыс (p=0.032), d=-0.37 – шағын-орташа. Аздап жақсарту бар, бірақ тұрақты емес, мүмкін сыртқы ықпалдан болар. Эксперименттік топта экспериментке дейін төмен 52.8%, орта 38.9%, жоғары 8.3%, эксперименттен кейін төмен 19.4% (-33.4%), орта 44.4% (+5.5%), жоғары 36.1% (+27.8%). Күшті байланыс (p=0.000), d=-0.65 – орташа. Модель арнайы технологияларды қолдануды күшейткен, бұл цифрлық педагогикаға үлес қосады. Жоғары деңгейдің өсуі педагогтардың оқыту әдістерін арнайы қажеттілік түрлеріне (мысалы, танымдық бұзылыстар) бейімдеуге мүмкіндік береді. Бұл әсіресе эмоционалдық және мінез-құлықтық бұзылыстар үшін модельдің практикалық маңызын растайды.</w:t>
      </w:r>
    </w:p>
    <w:p w14:paraId="3D8EB463" w14:textId="13EA55E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K3</w:t>
      </w:r>
      <w:r w:rsidRPr="001924E1">
        <w:rPr>
          <w:rFonts w:ascii="Times New Roman" w:eastAsia="Times New Roman" w:hAnsi="Times New Roman" w:cs="Times New Roman"/>
          <w:sz w:val="28"/>
          <w:szCs w:val="28"/>
          <w:lang w:val="kk-KZ"/>
        </w:rPr>
        <w:t xml:space="preserve"> платформаларды бейімдеу, цифрлық педагогика моделінің қолжетімділік аспектісі, арнайы қажеттілік түрлерімен байланысты: көру  және есту үшін қолжетімділік (</w:t>
      </w:r>
      <w:r w:rsidR="00A37529" w:rsidRPr="001924E1">
        <w:rPr>
          <w:rFonts w:ascii="Times New Roman" w:eastAsia="Times New Roman" w:hAnsi="Times New Roman" w:cs="Times New Roman"/>
          <w:sz w:val="28"/>
          <w:szCs w:val="28"/>
          <w:lang w:val="kk-KZ"/>
        </w:rPr>
        <w:t>Веб-мазмұнға қолжетімділік нұсқаулары</w:t>
      </w:r>
      <w:r w:rsidRPr="001924E1">
        <w:rPr>
          <w:rFonts w:ascii="Times New Roman" w:eastAsia="Times New Roman" w:hAnsi="Times New Roman" w:cs="Times New Roman"/>
          <w:sz w:val="28"/>
          <w:szCs w:val="28"/>
          <w:lang w:val="kk-KZ"/>
        </w:rPr>
        <w:t xml:space="preserve"> </w:t>
      </w:r>
      <w:r w:rsidR="00B43D68" w:rsidRPr="001924E1">
        <w:rPr>
          <w:rFonts w:ascii="Times New Roman" w:eastAsia="Times New Roman" w:hAnsi="Times New Roman" w:cs="Times New Roman"/>
          <w:sz w:val="28"/>
          <w:szCs w:val="28"/>
          <w:lang w:val="kk-KZ"/>
        </w:rPr>
        <w:t xml:space="preserve">мен </w:t>
      </w:r>
      <w:r w:rsidRPr="001924E1">
        <w:rPr>
          <w:rFonts w:ascii="Times New Roman" w:eastAsia="Times New Roman" w:hAnsi="Times New Roman" w:cs="Times New Roman"/>
          <w:sz w:val="28"/>
          <w:szCs w:val="28"/>
          <w:lang w:val="kk-KZ"/>
        </w:rPr>
        <w:t>стандарттары) маңызды.</w:t>
      </w:r>
    </w:p>
    <w:p w14:paraId="26AB1933" w14:textId="3F55B82C" w:rsidR="004F0C61" w:rsidRPr="001924E1" w:rsidRDefault="00AF16EB"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lastRenderedPageBreak/>
        <w:drawing>
          <wp:anchor distT="0" distB="0" distL="114300" distR="114300" simplePos="0" relativeHeight="251726848" behindDoc="1" locked="0" layoutInCell="1" hidden="0" allowOverlap="1" wp14:anchorId="05FB4227" wp14:editId="327EF56E">
            <wp:simplePos x="0" y="0"/>
            <wp:positionH relativeFrom="margin">
              <wp:posOffset>-71120</wp:posOffset>
            </wp:positionH>
            <wp:positionV relativeFrom="paragraph">
              <wp:posOffset>885825</wp:posOffset>
            </wp:positionV>
            <wp:extent cx="5951220" cy="3825240"/>
            <wp:effectExtent l="0" t="0" r="0" b="3810"/>
            <wp:wrapTopAndBottom/>
            <wp:docPr id="2060218044" name="Chart 20602180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margin">
              <wp14:pctWidth>0</wp14:pctWidth>
            </wp14:sizeRelH>
            <wp14:sizeRelV relativeFrom="margin">
              <wp14:pctHeight>0</wp14:pctHeight>
            </wp14:sizeRelV>
          </wp:anchor>
        </w:drawing>
      </w:r>
      <w:r w:rsidR="00D47A98" w:rsidRPr="001924E1">
        <w:rPr>
          <w:rFonts w:ascii="Times New Roman" w:eastAsia="Times New Roman" w:hAnsi="Times New Roman" w:cs="Times New Roman"/>
          <w:sz w:val="28"/>
          <w:szCs w:val="28"/>
          <w:lang w:val="kk-KZ"/>
        </w:rPr>
        <w:t>Бақылау тобында экспериментке дейін төмен 61.1%, орта 33.3%, жоғары 5.6%, эксперименттен кейін төмен 58.3% (-2.8%), орта 27.8% (-5.5%), жоғары 13.9% (+8.3%). Маңызды емес (p=0.487), d=-0.12 – шағын. Өзгеріс кездейсоқ, модельсіз тұрақтылық жоқ.</w:t>
      </w:r>
    </w:p>
    <w:p w14:paraId="0CF28E33" w14:textId="10FACE4E" w:rsidR="004F0C6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bookmarkStart w:id="37" w:name="_heading=h.4lxskq7n4msj" w:colFirst="0" w:colLast="0"/>
      <w:bookmarkEnd w:id="37"/>
      <w:r w:rsidRPr="001924E1">
        <w:rPr>
          <w:rFonts w:ascii="Times New Roman" w:eastAsia="Times New Roman" w:hAnsi="Times New Roman" w:cs="Times New Roman"/>
          <w:sz w:val="28"/>
          <w:szCs w:val="28"/>
          <w:lang w:val="kk-KZ"/>
        </w:rPr>
        <w:t>Сурет 1</w:t>
      </w:r>
      <w:r w:rsidR="000013DA">
        <w:rPr>
          <w:rFonts w:ascii="Times New Roman" w:eastAsia="Times New Roman" w:hAnsi="Times New Roman" w:cs="Times New Roman"/>
          <w:sz w:val="28"/>
          <w:szCs w:val="28"/>
          <w:lang w:val="kk-KZ"/>
        </w:rPr>
        <w:t>9</w:t>
      </w:r>
      <w:r w:rsidR="00B047E3"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Бейімделетін оқыту платформалары мен қолжетімділік мүмкіндіктері (нұсқаулық әдістері)</w:t>
      </w:r>
    </w:p>
    <w:p w14:paraId="0E8E7BE7" w14:textId="77777777" w:rsidR="000013DA" w:rsidRPr="001924E1" w:rsidRDefault="000013DA"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p>
    <w:p w14:paraId="26048C35" w14:textId="5CCA4818" w:rsidR="00AF16EB"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экспериментке дейін төмен 58.3%, орта 30.6%, жоғары 11.1%, эксперименттен кейін төмен 19.4% (-38.9%), орта 44.4% (+13.8%), жоғары 36.1% (+25%). Күшті байланыс (p=0.000), d=-0.65 – орташа. Модель қолжетімділікті күшейткен, цифрлық педагогика моделіне үлес қосады. Жоғары деңгейдің өсуі нұсқаулық әдістерін арнайы қажеттілік түрлеріне (мысалы, қозғалыс бұзылыстары) бейімдеуге мүмкіндік береді. Бұл модельдің инклюзивті сипатын растайды.</w:t>
      </w:r>
      <w:r w:rsidR="000F1881" w:rsidRPr="001924E1">
        <w:rPr>
          <w:rFonts w:ascii="Times New Roman" w:eastAsia="Times New Roman" w:hAnsi="Times New Roman" w:cs="Times New Roman"/>
          <w:sz w:val="28"/>
          <w:szCs w:val="28"/>
          <w:lang w:val="kk-KZ"/>
        </w:rPr>
        <w:t xml:space="preserve"> </w:t>
      </w:r>
    </w:p>
    <w:p w14:paraId="273E1D39" w14:textId="15D5BC70"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K4</w:t>
      </w:r>
      <w:r w:rsidRPr="001924E1">
        <w:rPr>
          <w:rFonts w:ascii="Times New Roman" w:eastAsia="Times New Roman" w:hAnsi="Times New Roman" w:cs="Times New Roman"/>
          <w:sz w:val="28"/>
          <w:szCs w:val="28"/>
          <w:lang w:val="kk-KZ"/>
        </w:rPr>
        <w:t xml:space="preserve"> модельдің жалпы құзыреттілік санаты, басқа компоненттердің негізгі осі, арнайы қажеттілік түрлерінің барлығына (1-8) қолданылады, әсіресе күрделі бұзылыстар үшін контент бейімдеу маңызды.</w:t>
      </w:r>
    </w:p>
    <w:p w14:paraId="6D0F63FA" w14:textId="788A78E0" w:rsidR="004F0C61" w:rsidRPr="001924E1" w:rsidRDefault="008C7439" w:rsidP="00A10B26">
      <w:pPr>
        <w:spacing w:after="0" w:line="240" w:lineRule="auto"/>
        <w:ind w:firstLine="567"/>
        <w:jc w:val="both"/>
        <w:rPr>
          <w:rFonts w:ascii="Times New Roman" w:eastAsia="Times New Roman" w:hAnsi="Times New Roman" w:cs="Times New Roman"/>
          <w:sz w:val="28"/>
          <w:szCs w:val="28"/>
          <w:lang w:val="kk-KZ"/>
        </w:rPr>
      </w:pPr>
      <w:bookmarkStart w:id="38" w:name="_heading=h.dvh6qweifbii" w:colFirst="0" w:colLast="0"/>
      <w:bookmarkEnd w:id="38"/>
      <w:r w:rsidRPr="001924E1">
        <w:rPr>
          <w:rFonts w:ascii="Times New Roman" w:hAnsi="Times New Roman" w:cs="Times New Roman"/>
          <w:noProof/>
          <w:lang w:val="kk-KZ"/>
        </w:rPr>
        <w:lastRenderedPageBreak/>
        <w:drawing>
          <wp:anchor distT="0" distB="0" distL="114300" distR="114300" simplePos="0" relativeHeight="251728896" behindDoc="0" locked="0" layoutInCell="1" hidden="0" allowOverlap="1" wp14:anchorId="1B40A7EF" wp14:editId="7E8B7E2B">
            <wp:simplePos x="0" y="0"/>
            <wp:positionH relativeFrom="margin">
              <wp:posOffset>100965</wp:posOffset>
            </wp:positionH>
            <wp:positionV relativeFrom="paragraph">
              <wp:posOffset>896620</wp:posOffset>
            </wp:positionV>
            <wp:extent cx="5762625" cy="3590925"/>
            <wp:effectExtent l="0" t="0" r="0" b="0"/>
            <wp:wrapTopAndBottom/>
            <wp:docPr id="2060218039" name="Chart 20602180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sz w:val="28"/>
          <w:szCs w:val="28"/>
          <w:lang w:val="kk-KZ"/>
        </w:rPr>
        <w:t>Бақылау тобында экспериментке дейін төмен 55.6%, орта 41.7%, жоғары 2.8%, эксперименттен кейін төмен 27.8% (-27.8%), орта 63.9% (+22.2%), жоғары 8.3% (+5.5%). Әлсіз байланыс (p=0.016), d=-0.42 – шағын-орташа. Аздап жақсарту бар, бірақ тұрақты емес.</w:t>
      </w:r>
    </w:p>
    <w:p w14:paraId="723897EF" w14:textId="4E2225B1" w:rsidR="008E1F58" w:rsidRDefault="008E1F58" w:rsidP="00A10B26">
      <w:pPr>
        <w:spacing w:after="0" w:line="240" w:lineRule="auto"/>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Сурет </w:t>
      </w:r>
      <w:r w:rsidR="000013DA">
        <w:rPr>
          <w:rFonts w:ascii="Times New Roman" w:eastAsia="Times New Roman" w:hAnsi="Times New Roman" w:cs="Times New Roman"/>
          <w:sz w:val="28"/>
          <w:szCs w:val="28"/>
          <w:lang w:val="kk-KZ"/>
        </w:rPr>
        <w:t>20</w:t>
      </w:r>
      <w:r w:rsidRPr="001924E1">
        <w:rPr>
          <w:rFonts w:ascii="Times New Roman" w:eastAsia="Times New Roman" w:hAnsi="Times New Roman" w:cs="Times New Roman"/>
          <w:sz w:val="28"/>
          <w:szCs w:val="28"/>
          <w:lang w:val="kk-KZ"/>
        </w:rPr>
        <w:t xml:space="preserve"> - Контентті құру және бейімдеу (цифрлық педагогика моделі)</w:t>
      </w:r>
    </w:p>
    <w:p w14:paraId="39136D91" w14:textId="77777777" w:rsidR="000013DA" w:rsidRPr="001924E1" w:rsidRDefault="000013DA" w:rsidP="00A10B26">
      <w:pPr>
        <w:spacing w:after="0" w:line="240" w:lineRule="auto"/>
        <w:jc w:val="center"/>
        <w:rPr>
          <w:rFonts w:ascii="Times New Roman" w:eastAsia="Times New Roman" w:hAnsi="Times New Roman" w:cs="Times New Roman"/>
          <w:sz w:val="28"/>
          <w:szCs w:val="28"/>
          <w:lang w:val="kk-KZ"/>
        </w:rPr>
      </w:pPr>
    </w:p>
    <w:p w14:paraId="73254039" w14:textId="74C42BDC" w:rsidR="000013DA" w:rsidRDefault="00652762" w:rsidP="000013DA">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экспериментке дейін төмен 30.6%, орта 61.1%, жоғары 8.3%, эксперименттен кейін төмен 2.8% (-27.8%), орта 63.9% (+2.8%), жоғары 33.3% (+25%). Күшті байланыс (p=0.000), d=-0.65 – орташа. Модель жалпы құзыреттілікті күшейткен, басқа компоненттерге (K1-K12) үлес қосады. Жоғары деңгейдің өсуі контентті арнайы қажеттілік түрлеріне бейімдеуге мүмкіндік береді, модельдің орталық рөлін растайды.</w:t>
      </w:r>
    </w:p>
    <w:p w14:paraId="527E01D8" w14:textId="5DEDB9A9" w:rsidR="004F0C61" w:rsidRDefault="00652762" w:rsidP="000013DA">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K5</w:t>
      </w:r>
      <w:r w:rsidRPr="001924E1">
        <w:rPr>
          <w:rFonts w:ascii="Times New Roman" w:eastAsia="Times New Roman" w:hAnsi="Times New Roman" w:cs="Times New Roman"/>
          <w:sz w:val="28"/>
          <w:szCs w:val="28"/>
          <w:lang w:val="kk-KZ"/>
        </w:rPr>
        <w:t xml:space="preserve"> деректерді талдау, цифрлық педагогика моделідің бағалау аспектісі, арнайы қажеттілік түрлерімен байланысты: танымдық бұзылыстар және АСБ үшін деректерге негізделген бағалау маңызды.</w:t>
      </w:r>
    </w:p>
    <w:p w14:paraId="0119D51A" w14:textId="134AF777" w:rsidR="000013DA" w:rsidRDefault="000013DA" w:rsidP="000013DA">
      <w:pPr>
        <w:spacing w:after="0" w:line="240" w:lineRule="auto"/>
        <w:jc w:val="both"/>
        <w:rPr>
          <w:rFonts w:ascii="Times New Roman" w:eastAsia="Times New Roman" w:hAnsi="Times New Roman" w:cs="Times New Roman"/>
          <w:sz w:val="28"/>
          <w:szCs w:val="28"/>
          <w:lang w:val="kk-KZ"/>
        </w:rPr>
      </w:pPr>
    </w:p>
    <w:p w14:paraId="42C093DB" w14:textId="77777777"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p>
    <w:p w14:paraId="02266362" w14:textId="77777777"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p>
    <w:p w14:paraId="65C4E768" w14:textId="77777777"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p>
    <w:p w14:paraId="5127BD1B" w14:textId="77777777"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p>
    <w:p w14:paraId="071F8428" w14:textId="77777777"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p>
    <w:p w14:paraId="10CF5CE2" w14:textId="77777777"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p>
    <w:p w14:paraId="52DEA1F8" w14:textId="77777777"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p>
    <w:p w14:paraId="790379A0" w14:textId="77777777"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p>
    <w:p w14:paraId="4FF2786B" w14:textId="24D37C01" w:rsidR="000013DA" w:rsidRDefault="000013DA" w:rsidP="000013DA">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lastRenderedPageBreak/>
        <w:drawing>
          <wp:anchor distT="0" distB="0" distL="114300" distR="114300" simplePos="0" relativeHeight="251751424" behindDoc="0" locked="0" layoutInCell="1" hidden="0" allowOverlap="1" wp14:anchorId="5F96CD14" wp14:editId="29E3C569">
            <wp:simplePos x="0" y="0"/>
            <wp:positionH relativeFrom="column">
              <wp:posOffset>-100863</wp:posOffset>
            </wp:positionH>
            <wp:positionV relativeFrom="paragraph">
              <wp:posOffset>0</wp:posOffset>
            </wp:positionV>
            <wp:extent cx="5943600" cy="3439160"/>
            <wp:effectExtent l="0" t="0" r="0" b="8890"/>
            <wp:wrapSquare wrapText="bothSides" distT="0" distB="0" distL="114300" distR="114300"/>
            <wp:docPr id="2060218031" name="Chart 20602180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margin">
              <wp14:pctWidth>0</wp14:pctWidth>
            </wp14:sizeRelH>
            <wp14:sizeRelV relativeFrom="margin">
              <wp14:pctHeight>0</wp14:pctHeight>
            </wp14:sizeRelV>
          </wp:anchor>
        </w:drawing>
      </w:r>
    </w:p>
    <w:p w14:paraId="47198A4C" w14:textId="7CC560F5" w:rsidR="004F0C61" w:rsidRPr="001924E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Сурет </w:t>
      </w:r>
      <w:r w:rsidR="00C612D6">
        <w:rPr>
          <w:rFonts w:ascii="Times New Roman" w:eastAsia="Times New Roman" w:hAnsi="Times New Roman" w:cs="Times New Roman"/>
          <w:sz w:val="28"/>
          <w:szCs w:val="28"/>
          <w:lang w:val="kk-KZ"/>
        </w:rPr>
        <w:t>2</w:t>
      </w:r>
      <w:r w:rsidR="000013DA">
        <w:rPr>
          <w:rFonts w:ascii="Times New Roman" w:eastAsia="Times New Roman" w:hAnsi="Times New Roman" w:cs="Times New Roman"/>
          <w:sz w:val="28"/>
          <w:szCs w:val="28"/>
          <w:lang w:val="kk-KZ"/>
        </w:rPr>
        <w:t>1</w:t>
      </w:r>
      <w:r w:rsidR="00B047E3"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Деректерді талдау және бағалау (цифрлық технология)</w:t>
      </w:r>
    </w:p>
    <w:p w14:paraId="39DB5363" w14:textId="5B93A594"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экспериментке дейін төмен 33.3%, орта 63.9%, жоғары 2.8%, эксперименттен кейін төмен 13.9% (-19.4%), орта 72.2% (+8.3%), жоғары 13.9% (+11.1%). Орташа байланыс (p=0.010), d=-0.46 – шағын-орташа. Өзгеріс бар, бірақ аз.</w:t>
      </w:r>
    </w:p>
    <w:p w14:paraId="2E1AC546" w14:textId="753EFF24"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экспериментке дейін төмен 19.4%, орта 69.4%, жоғары 11.1%, эксперименттен кейін төмен 5.6% (-13.8%), орта 52.8% (-16.6%), жоғары 41.7% (+30.6%). Орташа байланыс (p=0.002), d=-0.55 – орташа. Модель деректер талдауын күшейткен, цифрлық педагогика моделіне үлес қосады. Жоғары деңгейдің өсуі нәтижелерді арнайы қажеттілік түрлеріне (мысалы, сөйлеу бұзылыстары) бағалауға мүмкіндік береді.</w:t>
      </w:r>
    </w:p>
    <w:p w14:paraId="540ECCC5" w14:textId="643DA460"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K6</w:t>
      </w:r>
      <w:r w:rsidRPr="001924E1">
        <w:rPr>
          <w:rFonts w:ascii="Times New Roman" w:eastAsia="Times New Roman" w:hAnsi="Times New Roman" w:cs="Times New Roman"/>
          <w:sz w:val="28"/>
          <w:szCs w:val="28"/>
          <w:lang w:val="kk-KZ"/>
        </w:rPr>
        <w:t xml:space="preserve"> гибридті оқыту, цифрлық педагогика моделдің қолжетімділік бөлігі, арнайы қажеттілік түрлерімен байланысты: қозғалыс және күрделі бұзылыстар үшін қашықтықтан оқыту маңызды.</w:t>
      </w:r>
    </w:p>
    <w:p w14:paraId="1D8883AE" w14:textId="2CADB800" w:rsidR="00A813A2" w:rsidRPr="001924E1" w:rsidRDefault="00DE60F1"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hAnsi="Times New Roman" w:cs="Times New Roman"/>
          <w:noProof/>
          <w:lang w:val="kk-KZ"/>
        </w:rPr>
        <w:lastRenderedPageBreak/>
        <w:drawing>
          <wp:anchor distT="0" distB="0" distL="114300" distR="114300" simplePos="0" relativeHeight="251747328" behindDoc="0" locked="0" layoutInCell="1" hidden="0" allowOverlap="1" wp14:anchorId="31209DAE" wp14:editId="3B00359E">
            <wp:simplePos x="0" y="0"/>
            <wp:positionH relativeFrom="margin">
              <wp:align>left</wp:align>
            </wp:positionH>
            <wp:positionV relativeFrom="paragraph">
              <wp:posOffset>0</wp:posOffset>
            </wp:positionV>
            <wp:extent cx="5905500" cy="3800475"/>
            <wp:effectExtent l="0" t="0" r="0" b="0"/>
            <wp:wrapSquare wrapText="bothSides" distT="0" distB="0" distL="114300" distR="114300"/>
            <wp:docPr id="2060218029" name="Chart 20602180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sz w:val="28"/>
          <w:szCs w:val="28"/>
          <w:lang w:val="kk-KZ"/>
        </w:rPr>
        <w:t xml:space="preserve">Сурет </w:t>
      </w:r>
      <w:r w:rsidR="000D703D">
        <w:rPr>
          <w:rFonts w:ascii="Times New Roman" w:eastAsia="Times New Roman" w:hAnsi="Times New Roman" w:cs="Times New Roman"/>
          <w:sz w:val="28"/>
          <w:szCs w:val="28"/>
          <w:lang w:val="kk-KZ"/>
        </w:rPr>
        <w:t>2</w:t>
      </w:r>
      <w:r w:rsidR="000013DA">
        <w:rPr>
          <w:rFonts w:ascii="Times New Roman" w:eastAsia="Times New Roman" w:hAnsi="Times New Roman" w:cs="Times New Roman"/>
          <w:sz w:val="28"/>
          <w:szCs w:val="28"/>
          <w:lang w:val="kk-KZ"/>
        </w:rPr>
        <w:t>2</w:t>
      </w:r>
      <w:r w:rsidR="00E609FD" w:rsidRPr="001924E1">
        <w:rPr>
          <w:rFonts w:ascii="Times New Roman" w:eastAsia="Times New Roman" w:hAnsi="Times New Roman" w:cs="Times New Roman"/>
          <w:sz w:val="28"/>
          <w:szCs w:val="28"/>
          <w:lang w:val="kk-KZ"/>
        </w:rPr>
        <w:t xml:space="preserve"> -</w:t>
      </w:r>
      <w:r w:rsidR="00652762" w:rsidRPr="001924E1">
        <w:rPr>
          <w:rFonts w:ascii="Times New Roman" w:eastAsia="Times New Roman" w:hAnsi="Times New Roman" w:cs="Times New Roman"/>
          <w:sz w:val="28"/>
          <w:szCs w:val="28"/>
          <w:lang w:val="kk-KZ"/>
        </w:rPr>
        <w:t xml:space="preserve"> Қашықтықтан және аралас оқыту әдістері (қолдаушы </w:t>
      </w:r>
    </w:p>
    <w:p w14:paraId="56D28033" w14:textId="37F7190B" w:rsidR="004F0C61" w:rsidRPr="001924E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технология және қолжетімділік)</w:t>
      </w:r>
    </w:p>
    <w:p w14:paraId="648D0E2D" w14:textId="0B5EA006"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экспериментке дейін төмен 52.8%, орта 38.9%, жоғары 8.3%, эксперименттен кейін төмен 33.3% (-19.5%), орта 58.3% (+19.4%), жоғары 8.3% (0%). Маңызды емес (p=0.147), d=-0.25 – шағын-орташа. Өзгеріс кездейсоқ.</w:t>
      </w:r>
    </w:p>
    <w:p w14:paraId="1265B289" w14:textId="0BBCAF24"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экспериментке дейін төмен 47.2%, орта 44.4%, жоғары 8.3%, эксперименттен кейін төмен 2.8% (-44.4%), орта 69.4% (+25%), жоғары 27.8% (+19.5%). Күшті байланыс (p=0.000), d=-0.84 – үлкен. Модель қашықтықтан оқытуды күшейткен, цифрлық педагогика моделіне үлес қосады. Жоғары деңгейдің өсуі арнайы қажеттілік түрлеріне (мысалы, есту бұзылыстары) қолжетімділікті қамтамасыз етеді.</w:t>
      </w:r>
    </w:p>
    <w:p w14:paraId="3B07BE38" w14:textId="58C39412" w:rsidR="004F0C6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K7</w:t>
      </w:r>
      <w:r w:rsidRPr="001924E1">
        <w:rPr>
          <w:rFonts w:ascii="Times New Roman" w:eastAsia="Times New Roman" w:hAnsi="Times New Roman" w:cs="Times New Roman"/>
          <w:sz w:val="28"/>
          <w:szCs w:val="28"/>
          <w:lang w:val="kk-KZ"/>
        </w:rPr>
        <w:t xml:space="preserve"> қауіпсіздік, цифрлық педагогика модельдің этикалық аспектісі, арнайы қажеттілік түрлерімен байланысты: барлығына (1-8) цифрлық ортадағы қауіпсіздік, әсіресе эмоционалдық бұзылыстар үшін маңызды.</w:t>
      </w:r>
      <w:r w:rsidR="008C7439">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Бақылау тобында экспериментке дейін төмен 50.0%, орта 44.4%, жоғары 5.6%, эксперименттен кейін төмен 25.0% (-25%), орта 69.4% (+25%), жоғары 5.6% (0%). Әлсіз байланыс (p=0.018), d=-0.41 шағын-орташа. Аздап жақсару байқалады.</w:t>
      </w:r>
    </w:p>
    <w:p w14:paraId="3CB242F6" w14:textId="6D729F82" w:rsidR="008C7439" w:rsidRPr="001924E1" w:rsidRDefault="008C7439" w:rsidP="00A10B26">
      <w:pPr>
        <w:spacing w:after="0" w:line="240" w:lineRule="auto"/>
        <w:ind w:firstLine="567"/>
        <w:jc w:val="both"/>
        <w:rPr>
          <w:rFonts w:ascii="Times New Roman" w:eastAsia="Times New Roman" w:hAnsi="Times New Roman" w:cs="Times New Roman"/>
          <w:sz w:val="28"/>
          <w:szCs w:val="28"/>
          <w:lang w:val="kk-KZ"/>
        </w:rPr>
      </w:pPr>
    </w:p>
    <w:p w14:paraId="6CDD9F49" w14:textId="704924F2" w:rsidR="004F0C61" w:rsidRPr="001924E1" w:rsidRDefault="008C7439"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color w:val="44546A"/>
          <w:sz w:val="28"/>
          <w:szCs w:val="28"/>
          <w:lang w:val="kk-KZ"/>
        </w:rPr>
      </w:pPr>
      <w:bookmarkStart w:id="39" w:name="_heading=h.23ndwrse3ud5" w:colFirst="0" w:colLast="0"/>
      <w:bookmarkEnd w:id="39"/>
      <w:r w:rsidRPr="001924E1">
        <w:rPr>
          <w:rFonts w:ascii="Times New Roman" w:hAnsi="Times New Roman" w:cs="Times New Roman"/>
          <w:noProof/>
          <w:lang w:val="kk-KZ"/>
        </w:rPr>
        <w:lastRenderedPageBreak/>
        <w:drawing>
          <wp:anchor distT="0" distB="0" distL="114300" distR="114300" simplePos="0" relativeHeight="251676672" behindDoc="0" locked="0" layoutInCell="1" hidden="0" allowOverlap="1" wp14:anchorId="49C11A00" wp14:editId="5C38BB42">
            <wp:simplePos x="0" y="0"/>
            <wp:positionH relativeFrom="column">
              <wp:posOffset>-22860</wp:posOffset>
            </wp:positionH>
            <wp:positionV relativeFrom="paragraph">
              <wp:posOffset>0</wp:posOffset>
            </wp:positionV>
            <wp:extent cx="6115050" cy="3352800"/>
            <wp:effectExtent l="0" t="0" r="0" b="0"/>
            <wp:wrapSquare wrapText="bothSides" distT="0" distB="0" distL="114300" distR="114300"/>
            <wp:docPr id="2060218028" name="Chart 20602180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sz w:val="28"/>
          <w:szCs w:val="28"/>
          <w:lang w:val="kk-KZ"/>
        </w:rPr>
        <w:t xml:space="preserve">Сурет </w:t>
      </w:r>
      <w:r w:rsidR="008A2D1F" w:rsidRPr="001924E1">
        <w:rPr>
          <w:rFonts w:ascii="Times New Roman" w:eastAsia="Times New Roman" w:hAnsi="Times New Roman" w:cs="Times New Roman"/>
          <w:sz w:val="28"/>
          <w:szCs w:val="28"/>
          <w:lang w:val="kk-KZ"/>
        </w:rPr>
        <w:t>2</w:t>
      </w:r>
      <w:r w:rsidR="000013DA">
        <w:rPr>
          <w:rFonts w:ascii="Times New Roman" w:eastAsia="Times New Roman" w:hAnsi="Times New Roman" w:cs="Times New Roman"/>
          <w:sz w:val="28"/>
          <w:szCs w:val="28"/>
          <w:lang w:val="kk-KZ"/>
        </w:rPr>
        <w:t>3</w:t>
      </w:r>
      <w:r w:rsidR="00E609FD" w:rsidRPr="001924E1">
        <w:rPr>
          <w:rFonts w:ascii="Times New Roman" w:eastAsia="Times New Roman" w:hAnsi="Times New Roman" w:cs="Times New Roman"/>
          <w:sz w:val="28"/>
          <w:szCs w:val="28"/>
          <w:lang w:val="kk-KZ"/>
        </w:rPr>
        <w:t xml:space="preserve"> - </w:t>
      </w:r>
      <w:r w:rsidR="00652762" w:rsidRPr="001924E1">
        <w:rPr>
          <w:rFonts w:ascii="Times New Roman" w:eastAsia="Times New Roman" w:hAnsi="Times New Roman" w:cs="Times New Roman"/>
          <w:sz w:val="28"/>
          <w:szCs w:val="28"/>
          <w:lang w:val="kk-KZ"/>
        </w:rPr>
        <w:t>Киберқауіпсіздік және этика</w:t>
      </w:r>
    </w:p>
    <w:p w14:paraId="0D34A005" w14:textId="5F21D420"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экспериментке дейін төмен 33.3%, орта 61.1%, жоғары 5.6%, эксперименттен кейін төмен 8.3% (-25%), орта 66.7% (+5.6%), жоғары 25.0% (+19.4%). Орташа байланыс (p=0.004), d=-0.51 – орташа. Модель этиканы күшейткен, цифрлық педагогика модельіне үлес қосад. Жоғары деңгейдің өсуі арнайы қажеттілік түрлеріне қауіпсіз ортаны қамтамасыз етеді.</w:t>
      </w:r>
    </w:p>
    <w:p w14:paraId="36EB93E4" w14:textId="7777777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K8</w:t>
      </w:r>
      <w:r w:rsidRPr="001924E1">
        <w:rPr>
          <w:rFonts w:ascii="Times New Roman" w:eastAsia="Times New Roman" w:hAnsi="Times New Roman" w:cs="Times New Roman"/>
          <w:sz w:val="28"/>
          <w:szCs w:val="28"/>
          <w:lang w:val="kk-KZ"/>
        </w:rPr>
        <w:t xml:space="preserve"> коммуникация, цифрлық педагогика модельінің ынтымақтастық бөлігі, арнайы қажеттілік түрлерімен байланысты: АСБ және сөйлеу бұзылыстары  үшін ата-аналармен байланыс маңызды.</w:t>
      </w:r>
    </w:p>
    <w:p w14:paraId="069574E3" w14:textId="7777777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экспериментке дейін төмен 16.7%, орта 66.7%, жоғары 16.7%, эксперименттен кейін төмен 2.8% (-13.9%), орта 58.3% (-8.4%), жоғары 38.9% (+22.2%). Күшті байланыс (p=0.003), d=-0.53 орташа. Жақсартулар аздап бар.</w:t>
      </w:r>
    </w:p>
    <w:p w14:paraId="2EB1E0E3" w14:textId="7777777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экспериментке дейін төмен 8.3%, орта 58.3%, жоғары 33.3%, эксперименттен кейін төмен 2.8% (-5.5%), орта 33.3% (-25%), жоғары 63.9% (+30.6%). Орташа байланыс (p=0.010), d=-0.45 шағын-орташа. Модель коммуникацияны күшейткен, цифрлық педагогика модельіне нақты үлес қосады.</w:t>
      </w:r>
    </w:p>
    <w:p w14:paraId="790D35AF" w14:textId="68987127" w:rsidR="004F0C61" w:rsidRPr="001924E1" w:rsidRDefault="002A4696" w:rsidP="00A10B26">
      <w:pPr>
        <w:spacing w:after="0" w:line="240" w:lineRule="auto"/>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lastRenderedPageBreak/>
        <w:drawing>
          <wp:inline distT="0" distB="0" distL="0" distR="0" wp14:anchorId="3B39C228" wp14:editId="43247B9A">
            <wp:extent cx="5962650" cy="3352800"/>
            <wp:effectExtent l="0" t="0" r="0" b="0"/>
            <wp:docPr id="2060218047" name="Chart 206021804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0CA7CC4" w14:textId="4D41D469" w:rsidR="004F0C61" w:rsidRPr="001924E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bookmarkStart w:id="40" w:name="_heading=h.auimy5aj496z" w:colFirst="0" w:colLast="0"/>
      <w:bookmarkEnd w:id="40"/>
      <w:r w:rsidRPr="001924E1">
        <w:rPr>
          <w:rFonts w:ascii="Times New Roman" w:eastAsia="Times New Roman" w:hAnsi="Times New Roman" w:cs="Times New Roman"/>
          <w:sz w:val="28"/>
          <w:szCs w:val="28"/>
          <w:lang w:val="kk-KZ"/>
        </w:rPr>
        <w:t>Сурет 2</w:t>
      </w:r>
      <w:r w:rsidR="000013DA">
        <w:rPr>
          <w:rFonts w:ascii="Times New Roman" w:eastAsia="Times New Roman" w:hAnsi="Times New Roman" w:cs="Times New Roman"/>
          <w:sz w:val="28"/>
          <w:szCs w:val="28"/>
          <w:lang w:val="kk-KZ"/>
        </w:rPr>
        <w:t>4</w:t>
      </w:r>
      <w:r w:rsidR="00E609FD"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Ата-аналармен цифрлық коммуникация</w:t>
      </w:r>
    </w:p>
    <w:p w14:paraId="13213BAE" w14:textId="35599313" w:rsidR="004F0C61" w:rsidRPr="001924E1" w:rsidRDefault="002A4696"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drawing>
          <wp:anchor distT="0" distB="0" distL="114300" distR="114300" simplePos="0" relativeHeight="251677696" behindDoc="0" locked="0" layoutInCell="1" hidden="0" allowOverlap="1" wp14:anchorId="23D2A525" wp14:editId="34CD1365">
            <wp:simplePos x="0" y="0"/>
            <wp:positionH relativeFrom="column">
              <wp:posOffset>139065</wp:posOffset>
            </wp:positionH>
            <wp:positionV relativeFrom="paragraph">
              <wp:posOffset>653415</wp:posOffset>
            </wp:positionV>
            <wp:extent cx="5867400" cy="3571875"/>
            <wp:effectExtent l="0" t="0" r="0" b="0"/>
            <wp:wrapSquare wrapText="bothSides" distT="0" distB="0" distL="114300" distR="114300"/>
            <wp:docPr id="2060218037" name="Chart 20602180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b/>
          <w:bCs/>
          <w:sz w:val="28"/>
          <w:szCs w:val="28"/>
          <w:lang w:val="kk-KZ"/>
        </w:rPr>
        <w:t>K9</w:t>
      </w:r>
      <w:r w:rsidR="00652762" w:rsidRPr="001924E1">
        <w:rPr>
          <w:rFonts w:ascii="Times New Roman" w:eastAsia="Times New Roman" w:hAnsi="Times New Roman" w:cs="Times New Roman"/>
          <w:sz w:val="28"/>
          <w:szCs w:val="28"/>
          <w:lang w:val="kk-KZ"/>
        </w:rPr>
        <w:t xml:space="preserve"> командалық жұмыс, цифрлық педагогика моделінің ынтымақтастық аспектісі, арнайы қажеттілік түрлерімен байланысты: күрделі бұзылыстар үшін әріптестермен ынтымақтастық қажет.</w:t>
      </w:r>
    </w:p>
    <w:p w14:paraId="7CFB38D5" w14:textId="23392F73" w:rsidR="004F0C6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Сурет 2</w:t>
      </w:r>
      <w:r w:rsidR="000013DA">
        <w:rPr>
          <w:rFonts w:ascii="Times New Roman" w:eastAsia="Times New Roman" w:hAnsi="Times New Roman" w:cs="Times New Roman"/>
          <w:sz w:val="28"/>
          <w:szCs w:val="28"/>
          <w:lang w:val="kk-KZ"/>
        </w:rPr>
        <w:t>5</w:t>
      </w:r>
      <w:r w:rsidR="00E609FD"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Әріптестермен бірлескен жұмыс</w:t>
      </w:r>
    </w:p>
    <w:p w14:paraId="12368B0F" w14:textId="77777777" w:rsidR="00192595" w:rsidRPr="001924E1" w:rsidRDefault="00192595"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p>
    <w:p w14:paraId="4CC02D2D" w14:textId="7777777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экспериментке дейін төмен 11.1%, орта 58.3%, жоғары 30.6%, эксперименттен кейін төмен 8.3% (-2.8%), орта 44.4% (-13.9%), жоғары 47.2% (+16.6%). Маңызды емес (p=0.228), d=-0.20  шағын әсер байқалады.</w:t>
      </w:r>
    </w:p>
    <w:p w14:paraId="03920379" w14:textId="7777777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Эксперименттік топта экспериментке дейін төмен 8.3%, орта 58.3%, жоғары 33.3%, эксперименттен кейін төмен 2.8% (-5.5%), орта 27.8% (-30.5%), жоғары </w:t>
      </w:r>
      <w:r w:rsidRPr="001924E1">
        <w:rPr>
          <w:rFonts w:ascii="Times New Roman" w:eastAsia="Times New Roman" w:hAnsi="Times New Roman" w:cs="Times New Roman"/>
          <w:sz w:val="28"/>
          <w:szCs w:val="28"/>
          <w:lang w:val="kk-KZ"/>
        </w:rPr>
        <w:lastRenderedPageBreak/>
        <w:t>69.4% (+36.1%). Орташа байланыс (p=0.004), d=-0.52 орташа. Модель ынтымақтастықты күшейткенін дәлелдейді.</w:t>
      </w:r>
    </w:p>
    <w:p w14:paraId="139BF08F" w14:textId="1F6F5ABA" w:rsidR="004F0C61" w:rsidRPr="001924E1" w:rsidRDefault="00FC2495"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drawing>
          <wp:anchor distT="0" distB="0" distL="114300" distR="114300" simplePos="0" relativeHeight="251678720" behindDoc="0" locked="0" layoutInCell="1" hidden="0" allowOverlap="1" wp14:anchorId="656719F9" wp14:editId="4A763F48">
            <wp:simplePos x="0" y="0"/>
            <wp:positionH relativeFrom="column">
              <wp:posOffset>129540</wp:posOffset>
            </wp:positionH>
            <wp:positionV relativeFrom="paragraph">
              <wp:posOffset>713740</wp:posOffset>
            </wp:positionV>
            <wp:extent cx="5886450" cy="3486150"/>
            <wp:effectExtent l="0" t="0" r="0" b="0"/>
            <wp:wrapSquare wrapText="bothSides" distT="0" distB="0" distL="114300" distR="114300"/>
            <wp:docPr id="2060218042" name="Chart 206021804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b/>
          <w:bCs/>
          <w:sz w:val="28"/>
          <w:szCs w:val="28"/>
          <w:lang w:val="kk-KZ"/>
        </w:rPr>
        <w:t>K10</w:t>
      </w:r>
      <w:r w:rsidR="00652762" w:rsidRPr="001924E1">
        <w:rPr>
          <w:rFonts w:ascii="Times New Roman" w:eastAsia="Times New Roman" w:hAnsi="Times New Roman" w:cs="Times New Roman"/>
          <w:sz w:val="28"/>
          <w:szCs w:val="28"/>
          <w:lang w:val="kk-KZ"/>
        </w:rPr>
        <w:t xml:space="preserve"> оқу ортасын жобалау және цифрлық модельдеу, цифрлық педагогика моделінің жобалау бөлігі, арнайы қажеттілік түрлерімен байланысты: қозғалыс және көру бұзылыстары үшін виртуалды орталар маңызды.</w:t>
      </w:r>
    </w:p>
    <w:p w14:paraId="606848E2" w14:textId="5B5ED75D" w:rsidR="004F0C6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bookmarkStart w:id="41" w:name="_heading=h.ise2tsuv8irm" w:colFirst="0" w:colLast="0"/>
      <w:bookmarkEnd w:id="41"/>
      <w:r w:rsidRPr="001924E1">
        <w:rPr>
          <w:rFonts w:ascii="Times New Roman" w:eastAsia="Times New Roman" w:hAnsi="Times New Roman" w:cs="Times New Roman"/>
          <w:sz w:val="28"/>
          <w:szCs w:val="28"/>
          <w:lang w:val="kk-KZ"/>
        </w:rPr>
        <w:t>Сурет 2</w:t>
      </w:r>
      <w:r w:rsidR="000013DA">
        <w:rPr>
          <w:rFonts w:ascii="Times New Roman" w:eastAsia="Times New Roman" w:hAnsi="Times New Roman" w:cs="Times New Roman"/>
          <w:sz w:val="28"/>
          <w:szCs w:val="28"/>
          <w:lang w:val="kk-KZ"/>
        </w:rPr>
        <w:t>6</w:t>
      </w:r>
      <w:r w:rsidR="00E609FD"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 xml:space="preserve"> Оқу ортасын жобалау және цифрлық модельдеу</w:t>
      </w:r>
    </w:p>
    <w:p w14:paraId="6E63DE1C" w14:textId="77777777" w:rsidR="00192595" w:rsidRPr="001924E1" w:rsidRDefault="00192595"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p>
    <w:p w14:paraId="1BC0E304" w14:textId="7777777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экспериментке дейін төмен 47.2%, орта 50.0%, жоғары 2.8%, эксперименттен кейін төмен 33.3% (-13.9%), орта 61.1% (+11.1%), жоғары 5.6% (+2.8%). Маңызды емес (p=0.183), d=-0.23 – шағын.</w:t>
      </w:r>
    </w:p>
    <w:p w14:paraId="51D1CCEB" w14:textId="7777777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экспериментке дейін төмен 33.3%, орта 61.1%, жоғары 5.6%, эксперименттен кейін төмен 8.3% (-25%), орта 55.6% (-5.5%), жоғары 36.1% (+30.5%). Күшті байланыс (p=0.000), d=-0.76 – орташа-үлкен. Модель жобалауды күшейткен.</w:t>
      </w:r>
    </w:p>
    <w:p w14:paraId="78AF439C" w14:textId="77777777"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 xml:space="preserve">K11 </w:t>
      </w:r>
      <w:r w:rsidRPr="001924E1">
        <w:rPr>
          <w:rFonts w:ascii="Times New Roman" w:eastAsia="Times New Roman" w:hAnsi="Times New Roman" w:cs="Times New Roman"/>
          <w:sz w:val="28"/>
          <w:szCs w:val="28"/>
          <w:lang w:val="kk-KZ"/>
        </w:rPr>
        <w:t>өзіндік оқу, жалпы құзыреттілік санаты цифрлық педагогика моделінің даму аспектісі, арнайы қажеттілік түрлерімен байланысты: барлығына (1-8) үздіксіз даму қажет.</w:t>
      </w:r>
    </w:p>
    <w:p w14:paraId="4C673A13" w14:textId="77777777" w:rsidR="00B16462" w:rsidRPr="001924E1" w:rsidRDefault="00652762" w:rsidP="00B16462">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экспериментке дейін төмен 19.4%, орта 58.3%, жоғары 22.2%, эксперименттен кейін төмен 27.8% (+8.4%), орта 63.9% (+5.6%), жоғары 8.3% (-13.9%). Әлсіз байланыс (p=0.019), d=0.41 – шағын-орташа (нашарлау).</w:t>
      </w:r>
    </w:p>
    <w:p w14:paraId="014797A9" w14:textId="6EE7C46B" w:rsidR="004F0C61" w:rsidRPr="001924E1" w:rsidRDefault="00FC2495" w:rsidP="00B16462">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hAnsi="Times New Roman" w:cs="Times New Roman"/>
          <w:noProof/>
          <w:lang w:val="kk-KZ"/>
        </w:rPr>
        <w:lastRenderedPageBreak/>
        <w:drawing>
          <wp:anchor distT="0" distB="0" distL="114300" distR="114300" simplePos="0" relativeHeight="251679744" behindDoc="0" locked="0" layoutInCell="1" hidden="0" allowOverlap="1" wp14:anchorId="5281C66F" wp14:editId="6E93AFF6">
            <wp:simplePos x="0" y="0"/>
            <wp:positionH relativeFrom="margin">
              <wp:align>center</wp:align>
            </wp:positionH>
            <wp:positionV relativeFrom="paragraph">
              <wp:posOffset>935990</wp:posOffset>
            </wp:positionV>
            <wp:extent cx="5905500" cy="3571875"/>
            <wp:effectExtent l="0" t="0" r="0" b="0"/>
            <wp:wrapSquare wrapText="bothSides" distT="0" distB="0" distL="114300" distR="114300"/>
            <wp:docPr id="2060218038" name="Chart 206021803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sz w:val="28"/>
          <w:szCs w:val="28"/>
          <w:lang w:val="kk-KZ"/>
        </w:rPr>
        <w:t>Эксперименттік топта экспериментке дейін төмен 19.4%, орта 66.7%, жоғары 13.9%, эксперименттен кейін төмен 36.1% (+16.7%), орта 47.2% (-19.5%), жоғары 16.7% (+2.8%). Маңызды емес (p=0.257), d=0.19 – шағын. Модель әсер етпеген, өзіндік даму өздігінен жүреді.</w:t>
      </w:r>
    </w:p>
    <w:p w14:paraId="3291DA3B" w14:textId="0EEAA912" w:rsidR="004F0C6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bookmarkStart w:id="42" w:name="_heading=h.bldqshj3jc65" w:colFirst="0" w:colLast="0"/>
      <w:bookmarkEnd w:id="42"/>
      <w:r w:rsidRPr="001924E1">
        <w:rPr>
          <w:rFonts w:ascii="Times New Roman" w:eastAsia="Times New Roman" w:hAnsi="Times New Roman" w:cs="Times New Roman"/>
          <w:sz w:val="28"/>
          <w:szCs w:val="28"/>
          <w:lang w:val="kk-KZ"/>
        </w:rPr>
        <w:t>Сурет 2</w:t>
      </w:r>
      <w:r w:rsidR="000013DA">
        <w:rPr>
          <w:rFonts w:ascii="Times New Roman" w:eastAsia="Times New Roman" w:hAnsi="Times New Roman" w:cs="Times New Roman"/>
          <w:sz w:val="28"/>
          <w:szCs w:val="28"/>
          <w:lang w:val="kk-KZ"/>
        </w:rPr>
        <w:t>7</w:t>
      </w:r>
      <w:r w:rsidR="00E609FD"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Кәсіби даму және өзін-өзі жетілдіру</w:t>
      </w:r>
    </w:p>
    <w:p w14:paraId="07C7E49B" w14:textId="77777777" w:rsidR="00192595" w:rsidRPr="001924E1" w:rsidRDefault="00192595"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p>
    <w:p w14:paraId="0CFBC7CB" w14:textId="77777777" w:rsidR="00FC2495"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b/>
          <w:bCs/>
          <w:sz w:val="28"/>
          <w:szCs w:val="28"/>
          <w:lang w:val="kk-KZ"/>
        </w:rPr>
        <w:t>K12</w:t>
      </w:r>
      <w:r w:rsidRPr="001924E1">
        <w:rPr>
          <w:rFonts w:ascii="Times New Roman" w:eastAsia="Times New Roman" w:hAnsi="Times New Roman" w:cs="Times New Roman"/>
          <w:sz w:val="28"/>
          <w:szCs w:val="28"/>
          <w:lang w:val="kk-KZ"/>
        </w:rPr>
        <w:t xml:space="preserve"> инновация және нәтижелерді бағалау, зерттеу (кері байланыс циклі) цифрлық педагогика моделінің бағалау циклі, арнайы қажеттілік түрлерімен байланысты: танымдық және арнайы оқыту қиындықтары үшін зерттеу маңызды.</w:t>
      </w:r>
    </w:p>
    <w:p w14:paraId="4550E654" w14:textId="77777777" w:rsidR="00FC2495" w:rsidRPr="001924E1" w:rsidRDefault="00FC2495"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экспериментке дейін төмен 19.4%, орта 75.0%, жоғары 5.6%, эксперименттен кейін төмен 8.3% (-11.1%), орта 33.3% (-41.7%), жоғары 58.3% (+52.7%). Күшті байланыс (p=0.000), d=-0.88 – үлкен.</w:t>
      </w:r>
    </w:p>
    <w:p w14:paraId="7BCEC945" w14:textId="77777777" w:rsidR="00FC2495" w:rsidRPr="001924E1" w:rsidRDefault="00FC2495"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 экспериментке дейін төмен 41.7%, орта 47.2%, жоғары 11.1%, эксперименттен кейін төмен 2.8% (-38.9%), орта 63.9% (+16.7%), жоғары 33.3% (+22.2%). Күшті байланыс (p=0.000), d=-0.76 – орташа-үлкен. Модель инновацияны күшейткен, цифрлық педагогика моделінің циклін аяқтайды.</w:t>
      </w:r>
    </w:p>
    <w:p w14:paraId="36BE8068" w14:textId="77777777" w:rsidR="00FC2495" w:rsidRPr="001924E1" w:rsidRDefault="00FC2495" w:rsidP="00A10B26">
      <w:pPr>
        <w:spacing w:after="0" w:line="240" w:lineRule="auto"/>
        <w:ind w:firstLine="567"/>
        <w:jc w:val="both"/>
        <w:rPr>
          <w:rFonts w:ascii="Times New Roman" w:eastAsia="Times New Roman" w:hAnsi="Times New Roman" w:cs="Times New Roman"/>
          <w:sz w:val="28"/>
          <w:szCs w:val="28"/>
          <w:lang w:val="kk-KZ"/>
        </w:rPr>
      </w:pPr>
    </w:p>
    <w:p w14:paraId="4FF96BB5" w14:textId="77777777" w:rsidR="00A813A2" w:rsidRPr="001924E1" w:rsidRDefault="00A813A2" w:rsidP="00A10B26">
      <w:pPr>
        <w:spacing w:after="0" w:line="240" w:lineRule="auto"/>
        <w:ind w:firstLine="567"/>
        <w:jc w:val="center"/>
        <w:rPr>
          <w:rFonts w:ascii="Times New Roman" w:eastAsia="Times New Roman" w:hAnsi="Times New Roman" w:cs="Times New Roman"/>
          <w:sz w:val="28"/>
          <w:szCs w:val="28"/>
          <w:lang w:val="kk-KZ"/>
        </w:rPr>
      </w:pPr>
      <w:bookmarkStart w:id="43" w:name="_heading=h.l1r1bmriuvn0" w:colFirst="0" w:colLast="0"/>
      <w:bookmarkEnd w:id="43"/>
    </w:p>
    <w:p w14:paraId="33944D1B" w14:textId="44FB280E" w:rsidR="00FC2495" w:rsidRPr="001924E1" w:rsidRDefault="00FC2495" w:rsidP="00A10B26">
      <w:pP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hAnsi="Times New Roman" w:cs="Times New Roman"/>
          <w:noProof/>
          <w:lang w:val="kk-KZ"/>
        </w:rPr>
        <w:lastRenderedPageBreak/>
        <w:drawing>
          <wp:anchor distT="0" distB="0" distL="114300" distR="114300" simplePos="0" relativeHeight="251680768" behindDoc="0" locked="0" layoutInCell="1" hidden="0" allowOverlap="1" wp14:anchorId="27351411" wp14:editId="1E95257C">
            <wp:simplePos x="0" y="0"/>
            <wp:positionH relativeFrom="column">
              <wp:posOffset>81915</wp:posOffset>
            </wp:positionH>
            <wp:positionV relativeFrom="paragraph">
              <wp:posOffset>3175</wp:posOffset>
            </wp:positionV>
            <wp:extent cx="5876925" cy="3552825"/>
            <wp:effectExtent l="0" t="0" r="0" b="0"/>
            <wp:wrapSquare wrapText="bothSides" distT="0" distB="0" distL="114300" distR="114300"/>
            <wp:docPr id="2060218033" name="Chart 206021803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sz w:val="28"/>
          <w:szCs w:val="28"/>
          <w:lang w:val="kk-KZ"/>
        </w:rPr>
        <w:t>Сурет 2</w:t>
      </w:r>
      <w:r w:rsidR="000013DA">
        <w:rPr>
          <w:rFonts w:ascii="Times New Roman" w:eastAsia="Times New Roman" w:hAnsi="Times New Roman" w:cs="Times New Roman"/>
          <w:sz w:val="28"/>
          <w:szCs w:val="28"/>
          <w:lang w:val="kk-KZ"/>
        </w:rPr>
        <w:t>8</w:t>
      </w:r>
      <w:r w:rsidR="00E609FD" w:rsidRPr="001924E1">
        <w:rPr>
          <w:rFonts w:ascii="Times New Roman" w:eastAsia="Times New Roman" w:hAnsi="Times New Roman" w:cs="Times New Roman"/>
          <w:sz w:val="28"/>
          <w:szCs w:val="28"/>
          <w:lang w:val="kk-KZ"/>
        </w:rPr>
        <w:t xml:space="preserve"> - </w:t>
      </w:r>
      <w:r w:rsidR="00652762" w:rsidRPr="001924E1">
        <w:rPr>
          <w:rFonts w:ascii="Times New Roman" w:eastAsia="Times New Roman" w:hAnsi="Times New Roman" w:cs="Times New Roman"/>
          <w:sz w:val="28"/>
          <w:szCs w:val="28"/>
          <w:lang w:val="kk-KZ"/>
        </w:rPr>
        <w:t>Инновация және нәтижелерді бағалау, зерттеу</w:t>
      </w:r>
    </w:p>
    <w:p w14:paraId="2E73629E" w14:textId="2F2BD8D3" w:rsidR="004F0C61" w:rsidRDefault="00652762" w:rsidP="00A10B26">
      <w:pP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 (кері байланыс циклі)</w:t>
      </w:r>
    </w:p>
    <w:p w14:paraId="1A9A4BF1" w14:textId="77777777" w:rsidR="00192595" w:rsidRPr="001924E1" w:rsidRDefault="00192595" w:rsidP="00A10B26">
      <w:pPr>
        <w:spacing w:after="0" w:line="240" w:lineRule="auto"/>
        <w:ind w:firstLine="567"/>
        <w:jc w:val="center"/>
        <w:rPr>
          <w:rFonts w:ascii="Times New Roman" w:eastAsia="Times New Roman" w:hAnsi="Times New Roman" w:cs="Times New Roman"/>
          <w:sz w:val="28"/>
          <w:szCs w:val="28"/>
          <w:lang w:val="kk-KZ"/>
        </w:rPr>
      </w:pPr>
    </w:p>
    <w:p w14:paraId="565F431F" w14:textId="2CAE804E" w:rsidR="004F0C61"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Нәтижелер кестеде көрсетілген (</w:t>
      </w:r>
      <w:r w:rsidR="00827B24" w:rsidRPr="001924E1">
        <w:rPr>
          <w:rFonts w:ascii="Times New Roman" w:eastAsia="Times New Roman" w:hAnsi="Times New Roman" w:cs="Times New Roman"/>
          <w:sz w:val="28"/>
          <w:szCs w:val="28"/>
          <w:lang w:val="kk-KZ"/>
        </w:rPr>
        <w:t>2</w:t>
      </w:r>
      <w:r w:rsidR="008D524E" w:rsidRPr="001924E1">
        <w:rPr>
          <w:rFonts w:ascii="Times New Roman" w:eastAsia="Times New Roman" w:hAnsi="Times New Roman" w:cs="Times New Roman"/>
          <w:sz w:val="28"/>
          <w:szCs w:val="28"/>
          <w:lang w:val="kk-KZ"/>
        </w:rPr>
        <w:t>2, 23</w:t>
      </w:r>
      <w:r w:rsidR="00827B24" w:rsidRPr="001924E1">
        <w:rPr>
          <w:rFonts w:ascii="Times New Roman" w:eastAsia="Times New Roman" w:hAnsi="Times New Roman" w:cs="Times New Roman"/>
          <w:sz w:val="28"/>
          <w:szCs w:val="28"/>
          <w:lang w:val="kk-KZ"/>
        </w:rPr>
        <w:t xml:space="preserve">-ші кестені </w:t>
      </w:r>
      <w:r w:rsidRPr="001924E1">
        <w:rPr>
          <w:rFonts w:ascii="Times New Roman" w:eastAsia="Times New Roman" w:hAnsi="Times New Roman" w:cs="Times New Roman"/>
          <w:sz w:val="28"/>
          <w:szCs w:val="28"/>
          <w:lang w:val="kk-KZ"/>
        </w:rPr>
        <w:t>қараңыз). Бақылау тобында эксперимент алдындағы және кейінгі көрсеткіштердің айырмашылығы аз, ал эксперименттік топта тұрақты жақсарту байқалады. Орташа айырмашылық - алу болса жақсарту (кейінгі көрсеткіш жоғары), оң болса нашарлау. Стандартты ауытқу дисперсияны көрсетеді, ал 95% сенімділік интервалы айырманың сенімділігін растайды (егер CI 0-ді қамтыса – маңызды емес).</w:t>
      </w:r>
    </w:p>
    <w:p w14:paraId="7B62FD67" w14:textId="56537FE3" w:rsidR="0032652C" w:rsidRPr="001924E1" w:rsidRDefault="00652762" w:rsidP="00A10B26">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Статистикалық мәліметтер модельдің тиімділігін растайды: эксперименттік топта төмен деңгейдің төмендеуі (-20-40%) және жоғарының өсуі (+20-30%) байқалады, бұл K4-тің жалпы құзыреттілік рөлін күшейтеді. Мүгедектік түрлерімен байланыс модельдің инклюзивтігін көрсетеді: мысалы, көру және есту бұзылыстары (2-3) үшін қолжетімділік компоненттері (K3, K6) маңызды. Бақылау тобындағы өзгерістер сыртқы факторлардың рөлін ашады. Қорытындылай келе, модель Моңғолияның білім жүйесін жақсартуға ықпал етеді, бірақ ұзақ мерзімді зерттеулер қажет.</w:t>
      </w:r>
    </w:p>
    <w:p w14:paraId="2D7657A1" w14:textId="140EA1EE"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bookmarkStart w:id="44" w:name="_heading=h.uk8tsbth916l" w:colFirst="0" w:colLast="0"/>
      <w:bookmarkEnd w:id="44"/>
      <w:r w:rsidRPr="001924E1">
        <w:rPr>
          <w:rFonts w:ascii="Times New Roman" w:eastAsia="Times New Roman" w:hAnsi="Times New Roman" w:cs="Times New Roman"/>
          <w:sz w:val="28"/>
          <w:szCs w:val="28"/>
          <w:lang w:val="kk-KZ"/>
        </w:rPr>
        <w:t>UDT-IEM моделінің 12 компоненті бойынша нәтижелерді статистикалық талдау</w:t>
      </w:r>
    </w:p>
    <w:p w14:paraId="7ABBE0D9" w14:textId="18F281FB" w:rsidR="00555753" w:rsidRPr="00555753" w:rsidRDefault="00266481" w:rsidP="00555753">
      <w:pPr>
        <w:spacing w:after="0" w:line="240" w:lineRule="auto"/>
        <w:ind w:firstLine="567"/>
        <w:jc w:val="both"/>
        <w:rPr>
          <w:rFonts w:ascii="Times New Roman" w:eastAsia="Times New Roman" w:hAnsi="Times New Roman" w:cs="Times New Roman"/>
          <w:sz w:val="28"/>
          <w:szCs w:val="28"/>
          <w:lang w:val="mn-MN"/>
        </w:rPr>
      </w:pPr>
      <w:r w:rsidRPr="001924E1">
        <w:rPr>
          <w:rFonts w:ascii="Times New Roman" w:eastAsia="Times New Roman" w:hAnsi="Times New Roman" w:cs="Times New Roman"/>
          <w:sz w:val="28"/>
          <w:szCs w:val="28"/>
          <w:lang w:val="kk-KZ"/>
        </w:rPr>
        <w:t>Эксперимент нәтижелерін өңдеу үшін жұптастырылған үлгілердің t-тесті (Paired Samples t-Test) және Коэннің d эффект өлшемі қолданылды. Статистикалық талдау SPSS 23.0 бағдарламаларында жүргізілді [44, 5-8 б.; 45, 10-12 б.].</w:t>
      </w:r>
      <w:r w:rsidR="00555753">
        <w:rPr>
          <w:rFonts w:ascii="Times New Roman" w:eastAsia="Times New Roman" w:hAnsi="Times New Roman" w:cs="Times New Roman"/>
          <w:sz w:val="28"/>
          <w:szCs w:val="28"/>
          <w:lang w:val="kk-KZ"/>
        </w:rPr>
        <w:t xml:space="preserve"> </w:t>
      </w:r>
    </w:p>
    <w:p w14:paraId="25C7E69E" w14:textId="77777777" w:rsidR="00555753" w:rsidRPr="001924E1" w:rsidRDefault="00555753" w:rsidP="00555753">
      <w:pPr>
        <w:spacing w:after="0" w:line="240" w:lineRule="auto"/>
        <w:jc w:val="both"/>
        <w:rPr>
          <w:rFonts w:ascii="Times New Roman" w:eastAsia="Times New Roman" w:hAnsi="Times New Roman" w:cs="Times New Roman"/>
          <w:sz w:val="28"/>
          <w:szCs w:val="28"/>
          <w:lang w:val="kk-KZ"/>
        </w:rPr>
      </w:pPr>
    </w:p>
    <w:p w14:paraId="6D67CD95"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Статистикалық талдау формулалары</w:t>
      </w:r>
    </w:p>
    <w:p w14:paraId="7C0BD172" w14:textId="77777777" w:rsidR="00192595" w:rsidRDefault="00192595" w:rsidP="00266481">
      <w:pPr>
        <w:spacing w:after="0" w:line="240" w:lineRule="auto"/>
        <w:ind w:firstLine="567"/>
        <w:jc w:val="both"/>
        <w:rPr>
          <w:rFonts w:ascii="Times New Roman" w:eastAsia="Times New Roman" w:hAnsi="Times New Roman" w:cs="Times New Roman"/>
          <w:sz w:val="28"/>
          <w:szCs w:val="28"/>
          <w:lang w:val="kk-KZ"/>
        </w:rPr>
      </w:pPr>
    </w:p>
    <w:p w14:paraId="77E42EAA" w14:textId="77777777" w:rsidR="00192595" w:rsidRDefault="00192595" w:rsidP="00266481">
      <w:pPr>
        <w:spacing w:after="0" w:line="240" w:lineRule="auto"/>
        <w:ind w:firstLine="567"/>
        <w:jc w:val="both"/>
        <w:rPr>
          <w:rFonts w:ascii="Times New Roman" w:eastAsia="Times New Roman" w:hAnsi="Times New Roman" w:cs="Times New Roman"/>
          <w:sz w:val="28"/>
          <w:szCs w:val="28"/>
          <w:lang w:val="kk-KZ"/>
        </w:rPr>
      </w:pPr>
    </w:p>
    <w:p w14:paraId="17D846C6" w14:textId="77777777" w:rsidR="00192595" w:rsidRDefault="00192595" w:rsidP="00266481">
      <w:pPr>
        <w:spacing w:after="0" w:line="240" w:lineRule="auto"/>
        <w:ind w:firstLine="567"/>
        <w:jc w:val="both"/>
        <w:rPr>
          <w:rFonts w:ascii="Times New Roman" w:eastAsia="Times New Roman" w:hAnsi="Times New Roman" w:cs="Times New Roman"/>
          <w:sz w:val="28"/>
          <w:szCs w:val="28"/>
          <w:lang w:val="kk-KZ"/>
        </w:rPr>
      </w:pPr>
    </w:p>
    <w:p w14:paraId="4246BF8B" w14:textId="07DF2D44"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Жұптастырылған t-тест формуласы:</w:t>
      </w:r>
    </w:p>
    <w:p w14:paraId="73447EC1" w14:textId="77777777" w:rsidR="00761D21" w:rsidRPr="001924E1" w:rsidRDefault="00761D21" w:rsidP="00266481">
      <w:pPr>
        <w:spacing w:after="0" w:line="240" w:lineRule="auto"/>
        <w:ind w:firstLine="567"/>
        <w:jc w:val="both"/>
        <w:rPr>
          <w:rFonts w:ascii="Times New Roman" w:eastAsia="Times New Roman" w:hAnsi="Times New Roman" w:cs="Times New Roman"/>
          <w:sz w:val="28"/>
          <w:szCs w:val="28"/>
          <w:lang w:val="kk-KZ"/>
        </w:rPr>
      </w:pPr>
    </w:p>
    <w:p w14:paraId="2F2F1F6C"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t=</m:t>
          </m:r>
          <m:f>
            <m:fPr>
              <m:ctrlPr>
                <w:rPr>
                  <w:rFonts w:ascii="Cambria Math" w:eastAsia="Times New Roman" w:hAnsi="Cambria Math" w:cs="Times New Roman"/>
                  <w:sz w:val="28"/>
                  <w:szCs w:val="28"/>
                  <w:lang w:val="kk-KZ"/>
                </w:rPr>
              </m:ctrlPr>
            </m:fPr>
            <m:num>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d</m:t>
                  </m:r>
                </m:e>
              </m:acc>
            </m:num>
            <m:den>
              <m:r>
                <w:rPr>
                  <w:rFonts w:ascii="Cambria Math" w:eastAsia="Times New Roman" w:hAnsi="Cambria Math" w:cs="Times New Roman"/>
                  <w:sz w:val="28"/>
                  <w:szCs w:val="28"/>
                  <w:lang w:val="kk-KZ"/>
                </w:rPr>
                <m:t>S</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E</m:t>
                  </m:r>
                </m:e>
                <m:sub>
                  <m:r>
                    <w:rPr>
                      <w:rFonts w:ascii="Cambria Math" w:eastAsia="Times New Roman" w:hAnsi="Cambria Math" w:cs="Times New Roman"/>
                      <w:sz w:val="28"/>
                      <w:szCs w:val="28"/>
                      <w:lang w:val="kk-KZ"/>
                    </w:rPr>
                    <m:t>d</m:t>
                  </m:r>
                </m:sub>
              </m:sSub>
            </m:den>
          </m:f>
          <m: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d</m:t>
                  </m:r>
                </m:e>
              </m:acc>
            </m:num>
            <m:den>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s</m:t>
                  </m:r>
                </m:e>
                <m:sub>
                  <m:r>
                    <w:rPr>
                      <w:rFonts w:ascii="Cambria Math" w:eastAsia="Times New Roman" w:hAnsi="Cambria Math" w:cs="Times New Roman"/>
                      <w:sz w:val="28"/>
                      <w:szCs w:val="28"/>
                      <w:lang w:val="kk-KZ"/>
                    </w:rPr>
                    <m:t>d</m:t>
                  </m:r>
                </m:sub>
              </m:sSub>
              <m:r>
                <m:rPr>
                  <m:sty m:val="p"/>
                </m:rPr>
                <w:rPr>
                  <w:rFonts w:ascii="Cambria Math" w:eastAsia="Times New Roman" w:hAnsi="Cambria Math" w:cs="Times New Roman"/>
                  <w:sz w:val="28"/>
                  <w:szCs w:val="28"/>
                  <w:lang w:val="kk-KZ"/>
                </w:rPr>
                <m:t>/</m:t>
              </m:r>
              <m:rad>
                <m:radPr>
                  <m:degHide m:val="1"/>
                  <m:ctrlPr>
                    <w:rPr>
                      <w:rFonts w:ascii="Cambria Math" w:eastAsia="Times New Roman" w:hAnsi="Cambria Math" w:cs="Times New Roman"/>
                      <w:sz w:val="28"/>
                      <w:szCs w:val="28"/>
                      <w:lang w:val="kk-KZ"/>
                    </w:rPr>
                  </m:ctrlPr>
                </m:radPr>
                <m:deg/>
                <m:e>
                  <m:r>
                    <w:rPr>
                      <w:rFonts w:ascii="Cambria Math" w:eastAsia="Times New Roman" w:hAnsi="Cambria Math" w:cs="Times New Roman"/>
                      <w:sz w:val="28"/>
                      <w:szCs w:val="28"/>
                      <w:lang w:val="kk-KZ"/>
                    </w:rPr>
                    <m:t>n</m:t>
                  </m:r>
                </m:e>
              </m:rad>
            </m:den>
          </m:f>
          <m:r>
            <m:rPr>
              <m:sty m:val="p"/>
            </m:rPr>
            <w:rPr>
              <w:rFonts w:ascii="Times New Roman" w:eastAsia="Times New Roman" w:hAnsi="Times New Roman" w:cs="Times New Roman"/>
              <w:sz w:val="28"/>
              <w:szCs w:val="28"/>
              <w:lang w:val="kk-KZ"/>
            </w:rPr>
            <w:br/>
          </m:r>
        </m:oMath>
      </m:oMathPara>
    </w:p>
    <w:p w14:paraId="3DD5499A"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мұндағы:</w:t>
      </w:r>
    </w:p>
    <w:p w14:paraId="41EA100F" w14:textId="77777777" w:rsidR="00761D21" w:rsidRPr="001924E1" w:rsidRDefault="00761D21" w:rsidP="00266481">
      <w:pPr>
        <w:spacing w:after="0" w:line="240" w:lineRule="auto"/>
        <w:ind w:firstLine="567"/>
        <w:jc w:val="both"/>
        <w:rPr>
          <w:rFonts w:ascii="Times New Roman" w:eastAsia="Times New Roman" w:hAnsi="Times New Roman" w:cs="Times New Roman"/>
          <w:sz w:val="28"/>
          <w:szCs w:val="28"/>
          <w:lang w:val="kk-KZ"/>
        </w:rPr>
      </w:pPr>
    </w:p>
    <w:p w14:paraId="3A756AD8" w14:textId="77777777" w:rsidR="00266481" w:rsidRPr="001924E1" w:rsidRDefault="00000000">
      <w:pPr>
        <w:numPr>
          <w:ilvl w:val="0"/>
          <w:numId w:val="54"/>
        </w:numPr>
        <w:spacing w:after="0" w:line="240" w:lineRule="auto"/>
        <w:jc w:val="both"/>
        <w:rPr>
          <w:rFonts w:ascii="Times New Roman" w:eastAsia="Times New Roman" w:hAnsi="Times New Roman" w:cs="Times New Roman"/>
          <w:sz w:val="28"/>
          <w:szCs w:val="28"/>
          <w:lang w:val="kk-KZ"/>
        </w:rPr>
      </w:pPr>
      <m:oMath>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d</m:t>
            </m:r>
          </m:e>
        </m:acc>
        <m:r>
          <w:rPr>
            <w:rFonts w:ascii="Cambria Math" w:eastAsia="Times New Roman" w:hAnsi="Cambria Math" w:cs="Times New Roman"/>
            <w:sz w:val="28"/>
            <w:szCs w:val="28"/>
            <w:lang w:val="kk-KZ"/>
          </w:rPr>
          <m:t>=</m:t>
        </m:r>
        <m:f>
          <m:fPr>
            <m:ctrlPr>
              <w:rPr>
                <w:rFonts w:ascii="Cambria Math" w:eastAsia="Times New Roman" w:hAnsi="Cambria Math" w:cs="Times New Roman"/>
                <w:sz w:val="28"/>
                <w:szCs w:val="28"/>
                <w:lang w:val="kk-KZ"/>
              </w:rPr>
            </m:ctrlPr>
          </m:fPr>
          <m:num>
            <m:nary>
              <m:naryPr>
                <m:chr m:val="∑"/>
                <m:limLoc m:val="subSup"/>
                <m:grow m:val="1"/>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i=1</m:t>
                </m:r>
              </m:sub>
              <m:sup>
                <m:r>
                  <w:rPr>
                    <w:rFonts w:ascii="Cambria Math" w:eastAsia="Times New Roman" w:hAnsi="Cambria Math" w:cs="Times New Roman"/>
                    <w:sz w:val="28"/>
                    <w:szCs w:val="28"/>
                    <w:lang w:val="kk-KZ"/>
                  </w:rPr>
                  <m:t>n</m:t>
                </m:r>
              </m:sup>
              <m:e>
                <m:r>
                  <w:rPr>
                    <w:rFonts w:ascii="Cambria Math" w:eastAsia="Times New Roman" w:hAnsi="Cambria Math" w:cs="Times New Roman"/>
                    <w:sz w:val="28"/>
                    <w:szCs w:val="28"/>
                    <w:lang w:val="kk-KZ"/>
                  </w:rPr>
                  <m:t>(</m:t>
                </m:r>
              </m:e>
            </m:nary>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nor/>
                  </m:rPr>
                  <w:rPr>
                    <w:rFonts w:ascii="Times New Roman" w:eastAsia="Times New Roman" w:hAnsi="Times New Roman" w:cs="Times New Roman"/>
                    <w:sz w:val="28"/>
                    <w:szCs w:val="28"/>
                    <w:lang w:val="kk-KZ"/>
                  </w:rPr>
                  <m:t>дейін</m:t>
                </m:r>
                <m:r>
                  <w:rPr>
                    <w:rFonts w:ascii="Cambria Math" w:eastAsia="Times New Roman" w:hAnsi="Cambria Math" w:cs="Times New Roman"/>
                    <w:sz w:val="28"/>
                    <w:szCs w:val="28"/>
                    <w:lang w:val="kk-KZ"/>
                  </w:rPr>
                  <m:t>,i</m:t>
                </m:r>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nor/>
                  </m:rPr>
                  <w:rPr>
                    <w:rFonts w:ascii="Times New Roman" w:eastAsia="Times New Roman" w:hAnsi="Times New Roman" w:cs="Times New Roman"/>
                    <w:sz w:val="28"/>
                    <w:szCs w:val="28"/>
                    <w:lang w:val="kk-KZ"/>
                  </w:rPr>
                  <m:t>кейін</m:t>
                </m:r>
                <m:r>
                  <w:rPr>
                    <w:rFonts w:ascii="Cambria Math" w:eastAsia="Times New Roman" w:hAnsi="Cambria Math" w:cs="Times New Roman"/>
                    <w:sz w:val="28"/>
                    <w:szCs w:val="28"/>
                    <w:lang w:val="kk-KZ"/>
                  </w:rPr>
                  <m:t>,i</m:t>
                </m:r>
              </m:sub>
            </m:sSub>
            <m:r>
              <w:rPr>
                <w:rFonts w:ascii="Cambria Math" w:eastAsia="Times New Roman" w:hAnsi="Cambria Math" w:cs="Times New Roman"/>
                <w:sz w:val="28"/>
                <w:szCs w:val="28"/>
                <w:lang w:val="kk-KZ"/>
              </w:rPr>
              <m:t>)</m:t>
            </m:r>
          </m:num>
          <m:den>
            <m:r>
              <w:rPr>
                <w:rFonts w:ascii="Cambria Math" w:eastAsia="Times New Roman" w:hAnsi="Cambria Math" w:cs="Times New Roman"/>
                <w:sz w:val="28"/>
                <w:szCs w:val="28"/>
                <w:lang w:val="kk-KZ"/>
              </w:rPr>
              <m:t>n</m:t>
            </m:r>
          </m:den>
        </m:f>
      </m:oMath>
      <w:r w:rsidR="00266481" w:rsidRPr="001924E1">
        <w:rPr>
          <w:rFonts w:ascii="Times New Roman" w:eastAsia="Times New Roman" w:hAnsi="Times New Roman" w:cs="Times New Roman"/>
          <w:sz w:val="28"/>
          <w:szCs w:val="28"/>
          <w:lang w:val="kk-KZ"/>
        </w:rPr>
        <w:t> – айырмалардың орташа мәні;</w:t>
      </w:r>
    </w:p>
    <w:p w14:paraId="4590A866" w14:textId="77777777" w:rsidR="00266481" w:rsidRPr="001924E1" w:rsidRDefault="00000000">
      <w:pPr>
        <w:numPr>
          <w:ilvl w:val="0"/>
          <w:numId w:val="54"/>
        </w:numPr>
        <w:spacing w:after="0" w:line="240" w:lineRule="auto"/>
        <w:jc w:val="both"/>
        <w:rPr>
          <w:rFonts w:ascii="Times New Roman" w:eastAsia="Times New Roman" w:hAnsi="Times New Roman" w:cs="Times New Roman"/>
          <w:sz w:val="28"/>
          <w:szCs w:val="28"/>
          <w:lang w:val="kk-KZ"/>
        </w:rPr>
      </w:pPr>
      <m:oMath>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s</m:t>
            </m:r>
          </m:e>
          <m:sub>
            <m:r>
              <w:rPr>
                <w:rFonts w:ascii="Cambria Math" w:eastAsia="Times New Roman" w:hAnsi="Cambria Math" w:cs="Times New Roman"/>
                <w:sz w:val="28"/>
                <w:szCs w:val="28"/>
                <w:lang w:val="kk-KZ"/>
              </w:rPr>
              <m:t>d</m:t>
            </m:r>
          </m:sub>
        </m:sSub>
        <m:r>
          <w:rPr>
            <w:rFonts w:ascii="Cambria Math" w:eastAsia="Times New Roman" w:hAnsi="Cambria Math" w:cs="Times New Roman"/>
            <w:sz w:val="28"/>
            <w:szCs w:val="28"/>
            <w:lang w:val="kk-KZ"/>
          </w:rPr>
          <m:t>=</m:t>
        </m:r>
        <m:rad>
          <m:radPr>
            <m:degHide m:val="1"/>
            <m:ctrlPr>
              <w:rPr>
                <w:rFonts w:ascii="Cambria Math" w:eastAsia="Times New Roman" w:hAnsi="Cambria Math" w:cs="Times New Roman"/>
                <w:sz w:val="28"/>
                <w:szCs w:val="28"/>
                <w:lang w:val="kk-KZ"/>
              </w:rPr>
            </m:ctrlPr>
          </m:radPr>
          <m:deg/>
          <m:e>
            <m:f>
              <m:fPr>
                <m:ctrlPr>
                  <w:rPr>
                    <w:rFonts w:ascii="Cambria Math" w:eastAsia="Times New Roman" w:hAnsi="Cambria Math" w:cs="Times New Roman"/>
                    <w:sz w:val="28"/>
                    <w:szCs w:val="28"/>
                    <w:lang w:val="kk-KZ"/>
                  </w:rPr>
                </m:ctrlPr>
              </m:fPr>
              <m:num>
                <m:nary>
                  <m:naryPr>
                    <m:chr m:val="∑"/>
                    <m:limLoc m:val="subSup"/>
                    <m:grow m:val="1"/>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i=1</m:t>
                    </m:r>
                  </m:sub>
                  <m:sup>
                    <m:r>
                      <w:rPr>
                        <w:rFonts w:ascii="Cambria Math" w:eastAsia="Times New Roman" w:hAnsi="Cambria Math" w:cs="Times New Roman"/>
                        <w:sz w:val="28"/>
                        <w:szCs w:val="28"/>
                        <w:lang w:val="kk-KZ"/>
                      </w:rPr>
                      <m:t>n</m:t>
                    </m:r>
                  </m:sup>
                  <m:e>
                    <m:r>
                      <w:rPr>
                        <w:rFonts w:ascii="Cambria Math" w:eastAsia="Times New Roman" w:hAnsi="Cambria Math" w:cs="Times New Roman"/>
                        <w:sz w:val="28"/>
                        <w:szCs w:val="28"/>
                        <w:lang w:val="kk-KZ"/>
                      </w:rPr>
                      <m:t>(</m:t>
                    </m:r>
                  </m:e>
                </m:nary>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d</m:t>
                    </m:r>
                  </m:e>
                  <m:sub>
                    <m:r>
                      <w:rPr>
                        <w:rFonts w:ascii="Cambria Math" w:eastAsia="Times New Roman" w:hAnsi="Cambria Math" w:cs="Times New Roman"/>
                        <w:sz w:val="28"/>
                        <w:szCs w:val="28"/>
                        <w:lang w:val="kk-KZ"/>
                      </w:rPr>
                      <m:t>i</m:t>
                    </m:r>
                  </m:sub>
                </m:sSub>
                <m:r>
                  <w:rPr>
                    <w:rFonts w:ascii="Cambria Math" w:eastAsia="Times New Roman" w:hAnsi="Cambria Math" w:cs="Times New Roman"/>
                    <w:sz w:val="28"/>
                    <w:szCs w:val="28"/>
                    <w:lang w:val="kk-KZ"/>
                  </w:rPr>
                  <m:t>-</m:t>
                </m:r>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d</m:t>
                    </m:r>
                  </m:e>
                </m:acc>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m:t>
                    </m:r>
                  </m:e>
                  <m:sup>
                    <m:r>
                      <w:rPr>
                        <w:rFonts w:ascii="Cambria Math" w:eastAsia="Times New Roman" w:hAnsi="Cambria Math" w:cs="Times New Roman"/>
                        <w:sz w:val="28"/>
                        <w:szCs w:val="28"/>
                        <w:lang w:val="kk-KZ"/>
                      </w:rPr>
                      <m:t>2</m:t>
                    </m:r>
                  </m:sup>
                </m:sSup>
              </m:num>
              <m:den>
                <m:r>
                  <w:rPr>
                    <w:rFonts w:ascii="Cambria Math" w:eastAsia="Times New Roman" w:hAnsi="Cambria Math" w:cs="Times New Roman"/>
                    <w:sz w:val="28"/>
                    <w:szCs w:val="28"/>
                    <w:lang w:val="kk-KZ"/>
                  </w:rPr>
                  <m:t>n-1</m:t>
                </m:r>
              </m:den>
            </m:f>
          </m:e>
        </m:rad>
      </m:oMath>
      <w:r w:rsidR="00266481" w:rsidRPr="001924E1">
        <w:rPr>
          <w:rFonts w:ascii="Times New Roman" w:eastAsia="Times New Roman" w:hAnsi="Times New Roman" w:cs="Times New Roman"/>
          <w:sz w:val="28"/>
          <w:szCs w:val="28"/>
          <w:lang w:val="kk-KZ"/>
        </w:rPr>
        <w:t> – айырмалардың стандартты ауытқуы;</w:t>
      </w:r>
    </w:p>
    <w:p w14:paraId="59993947" w14:textId="77777777" w:rsidR="00266481" w:rsidRPr="001924E1" w:rsidRDefault="00266481">
      <w:pPr>
        <w:numPr>
          <w:ilvl w:val="0"/>
          <w:numId w:val="54"/>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n</m:t>
        </m:r>
      </m:oMath>
      <w:r w:rsidRPr="001924E1">
        <w:rPr>
          <w:rFonts w:ascii="Times New Roman" w:eastAsia="Times New Roman" w:hAnsi="Times New Roman" w:cs="Times New Roman"/>
          <w:sz w:val="28"/>
          <w:szCs w:val="28"/>
          <w:lang w:val="kk-KZ"/>
        </w:rPr>
        <w:t> – жұптар саны (қатысушылар саны = 36);</w:t>
      </w:r>
    </w:p>
    <w:p w14:paraId="66374C08" w14:textId="77777777" w:rsidR="00266481" w:rsidRPr="001924E1" w:rsidRDefault="00266481">
      <w:pPr>
        <w:numPr>
          <w:ilvl w:val="0"/>
          <w:numId w:val="54"/>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df=n-1=35</m:t>
        </m:r>
      </m:oMath>
      <w:r w:rsidRPr="001924E1">
        <w:rPr>
          <w:rFonts w:ascii="Times New Roman" w:eastAsia="Times New Roman" w:hAnsi="Times New Roman" w:cs="Times New Roman"/>
          <w:sz w:val="28"/>
          <w:szCs w:val="28"/>
          <w:lang w:val="kk-KZ"/>
        </w:rPr>
        <w:t> – еркіндік дәрежесі.</w:t>
      </w:r>
    </w:p>
    <w:p w14:paraId="726CB6AE" w14:textId="77777777" w:rsidR="00266481" w:rsidRPr="001924E1" w:rsidRDefault="00266481" w:rsidP="00266481">
      <w:pPr>
        <w:spacing w:after="0" w:line="240" w:lineRule="auto"/>
        <w:ind w:firstLine="567"/>
        <w:jc w:val="both"/>
        <w:rPr>
          <w:rFonts w:ascii="Times New Roman" w:eastAsia="Times New Roman" w:hAnsi="Times New Roman" w:cs="Times New Roman"/>
          <w:b/>
          <w:bCs/>
          <w:sz w:val="28"/>
          <w:szCs w:val="28"/>
          <w:lang w:val="kk-KZ"/>
        </w:rPr>
      </w:pPr>
    </w:p>
    <w:p w14:paraId="4FA92101"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95% сенімділік интервалы (CI):</w:t>
      </w:r>
    </w:p>
    <w:p w14:paraId="2A95FC6E" w14:textId="77777777" w:rsidR="00761D21" w:rsidRPr="001924E1" w:rsidRDefault="00761D21" w:rsidP="00266481">
      <w:pPr>
        <w:spacing w:after="0" w:line="240" w:lineRule="auto"/>
        <w:ind w:firstLine="567"/>
        <w:jc w:val="both"/>
        <w:rPr>
          <w:rFonts w:ascii="Times New Roman" w:eastAsia="Times New Roman" w:hAnsi="Times New Roman" w:cs="Times New Roman"/>
          <w:sz w:val="28"/>
          <w:szCs w:val="28"/>
          <w:lang w:val="kk-KZ"/>
        </w:rPr>
      </w:pPr>
    </w:p>
    <w:p w14:paraId="2663FD81" w14:textId="70C27E80" w:rsidR="00266481" w:rsidRPr="001924E1" w:rsidRDefault="008D524E" w:rsidP="00266481">
      <w:pPr>
        <w:spacing w:after="0" w:line="240" w:lineRule="auto"/>
        <w:ind w:firstLine="567"/>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C</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I</m:t>
              </m:r>
            </m:e>
            <m:sub>
              <m:r>
                <w:rPr>
                  <w:rFonts w:ascii="Cambria Math" w:eastAsia="Times New Roman" w:hAnsi="Cambria Math" w:cs="Times New Roman"/>
                  <w:sz w:val="28"/>
                  <w:szCs w:val="28"/>
                  <w:lang w:val="kk-KZ"/>
                </w:rPr>
                <m:t>95</m:t>
              </m:r>
              <m:r>
                <m:rPr>
                  <m:sty m:val="p"/>
                </m:rPr>
                <w:rPr>
                  <w:rFonts w:ascii="Cambria Math" w:eastAsia="Times New Roman" w:hAnsi="Cambria Math" w:cs="Times New Roman"/>
                  <w:sz w:val="28"/>
                  <w:szCs w:val="28"/>
                  <w:lang w:val="kk-KZ"/>
                </w:rPr>
                <m:t>%</m:t>
              </m:r>
            </m:sub>
          </m:sSub>
          <m:r>
            <w:rPr>
              <w:rFonts w:ascii="Cambria Math" w:eastAsia="Times New Roman" w:hAnsi="Cambria Math" w:cs="Times New Roman"/>
              <w:sz w:val="28"/>
              <w:szCs w:val="28"/>
              <w:lang w:val="kk-KZ"/>
            </w:rPr>
            <m:t>=</m:t>
          </m:r>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d</m:t>
              </m:r>
            </m:e>
          </m:acc>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t</m:t>
              </m:r>
            </m:e>
            <m:sub>
              <m:r>
                <m:rPr>
                  <m:nor/>
                </m:rPr>
                <w:rPr>
                  <w:rFonts w:ascii="Times New Roman" w:eastAsia="Times New Roman" w:hAnsi="Times New Roman" w:cs="Times New Roman"/>
                  <w:sz w:val="28"/>
                  <w:szCs w:val="28"/>
                  <w:lang w:val="kk-KZ"/>
                </w:rPr>
                <m:t>критиктік</m:t>
              </m:r>
              <m:r>
                <w:rPr>
                  <w:rFonts w:ascii="Cambria Math" w:eastAsia="Times New Roman" w:hAnsi="Cambria Math" w:cs="Times New Roman"/>
                  <w:sz w:val="28"/>
                  <w:szCs w:val="28"/>
                  <w:lang w:val="kk-KZ"/>
                </w:rPr>
                <m:t>,α=0,05,df=35</m:t>
              </m:r>
            </m:sub>
          </m:sSub>
          <m:r>
            <w:rPr>
              <w:rFonts w:ascii="Cambria Math" w:eastAsia="Times New Roman" w:hAnsi="Cambria Math" w:cs="Times New Roman"/>
              <w:sz w:val="28"/>
              <w:szCs w:val="28"/>
              <w:lang w:val="kk-KZ"/>
            </w:rPr>
            <m:t>×S</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E</m:t>
              </m:r>
            </m:e>
            <m:sub>
              <m:r>
                <w:rPr>
                  <w:rFonts w:ascii="Cambria Math" w:eastAsia="Times New Roman" w:hAnsi="Cambria Math" w:cs="Times New Roman"/>
                  <w:sz w:val="28"/>
                  <w:szCs w:val="28"/>
                  <w:lang w:val="kk-KZ"/>
                </w:rPr>
                <m:t>d</m:t>
              </m:r>
            </m:sub>
          </m:sSub>
          <m:r>
            <w:rPr>
              <w:rFonts w:ascii="Cambria Math" w:eastAsia="Times New Roman" w:hAnsi="Cambria Math" w:cs="Times New Roman"/>
              <w:sz w:val="28"/>
              <w:szCs w:val="28"/>
              <w:lang w:val="kk-KZ"/>
            </w:rPr>
            <m:t>)</m:t>
          </m:r>
          <m:r>
            <m:rPr>
              <m:sty m:val="p"/>
            </m:rPr>
            <w:rPr>
              <w:rFonts w:ascii="Cambria Math" w:eastAsia="Times New Roman" w:hAnsi="Cambria Math" w:cs="Times New Roman"/>
              <w:sz w:val="28"/>
              <w:szCs w:val="28"/>
              <w:lang w:val="kk-KZ"/>
            </w:rPr>
            <w:br/>
          </m:r>
        </m:oMath>
      </m:oMathPara>
    </w:p>
    <w:p w14:paraId="6501050B" w14:textId="14E97829"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мұндағы </w:t>
      </w:r>
      <m:oMath>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t</m:t>
            </m:r>
          </m:e>
          <m:sub>
            <m:r>
              <m:rPr>
                <m:nor/>
              </m:rPr>
              <w:rPr>
                <w:rFonts w:ascii="Times New Roman" w:eastAsia="Times New Roman" w:hAnsi="Times New Roman" w:cs="Times New Roman"/>
                <w:sz w:val="28"/>
                <w:szCs w:val="28"/>
                <w:lang w:val="kk-KZ"/>
              </w:rPr>
              <m:t>критиктік</m:t>
            </m:r>
          </m:sub>
        </m:sSub>
        <m:r>
          <w:rPr>
            <w:rFonts w:ascii="Cambria Math" w:eastAsia="Times New Roman" w:hAnsi="Cambria Math" w:cs="Times New Roman"/>
            <w:sz w:val="28"/>
            <w:szCs w:val="28"/>
            <w:lang w:val="kk-KZ"/>
          </w:rPr>
          <m:t>=2,03</m:t>
        </m:r>
      </m:oMath>
      <w:r w:rsidRPr="001924E1">
        <w:rPr>
          <w:rFonts w:ascii="Times New Roman" w:eastAsia="Times New Roman" w:hAnsi="Times New Roman" w:cs="Times New Roman"/>
          <w:sz w:val="28"/>
          <w:szCs w:val="28"/>
          <w:lang w:val="kk-KZ"/>
        </w:rPr>
        <w:t> (df=35 үшін екі жақты тест).</w:t>
      </w:r>
    </w:p>
    <w:p w14:paraId="732B6643"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p>
    <w:p w14:paraId="62FF0E6D"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Коэннің d эффект өлшемі:</w:t>
      </w:r>
    </w:p>
    <w:p w14:paraId="7A7792B9" w14:textId="77777777" w:rsidR="00761D21" w:rsidRPr="001924E1" w:rsidRDefault="00761D21" w:rsidP="00266481">
      <w:pPr>
        <w:spacing w:after="0" w:line="240" w:lineRule="auto"/>
        <w:ind w:firstLine="567"/>
        <w:jc w:val="both"/>
        <w:rPr>
          <w:rFonts w:ascii="Times New Roman" w:eastAsia="Times New Roman" w:hAnsi="Times New Roman" w:cs="Times New Roman"/>
          <w:sz w:val="28"/>
          <w:szCs w:val="28"/>
          <w:lang w:val="kk-KZ"/>
        </w:rPr>
      </w:pPr>
    </w:p>
    <w:p w14:paraId="6DD94FA0"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d=</m:t>
          </m:r>
          <m:f>
            <m:fPr>
              <m:ctrlPr>
                <w:rPr>
                  <w:rFonts w:ascii="Cambria Math" w:eastAsia="Times New Roman" w:hAnsi="Cambria Math" w:cs="Times New Roman"/>
                  <w:sz w:val="28"/>
                  <w:szCs w:val="28"/>
                  <w:lang w:val="kk-KZ"/>
                </w:rPr>
              </m:ctrlPr>
            </m:fPr>
            <m:num>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d</m:t>
                  </m:r>
                </m:e>
              </m:acc>
            </m:num>
            <m:den>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s</m:t>
                  </m:r>
                </m:e>
                <m:sub>
                  <m:r>
                    <w:rPr>
                      <w:rFonts w:ascii="Cambria Math" w:eastAsia="Times New Roman" w:hAnsi="Cambria Math" w:cs="Times New Roman"/>
                      <w:sz w:val="28"/>
                      <w:szCs w:val="28"/>
                      <w:lang w:val="kk-KZ"/>
                    </w:rPr>
                    <m:t>d</m:t>
                  </m:r>
                </m:sub>
              </m:sSub>
            </m:den>
          </m:f>
          <m:r>
            <m:rPr>
              <m:sty m:val="p"/>
            </m:rPr>
            <w:rPr>
              <w:rFonts w:ascii="Times New Roman" w:eastAsia="Times New Roman" w:hAnsi="Times New Roman" w:cs="Times New Roman"/>
              <w:sz w:val="28"/>
              <w:szCs w:val="28"/>
              <w:lang w:val="kk-KZ"/>
            </w:rPr>
            <w:br/>
          </m:r>
        </m:oMath>
      </m:oMathPara>
    </w:p>
    <w:p w14:paraId="44D099C5"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Бағалау шкаласы [96, 267-270 б.]:</w:t>
      </w:r>
    </w:p>
    <w:p w14:paraId="11A80318" w14:textId="77777777" w:rsidR="00266481" w:rsidRPr="001924E1" w:rsidRDefault="00266481">
      <w:pPr>
        <w:numPr>
          <w:ilvl w:val="0"/>
          <w:numId w:val="55"/>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d&lt;0,2</m:t>
        </m:r>
      </m:oMath>
      <w:r w:rsidRPr="001924E1">
        <w:rPr>
          <w:rFonts w:ascii="Times New Roman" w:eastAsia="Times New Roman" w:hAnsi="Times New Roman" w:cs="Times New Roman"/>
          <w:sz w:val="28"/>
          <w:szCs w:val="28"/>
          <w:lang w:val="kk-KZ"/>
        </w:rPr>
        <w:t> – шағын эффект;</w:t>
      </w:r>
    </w:p>
    <w:p w14:paraId="758B721A" w14:textId="77777777" w:rsidR="00266481" w:rsidRPr="001924E1" w:rsidRDefault="00266481">
      <w:pPr>
        <w:numPr>
          <w:ilvl w:val="0"/>
          <w:numId w:val="55"/>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0,2≤d&lt;0,5</m:t>
        </m:r>
      </m:oMath>
      <w:r w:rsidRPr="001924E1">
        <w:rPr>
          <w:rFonts w:ascii="Times New Roman" w:eastAsia="Times New Roman" w:hAnsi="Times New Roman" w:cs="Times New Roman"/>
          <w:sz w:val="28"/>
          <w:szCs w:val="28"/>
          <w:lang w:val="kk-KZ"/>
        </w:rPr>
        <w:t> – шағын-орташа эффект;</w:t>
      </w:r>
    </w:p>
    <w:p w14:paraId="01A54D1B" w14:textId="77777777" w:rsidR="00266481" w:rsidRPr="001924E1" w:rsidRDefault="00266481">
      <w:pPr>
        <w:numPr>
          <w:ilvl w:val="0"/>
          <w:numId w:val="55"/>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0,5≤d&lt;0,8</m:t>
        </m:r>
      </m:oMath>
      <w:r w:rsidRPr="001924E1">
        <w:rPr>
          <w:rFonts w:ascii="Times New Roman" w:eastAsia="Times New Roman" w:hAnsi="Times New Roman" w:cs="Times New Roman"/>
          <w:sz w:val="28"/>
          <w:szCs w:val="28"/>
          <w:lang w:val="kk-KZ"/>
        </w:rPr>
        <w:t> – орташа эффект;</w:t>
      </w:r>
    </w:p>
    <w:p w14:paraId="3D8BA973" w14:textId="77777777" w:rsidR="00266481" w:rsidRPr="001924E1" w:rsidRDefault="00266481">
      <w:pPr>
        <w:numPr>
          <w:ilvl w:val="0"/>
          <w:numId w:val="55"/>
        </w:numPr>
        <w:spacing w:after="0" w:line="240" w:lineRule="auto"/>
        <w:jc w:val="both"/>
        <w:rPr>
          <w:rFonts w:ascii="Times New Roman" w:eastAsia="Times New Roman" w:hAnsi="Times New Roman" w:cs="Times New Roman"/>
          <w:sz w:val="28"/>
          <w:szCs w:val="28"/>
          <w:lang w:val="kk-KZ"/>
        </w:rPr>
      </w:pPr>
      <m:oMath>
        <m:r>
          <w:rPr>
            <w:rFonts w:ascii="Cambria Math" w:eastAsia="Times New Roman" w:hAnsi="Cambria Math" w:cs="Times New Roman"/>
            <w:sz w:val="28"/>
            <w:szCs w:val="28"/>
            <w:lang w:val="kk-KZ"/>
          </w:rPr>
          <m:t>d≥0,8</m:t>
        </m:r>
      </m:oMath>
      <w:r w:rsidRPr="001924E1">
        <w:rPr>
          <w:rFonts w:ascii="Times New Roman" w:eastAsia="Times New Roman" w:hAnsi="Times New Roman" w:cs="Times New Roman"/>
          <w:sz w:val="28"/>
          <w:szCs w:val="28"/>
          <w:lang w:val="kk-KZ"/>
        </w:rPr>
        <w:t> – үлкен эффект.</w:t>
      </w:r>
    </w:p>
    <w:p w14:paraId="31F073CD" w14:textId="77777777" w:rsidR="00266481" w:rsidRPr="001924E1" w:rsidRDefault="00266481" w:rsidP="00266481">
      <w:pPr>
        <w:spacing w:after="0" w:line="240" w:lineRule="auto"/>
        <w:ind w:firstLine="567"/>
        <w:jc w:val="both"/>
        <w:rPr>
          <w:rFonts w:ascii="Times New Roman" w:eastAsia="Times New Roman" w:hAnsi="Times New Roman" w:cs="Times New Roman"/>
          <w:b/>
          <w:bCs/>
          <w:sz w:val="28"/>
          <w:szCs w:val="28"/>
          <w:lang w:val="kk-KZ"/>
        </w:rPr>
      </w:pPr>
    </w:p>
    <w:p w14:paraId="7097484D"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Пирсонның корреляция коэффициенті:</w:t>
      </w:r>
    </w:p>
    <w:p w14:paraId="76BDA117" w14:textId="77777777" w:rsidR="00266481" w:rsidRPr="001924E1" w:rsidRDefault="00266481" w:rsidP="00266481">
      <w:pPr>
        <w:spacing w:after="0" w:line="240" w:lineRule="auto"/>
        <w:ind w:firstLine="567"/>
        <w:jc w:val="both"/>
        <w:rPr>
          <w:rFonts w:ascii="Times New Roman" w:eastAsia="Times New Roman" w:hAnsi="Times New Roman" w:cs="Times New Roman"/>
          <w:sz w:val="28"/>
          <w:szCs w:val="28"/>
          <w:lang w:val="kk-KZ"/>
        </w:rPr>
      </w:pPr>
      <m:oMathPara>
        <m:oMath>
          <m:r>
            <w:rPr>
              <w:rFonts w:ascii="Cambria Math" w:eastAsia="Times New Roman" w:hAnsi="Cambria Math" w:cs="Times New Roman"/>
              <w:sz w:val="28"/>
              <w:szCs w:val="28"/>
              <w:lang w:val="kk-KZ"/>
            </w:rPr>
            <m:t>r=</m:t>
          </m:r>
          <m:f>
            <m:fPr>
              <m:ctrlPr>
                <w:rPr>
                  <w:rFonts w:ascii="Cambria Math" w:eastAsia="Times New Roman" w:hAnsi="Cambria Math" w:cs="Times New Roman"/>
                  <w:sz w:val="28"/>
                  <w:szCs w:val="28"/>
                  <w:lang w:val="kk-KZ"/>
                </w:rPr>
              </m:ctrlPr>
            </m:fPr>
            <m:num>
              <m:nary>
                <m:naryPr>
                  <m:chr m:val="∑"/>
                  <m:limLoc m:val="undOvr"/>
                  <m:grow m:val="1"/>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i=1</m:t>
                  </m:r>
                </m:sub>
                <m:sup>
                  <m:r>
                    <w:rPr>
                      <w:rFonts w:ascii="Cambria Math" w:eastAsia="Times New Roman" w:hAnsi="Cambria Math" w:cs="Times New Roman"/>
                      <w:sz w:val="28"/>
                      <w:szCs w:val="28"/>
                      <w:lang w:val="kk-KZ"/>
                    </w:rPr>
                    <m:t>n</m:t>
                  </m:r>
                </m:sup>
                <m:e>
                  <m:r>
                    <w:rPr>
                      <w:rFonts w:ascii="Cambria Math" w:eastAsia="Times New Roman" w:hAnsi="Cambria Math" w:cs="Times New Roman"/>
                      <w:sz w:val="28"/>
                      <w:szCs w:val="28"/>
                      <w:lang w:val="kk-KZ"/>
                    </w:rPr>
                    <m:t>(</m:t>
                  </m:r>
                </m:e>
              </m:nary>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nor/>
                    </m:rPr>
                    <w:rPr>
                      <w:rFonts w:ascii="Times New Roman" w:eastAsia="Times New Roman" w:hAnsi="Times New Roman" w:cs="Times New Roman"/>
                      <w:sz w:val="28"/>
                      <w:szCs w:val="28"/>
                      <w:lang w:val="kk-KZ"/>
                    </w:rPr>
                    <m:t>дейін</m:t>
                  </m:r>
                  <m:r>
                    <w:rPr>
                      <w:rFonts w:ascii="Cambria Math" w:eastAsia="Times New Roman" w:hAnsi="Cambria Math" w:cs="Times New Roman"/>
                      <w:sz w:val="28"/>
                      <w:szCs w:val="28"/>
                      <w:lang w:val="kk-KZ"/>
                    </w:rPr>
                    <m:t>,i</m:t>
                  </m:r>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X</m:t>
                      </m:r>
                    </m:e>
                  </m:acc>
                </m:e>
                <m:sub>
                  <m:r>
                    <m:rPr>
                      <m:nor/>
                    </m:rPr>
                    <w:rPr>
                      <w:rFonts w:ascii="Times New Roman" w:eastAsia="Times New Roman" w:hAnsi="Times New Roman" w:cs="Times New Roman"/>
                      <w:sz w:val="28"/>
                      <w:szCs w:val="28"/>
                      <w:lang w:val="kk-KZ"/>
                    </w:rPr>
                    <m:t>дейін</m:t>
                  </m:r>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nor/>
                    </m:rPr>
                    <w:rPr>
                      <w:rFonts w:ascii="Times New Roman" w:eastAsia="Times New Roman" w:hAnsi="Times New Roman" w:cs="Times New Roman"/>
                      <w:sz w:val="28"/>
                      <w:szCs w:val="28"/>
                      <w:lang w:val="kk-KZ"/>
                    </w:rPr>
                    <m:t>кейін</m:t>
                  </m:r>
                  <m:r>
                    <w:rPr>
                      <w:rFonts w:ascii="Cambria Math" w:eastAsia="Times New Roman" w:hAnsi="Cambria Math" w:cs="Times New Roman"/>
                      <w:sz w:val="28"/>
                      <w:szCs w:val="28"/>
                      <w:lang w:val="kk-KZ"/>
                    </w:rPr>
                    <m:t>,i</m:t>
                  </m:r>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X</m:t>
                      </m:r>
                    </m:e>
                  </m:acc>
                </m:e>
                <m:sub>
                  <m:r>
                    <m:rPr>
                      <m:nor/>
                    </m:rPr>
                    <w:rPr>
                      <w:rFonts w:ascii="Times New Roman" w:eastAsia="Times New Roman" w:hAnsi="Times New Roman" w:cs="Times New Roman"/>
                      <w:sz w:val="28"/>
                      <w:szCs w:val="28"/>
                      <w:lang w:val="kk-KZ"/>
                    </w:rPr>
                    <m:t>кейін</m:t>
                  </m:r>
                </m:sub>
              </m:sSub>
              <m:r>
                <w:rPr>
                  <w:rFonts w:ascii="Cambria Math" w:eastAsia="Times New Roman" w:hAnsi="Cambria Math" w:cs="Times New Roman"/>
                  <w:sz w:val="28"/>
                  <w:szCs w:val="28"/>
                  <w:lang w:val="kk-KZ"/>
                </w:rPr>
                <m:t>)</m:t>
              </m:r>
            </m:num>
            <m:den>
              <m:rad>
                <m:radPr>
                  <m:degHide m:val="1"/>
                  <m:ctrlPr>
                    <w:rPr>
                      <w:rFonts w:ascii="Cambria Math" w:eastAsia="Times New Roman" w:hAnsi="Cambria Math" w:cs="Times New Roman"/>
                      <w:sz w:val="28"/>
                      <w:szCs w:val="28"/>
                      <w:lang w:val="kk-KZ"/>
                    </w:rPr>
                  </m:ctrlPr>
                </m:radPr>
                <m:deg/>
                <m:e>
                  <m:nary>
                    <m:naryPr>
                      <m:chr m:val="∑"/>
                      <m:limLoc m:val="undOvr"/>
                      <m:grow m:val="1"/>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i=1</m:t>
                      </m:r>
                    </m:sub>
                    <m:sup>
                      <m:r>
                        <w:rPr>
                          <w:rFonts w:ascii="Cambria Math" w:eastAsia="Times New Roman" w:hAnsi="Cambria Math" w:cs="Times New Roman"/>
                          <w:sz w:val="28"/>
                          <w:szCs w:val="28"/>
                          <w:lang w:val="kk-KZ"/>
                        </w:rPr>
                        <m:t>n</m:t>
                      </m:r>
                    </m:sup>
                    <m:e>
                      <m:r>
                        <w:rPr>
                          <w:rFonts w:ascii="Cambria Math" w:eastAsia="Times New Roman" w:hAnsi="Cambria Math" w:cs="Times New Roman"/>
                          <w:sz w:val="28"/>
                          <w:szCs w:val="28"/>
                          <w:lang w:val="kk-KZ"/>
                        </w:rPr>
                        <m:t>(</m:t>
                      </m:r>
                    </m:e>
                  </m:nary>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nor/>
                        </m:rPr>
                        <w:rPr>
                          <w:rFonts w:ascii="Times New Roman" w:eastAsia="Times New Roman" w:hAnsi="Times New Roman" w:cs="Times New Roman"/>
                          <w:sz w:val="28"/>
                          <w:szCs w:val="28"/>
                          <w:lang w:val="kk-KZ"/>
                        </w:rPr>
                        <m:t>дейін</m:t>
                      </m:r>
                      <m:r>
                        <w:rPr>
                          <w:rFonts w:ascii="Cambria Math" w:eastAsia="Times New Roman" w:hAnsi="Cambria Math" w:cs="Times New Roman"/>
                          <w:sz w:val="28"/>
                          <w:szCs w:val="28"/>
                          <w:lang w:val="kk-KZ"/>
                        </w:rPr>
                        <m:t>,i</m:t>
                      </m:r>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X</m:t>
                          </m:r>
                        </m:e>
                      </m:acc>
                    </m:e>
                    <m:sub>
                      <m:r>
                        <m:rPr>
                          <m:nor/>
                        </m:rPr>
                        <w:rPr>
                          <w:rFonts w:ascii="Times New Roman" w:eastAsia="Times New Roman" w:hAnsi="Times New Roman" w:cs="Times New Roman"/>
                          <w:sz w:val="28"/>
                          <w:szCs w:val="28"/>
                          <w:lang w:val="kk-KZ"/>
                        </w:rPr>
                        <m:t>дейін</m:t>
                      </m:r>
                    </m:sub>
                  </m:sSub>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m:t>
                      </m:r>
                    </m:e>
                    <m:sup>
                      <m:r>
                        <w:rPr>
                          <w:rFonts w:ascii="Cambria Math" w:eastAsia="Times New Roman" w:hAnsi="Cambria Math" w:cs="Times New Roman"/>
                          <w:sz w:val="28"/>
                          <w:szCs w:val="28"/>
                          <w:lang w:val="kk-KZ"/>
                        </w:rPr>
                        <m:t>2</m:t>
                      </m:r>
                    </m:sup>
                  </m:sSup>
                  <m:nary>
                    <m:naryPr>
                      <m:chr m:val="∑"/>
                      <m:limLoc m:val="undOvr"/>
                      <m:grow m:val="1"/>
                      <m:ctrlPr>
                        <w:rPr>
                          <w:rFonts w:ascii="Cambria Math" w:eastAsia="Times New Roman" w:hAnsi="Cambria Math" w:cs="Times New Roman"/>
                          <w:sz w:val="28"/>
                          <w:szCs w:val="28"/>
                          <w:lang w:val="kk-KZ"/>
                        </w:rPr>
                      </m:ctrlPr>
                    </m:naryPr>
                    <m:sub>
                      <m:r>
                        <w:rPr>
                          <w:rFonts w:ascii="Cambria Math" w:eastAsia="Times New Roman" w:hAnsi="Cambria Math" w:cs="Times New Roman"/>
                          <w:sz w:val="28"/>
                          <w:szCs w:val="28"/>
                          <w:lang w:val="kk-KZ"/>
                        </w:rPr>
                        <m:t>i=1</m:t>
                      </m:r>
                    </m:sub>
                    <m:sup>
                      <m:r>
                        <w:rPr>
                          <w:rFonts w:ascii="Cambria Math" w:eastAsia="Times New Roman" w:hAnsi="Cambria Math" w:cs="Times New Roman"/>
                          <w:sz w:val="28"/>
                          <w:szCs w:val="28"/>
                          <w:lang w:val="kk-KZ"/>
                        </w:rPr>
                        <m:t>n</m:t>
                      </m:r>
                    </m:sup>
                    <m:e>
                      <m:r>
                        <w:rPr>
                          <w:rFonts w:ascii="Cambria Math" w:eastAsia="Times New Roman" w:hAnsi="Cambria Math" w:cs="Times New Roman"/>
                          <w:sz w:val="28"/>
                          <w:szCs w:val="28"/>
                          <w:lang w:val="kk-KZ"/>
                        </w:rPr>
                        <m:t>(</m:t>
                      </m:r>
                    </m:e>
                  </m:nary>
                  <m:sSub>
                    <m:sSubPr>
                      <m:ctrlPr>
                        <w:rPr>
                          <w:rFonts w:ascii="Cambria Math" w:eastAsia="Times New Roman" w:hAnsi="Cambria Math" w:cs="Times New Roman"/>
                          <w:sz w:val="28"/>
                          <w:szCs w:val="28"/>
                          <w:lang w:val="kk-KZ"/>
                        </w:rPr>
                      </m:ctrlPr>
                    </m:sSubPr>
                    <m:e>
                      <m:r>
                        <w:rPr>
                          <w:rFonts w:ascii="Cambria Math" w:eastAsia="Times New Roman" w:hAnsi="Cambria Math" w:cs="Times New Roman"/>
                          <w:sz w:val="28"/>
                          <w:szCs w:val="28"/>
                          <w:lang w:val="kk-KZ"/>
                        </w:rPr>
                        <m:t>X</m:t>
                      </m:r>
                    </m:e>
                    <m:sub>
                      <m:r>
                        <m:rPr>
                          <m:nor/>
                        </m:rPr>
                        <w:rPr>
                          <w:rFonts w:ascii="Times New Roman" w:eastAsia="Times New Roman" w:hAnsi="Times New Roman" w:cs="Times New Roman"/>
                          <w:sz w:val="28"/>
                          <w:szCs w:val="28"/>
                          <w:lang w:val="kk-KZ"/>
                        </w:rPr>
                        <m:t>кейін</m:t>
                      </m:r>
                      <m:r>
                        <w:rPr>
                          <w:rFonts w:ascii="Cambria Math" w:eastAsia="Times New Roman" w:hAnsi="Cambria Math" w:cs="Times New Roman"/>
                          <w:sz w:val="28"/>
                          <w:szCs w:val="28"/>
                          <w:lang w:val="kk-KZ"/>
                        </w:rPr>
                        <m:t>,i</m:t>
                      </m:r>
                    </m:sub>
                  </m:sSub>
                  <m:r>
                    <w:rPr>
                      <w:rFonts w:ascii="Cambria Math" w:eastAsia="Times New Roman" w:hAnsi="Cambria Math" w:cs="Times New Roman"/>
                      <w:sz w:val="28"/>
                      <w:szCs w:val="28"/>
                      <w:lang w:val="kk-KZ"/>
                    </w:rPr>
                    <m:t>-</m:t>
                  </m:r>
                  <m:sSub>
                    <m:sSubPr>
                      <m:ctrlPr>
                        <w:rPr>
                          <w:rFonts w:ascii="Cambria Math" w:eastAsia="Times New Roman" w:hAnsi="Cambria Math" w:cs="Times New Roman"/>
                          <w:sz w:val="28"/>
                          <w:szCs w:val="28"/>
                          <w:lang w:val="kk-KZ"/>
                        </w:rPr>
                      </m:ctrlPr>
                    </m:sSubPr>
                    <m:e>
                      <m:acc>
                        <m:accPr>
                          <m:chr m:val="ˉ"/>
                          <m:ctrlPr>
                            <w:rPr>
                              <w:rFonts w:ascii="Cambria Math" w:eastAsia="Times New Roman" w:hAnsi="Cambria Math" w:cs="Times New Roman"/>
                              <w:sz w:val="28"/>
                              <w:szCs w:val="28"/>
                              <w:lang w:val="kk-KZ"/>
                            </w:rPr>
                          </m:ctrlPr>
                        </m:accPr>
                        <m:e>
                          <m:r>
                            <w:rPr>
                              <w:rFonts w:ascii="Cambria Math" w:eastAsia="Times New Roman" w:hAnsi="Cambria Math" w:cs="Times New Roman"/>
                              <w:sz w:val="28"/>
                              <w:szCs w:val="28"/>
                              <w:lang w:val="kk-KZ"/>
                            </w:rPr>
                            <m:t>X</m:t>
                          </m:r>
                        </m:e>
                      </m:acc>
                    </m:e>
                    <m:sub>
                      <m:r>
                        <m:rPr>
                          <m:nor/>
                        </m:rPr>
                        <w:rPr>
                          <w:rFonts w:ascii="Times New Roman" w:eastAsia="Times New Roman" w:hAnsi="Times New Roman" w:cs="Times New Roman"/>
                          <w:sz w:val="28"/>
                          <w:szCs w:val="28"/>
                          <w:lang w:val="kk-KZ"/>
                        </w:rPr>
                        <m:t>кейін</m:t>
                      </m:r>
                    </m:sub>
                  </m:sSub>
                  <m:sSup>
                    <m:sSupPr>
                      <m:ctrlPr>
                        <w:rPr>
                          <w:rFonts w:ascii="Cambria Math" w:eastAsia="Times New Roman" w:hAnsi="Cambria Math" w:cs="Times New Roman"/>
                          <w:sz w:val="28"/>
                          <w:szCs w:val="28"/>
                          <w:lang w:val="kk-KZ"/>
                        </w:rPr>
                      </m:ctrlPr>
                    </m:sSupPr>
                    <m:e>
                      <m:r>
                        <w:rPr>
                          <w:rFonts w:ascii="Cambria Math" w:eastAsia="Times New Roman" w:hAnsi="Cambria Math" w:cs="Times New Roman"/>
                          <w:sz w:val="28"/>
                          <w:szCs w:val="28"/>
                          <w:lang w:val="kk-KZ"/>
                        </w:rPr>
                        <m:t>)</m:t>
                      </m:r>
                    </m:e>
                    <m:sup>
                      <m:r>
                        <w:rPr>
                          <w:rFonts w:ascii="Cambria Math" w:eastAsia="Times New Roman" w:hAnsi="Cambria Math" w:cs="Times New Roman"/>
                          <w:sz w:val="28"/>
                          <w:szCs w:val="28"/>
                          <w:lang w:val="kk-KZ"/>
                        </w:rPr>
                        <m:t>2</m:t>
                      </m:r>
                    </m:sup>
                  </m:sSup>
                </m:e>
              </m:rad>
            </m:den>
          </m:f>
          <m:r>
            <m:rPr>
              <m:sty m:val="p"/>
            </m:rPr>
            <w:rPr>
              <w:rFonts w:ascii="Times New Roman" w:eastAsia="Times New Roman" w:hAnsi="Times New Roman" w:cs="Times New Roman"/>
              <w:sz w:val="28"/>
              <w:szCs w:val="28"/>
              <w:lang w:val="kk-KZ"/>
            </w:rPr>
            <w:br/>
          </m:r>
        </m:oMath>
      </m:oMathPara>
    </w:p>
    <w:p w14:paraId="63D9D794" w14:textId="01706528" w:rsidR="00266481" w:rsidRPr="001924E1" w:rsidRDefault="00266481" w:rsidP="00266481">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Компоненттер бойынша статистикалық нәтижелер</w:t>
      </w:r>
    </w:p>
    <w:p w14:paraId="37303C15" w14:textId="77777777" w:rsidR="00266481" w:rsidRPr="001924E1" w:rsidRDefault="00266481" w:rsidP="00266481">
      <w:pPr>
        <w:spacing w:after="0" w:line="240" w:lineRule="auto"/>
        <w:jc w:val="both"/>
        <w:rPr>
          <w:rFonts w:ascii="Times New Roman" w:eastAsia="Times New Roman" w:hAnsi="Times New Roman" w:cs="Times New Roman"/>
          <w:sz w:val="28"/>
          <w:szCs w:val="28"/>
          <w:lang w:val="kk-KZ"/>
        </w:rPr>
      </w:pPr>
    </w:p>
    <w:p w14:paraId="5EABE25E" w14:textId="77777777" w:rsidR="00912833" w:rsidRPr="001924E1" w:rsidRDefault="00912833" w:rsidP="00266481">
      <w:pPr>
        <w:spacing w:after="0" w:line="240" w:lineRule="auto"/>
        <w:jc w:val="both"/>
        <w:rPr>
          <w:rFonts w:ascii="Times New Roman" w:eastAsia="Times New Roman" w:hAnsi="Times New Roman" w:cs="Times New Roman"/>
          <w:sz w:val="28"/>
          <w:szCs w:val="28"/>
          <w:lang w:val="kk-KZ"/>
        </w:rPr>
      </w:pPr>
    </w:p>
    <w:p w14:paraId="3281166E" w14:textId="77777777" w:rsidR="00912833" w:rsidRPr="001924E1" w:rsidRDefault="00912833" w:rsidP="00266481">
      <w:pPr>
        <w:spacing w:after="0" w:line="240" w:lineRule="auto"/>
        <w:jc w:val="both"/>
        <w:rPr>
          <w:rFonts w:ascii="Times New Roman" w:eastAsia="Times New Roman" w:hAnsi="Times New Roman" w:cs="Times New Roman"/>
          <w:sz w:val="28"/>
          <w:szCs w:val="28"/>
          <w:lang w:val="kk-KZ"/>
        </w:rPr>
      </w:pPr>
    </w:p>
    <w:p w14:paraId="2A499C57" w14:textId="77777777" w:rsidR="00912833" w:rsidRPr="001924E1" w:rsidRDefault="00912833" w:rsidP="00266481">
      <w:pPr>
        <w:spacing w:after="0" w:line="240" w:lineRule="auto"/>
        <w:jc w:val="both"/>
        <w:rPr>
          <w:rFonts w:ascii="Times New Roman" w:eastAsia="Times New Roman" w:hAnsi="Times New Roman" w:cs="Times New Roman"/>
          <w:sz w:val="28"/>
          <w:szCs w:val="28"/>
          <w:lang w:val="kk-KZ"/>
        </w:rPr>
      </w:pPr>
    </w:p>
    <w:p w14:paraId="745030F4" w14:textId="77777777" w:rsidR="00267C38" w:rsidRDefault="00267C38">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br w:type="page"/>
      </w:r>
    </w:p>
    <w:p w14:paraId="507DBA02" w14:textId="3B65EC0C" w:rsidR="00266481" w:rsidRPr="001924E1" w:rsidRDefault="00266481" w:rsidP="00266481">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 xml:space="preserve">Кесте </w:t>
      </w:r>
      <w:r w:rsidR="0025149E" w:rsidRPr="001924E1">
        <w:rPr>
          <w:rFonts w:ascii="Times New Roman" w:eastAsia="Times New Roman" w:hAnsi="Times New Roman" w:cs="Times New Roman"/>
          <w:sz w:val="28"/>
          <w:szCs w:val="28"/>
          <w:lang w:val="kk-KZ"/>
        </w:rPr>
        <w:t>2</w:t>
      </w:r>
      <w:r w:rsidR="00ED0160">
        <w:rPr>
          <w:rFonts w:ascii="Times New Roman" w:eastAsia="Times New Roman" w:hAnsi="Times New Roman" w:cs="Times New Roman"/>
          <w:sz w:val="28"/>
          <w:szCs w:val="28"/>
          <w:lang w:val="kk-KZ"/>
        </w:rPr>
        <w:t>1</w:t>
      </w:r>
      <w:r w:rsidRPr="001924E1">
        <w:rPr>
          <w:rFonts w:ascii="Times New Roman" w:eastAsia="Times New Roman" w:hAnsi="Times New Roman" w:cs="Times New Roman"/>
          <w:sz w:val="28"/>
          <w:szCs w:val="28"/>
          <w:lang w:val="kk-KZ"/>
        </w:rPr>
        <w:t xml:space="preserve"> – Paired Samples t-Test нәтижелері және Cohen's d эффект өлшемі </w:t>
      </w:r>
    </w:p>
    <w:p w14:paraId="2EC8CA98" w14:textId="77777777" w:rsidR="005C32DF" w:rsidRPr="001924E1" w:rsidRDefault="005C32DF" w:rsidP="00266481">
      <w:pPr>
        <w:spacing w:after="0" w:line="240" w:lineRule="auto"/>
        <w:jc w:val="both"/>
        <w:rPr>
          <w:rFonts w:ascii="Times New Roman" w:eastAsia="Times New Roman" w:hAnsi="Times New Roman" w:cs="Times New Roman"/>
          <w:sz w:val="28"/>
          <w:szCs w:val="28"/>
          <w:lang w:val="kk-KZ"/>
        </w:rPr>
      </w:pPr>
    </w:p>
    <w:tbl>
      <w:tblPr>
        <w:tblStyle w:val="af6"/>
        <w:tblW w:w="97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60"/>
        <w:gridCol w:w="583"/>
        <w:gridCol w:w="1701"/>
        <w:gridCol w:w="1140"/>
        <w:gridCol w:w="990"/>
        <w:gridCol w:w="908"/>
        <w:gridCol w:w="826"/>
        <w:gridCol w:w="493"/>
        <w:gridCol w:w="828"/>
        <w:gridCol w:w="990"/>
      </w:tblGrid>
      <w:tr w:rsidR="00266481" w:rsidRPr="001924E1" w14:paraId="0767BA10" w14:textId="77777777" w:rsidTr="00556D0F">
        <w:trPr>
          <w:trHeight w:val="424"/>
        </w:trPr>
        <w:tc>
          <w:tcPr>
            <w:tcW w:w="1260" w:type="dxa"/>
            <w:vAlign w:val="center"/>
          </w:tcPr>
          <w:p w14:paraId="30428592"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Компонент (К) атауы және негізгі мазмұны</w:t>
            </w:r>
          </w:p>
        </w:tc>
        <w:tc>
          <w:tcPr>
            <w:tcW w:w="583" w:type="dxa"/>
            <w:vAlign w:val="center"/>
          </w:tcPr>
          <w:p w14:paraId="030AF5B5"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 К</w:t>
            </w:r>
          </w:p>
        </w:tc>
        <w:tc>
          <w:tcPr>
            <w:tcW w:w="1701" w:type="dxa"/>
            <w:vAlign w:val="center"/>
          </w:tcPr>
          <w:p w14:paraId="5680C5B1"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Компоненттер негізгі мазмұны</w:t>
            </w:r>
          </w:p>
        </w:tc>
        <w:tc>
          <w:tcPr>
            <w:tcW w:w="1140" w:type="dxa"/>
            <w:vAlign w:val="center"/>
          </w:tcPr>
          <w:p w14:paraId="252D063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Топтар</w:t>
            </w:r>
          </w:p>
        </w:tc>
        <w:tc>
          <w:tcPr>
            <w:tcW w:w="990" w:type="dxa"/>
          </w:tcPr>
          <w:p w14:paraId="4B539669"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Орташа айырма (Mean)</w:t>
            </w:r>
          </w:p>
        </w:tc>
        <w:tc>
          <w:tcPr>
            <w:tcW w:w="908" w:type="dxa"/>
          </w:tcPr>
          <w:p w14:paraId="60BE29B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Стандартты ауытқу (Std. Dev)</w:t>
            </w:r>
          </w:p>
        </w:tc>
        <w:tc>
          <w:tcPr>
            <w:tcW w:w="826" w:type="dxa"/>
          </w:tcPr>
          <w:p w14:paraId="7A5316B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t-статистикасы</w:t>
            </w:r>
          </w:p>
        </w:tc>
        <w:tc>
          <w:tcPr>
            <w:tcW w:w="493" w:type="dxa"/>
          </w:tcPr>
          <w:p w14:paraId="609B3E0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df</w:t>
            </w:r>
          </w:p>
        </w:tc>
        <w:tc>
          <w:tcPr>
            <w:tcW w:w="828" w:type="dxa"/>
          </w:tcPr>
          <w:p w14:paraId="3EA75A6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p-мәні (Sig. 2-tailed)</w:t>
            </w:r>
          </w:p>
        </w:tc>
        <w:tc>
          <w:tcPr>
            <w:tcW w:w="990" w:type="dxa"/>
          </w:tcPr>
          <w:p w14:paraId="3543DC50"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Cohen's d (эффект өлшемі)</w:t>
            </w:r>
          </w:p>
        </w:tc>
      </w:tr>
      <w:tr w:rsidR="00266481" w:rsidRPr="001924E1" w14:paraId="04547875" w14:textId="77777777" w:rsidTr="00556D0F">
        <w:trPr>
          <w:trHeight w:val="578"/>
        </w:trPr>
        <w:tc>
          <w:tcPr>
            <w:tcW w:w="1260" w:type="dxa"/>
            <w:vMerge w:val="restart"/>
            <w:vAlign w:val="center"/>
          </w:tcPr>
          <w:p w14:paraId="3159B8DA"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Цифрлы техналогия және педагогикалық оқыту әдістерін қолдану</w:t>
            </w:r>
          </w:p>
        </w:tc>
        <w:tc>
          <w:tcPr>
            <w:tcW w:w="583" w:type="dxa"/>
            <w:vMerge w:val="restart"/>
            <w:vAlign w:val="center"/>
          </w:tcPr>
          <w:p w14:paraId="5A15502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К1</w:t>
            </w:r>
          </w:p>
        </w:tc>
        <w:tc>
          <w:tcPr>
            <w:tcW w:w="1701" w:type="dxa"/>
            <w:vMerge w:val="restart"/>
            <w:vAlign w:val="center"/>
          </w:tcPr>
          <w:p w14:paraId="7EB08A2F"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Цифрлық сауаттылық негіздері (оқу бағдарламасына назар аударту)</w:t>
            </w:r>
          </w:p>
        </w:tc>
        <w:tc>
          <w:tcPr>
            <w:tcW w:w="1140" w:type="dxa"/>
          </w:tcPr>
          <w:p w14:paraId="55B218BF"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2C6C31FA"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-0.194</w:t>
            </w:r>
          </w:p>
        </w:tc>
        <w:tc>
          <w:tcPr>
            <w:tcW w:w="908" w:type="dxa"/>
          </w:tcPr>
          <w:p w14:paraId="4DC60E7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0.749</w:t>
            </w:r>
          </w:p>
        </w:tc>
        <w:tc>
          <w:tcPr>
            <w:tcW w:w="826" w:type="dxa"/>
          </w:tcPr>
          <w:p w14:paraId="4225285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-1.557</w:t>
            </w:r>
          </w:p>
        </w:tc>
        <w:tc>
          <w:tcPr>
            <w:tcW w:w="493" w:type="dxa"/>
          </w:tcPr>
          <w:p w14:paraId="2688A3C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62FF3EBD"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0.128</w:t>
            </w:r>
          </w:p>
        </w:tc>
        <w:tc>
          <w:tcPr>
            <w:tcW w:w="990" w:type="dxa"/>
          </w:tcPr>
          <w:p w14:paraId="7516BCC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-0.26 </w:t>
            </w:r>
          </w:p>
        </w:tc>
      </w:tr>
      <w:tr w:rsidR="00266481" w:rsidRPr="001924E1" w14:paraId="36B32ACC" w14:textId="77777777" w:rsidTr="00556D0F">
        <w:trPr>
          <w:trHeight w:val="614"/>
        </w:trPr>
        <w:tc>
          <w:tcPr>
            <w:tcW w:w="1260" w:type="dxa"/>
            <w:vMerge/>
            <w:vAlign w:val="center"/>
          </w:tcPr>
          <w:p w14:paraId="379DDE78"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3E6C83C0"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640734A4"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037B53E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2D4E234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-0.778</w:t>
            </w:r>
          </w:p>
        </w:tc>
        <w:tc>
          <w:tcPr>
            <w:tcW w:w="908" w:type="dxa"/>
          </w:tcPr>
          <w:p w14:paraId="29AC1F4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0.929</w:t>
            </w:r>
          </w:p>
        </w:tc>
        <w:tc>
          <w:tcPr>
            <w:tcW w:w="826" w:type="dxa"/>
          </w:tcPr>
          <w:p w14:paraId="4B38C16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-5.022</w:t>
            </w:r>
          </w:p>
        </w:tc>
        <w:tc>
          <w:tcPr>
            <w:tcW w:w="493" w:type="dxa"/>
          </w:tcPr>
          <w:p w14:paraId="5B5F973B"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7D3988F9"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0.000</w:t>
            </w:r>
          </w:p>
        </w:tc>
        <w:tc>
          <w:tcPr>
            <w:tcW w:w="990" w:type="dxa"/>
          </w:tcPr>
          <w:p w14:paraId="2348B0CB"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-0.84 </w:t>
            </w:r>
          </w:p>
        </w:tc>
      </w:tr>
      <w:tr w:rsidR="00266481" w:rsidRPr="001924E1" w14:paraId="4AAC9658" w14:textId="77777777" w:rsidTr="00556D0F">
        <w:trPr>
          <w:trHeight w:val="442"/>
        </w:trPr>
        <w:tc>
          <w:tcPr>
            <w:tcW w:w="1260" w:type="dxa"/>
            <w:vMerge/>
            <w:vAlign w:val="center"/>
          </w:tcPr>
          <w:p w14:paraId="127D9FCA"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restart"/>
            <w:vAlign w:val="center"/>
          </w:tcPr>
          <w:p w14:paraId="7867CD6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К2</w:t>
            </w:r>
          </w:p>
        </w:tc>
        <w:tc>
          <w:tcPr>
            <w:tcW w:w="1701" w:type="dxa"/>
            <w:vMerge w:val="restart"/>
            <w:vAlign w:val="center"/>
          </w:tcPr>
          <w:p w14:paraId="413F5A5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Арнайы технологияларды қолдану, оқыту әдістері</w:t>
            </w:r>
          </w:p>
        </w:tc>
        <w:tc>
          <w:tcPr>
            <w:tcW w:w="1140" w:type="dxa"/>
          </w:tcPr>
          <w:p w14:paraId="36794306"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650D1658"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-0.306</w:t>
            </w:r>
          </w:p>
        </w:tc>
        <w:tc>
          <w:tcPr>
            <w:tcW w:w="908" w:type="dxa"/>
          </w:tcPr>
          <w:p w14:paraId="421F0DA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0.822</w:t>
            </w:r>
          </w:p>
        </w:tc>
        <w:tc>
          <w:tcPr>
            <w:tcW w:w="826" w:type="dxa"/>
          </w:tcPr>
          <w:p w14:paraId="3C5B97C9"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-2.231</w:t>
            </w:r>
          </w:p>
        </w:tc>
        <w:tc>
          <w:tcPr>
            <w:tcW w:w="493" w:type="dxa"/>
          </w:tcPr>
          <w:p w14:paraId="20DAC4E0"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03BF8A77"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0.032</w:t>
            </w:r>
          </w:p>
        </w:tc>
        <w:tc>
          <w:tcPr>
            <w:tcW w:w="990" w:type="dxa"/>
          </w:tcPr>
          <w:p w14:paraId="662F9679"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-0.37 </w:t>
            </w:r>
          </w:p>
        </w:tc>
      </w:tr>
      <w:tr w:rsidR="00266481" w:rsidRPr="001924E1" w14:paraId="673D9A3B" w14:textId="77777777" w:rsidTr="00556D0F">
        <w:trPr>
          <w:trHeight w:val="288"/>
        </w:trPr>
        <w:tc>
          <w:tcPr>
            <w:tcW w:w="1260" w:type="dxa"/>
            <w:vMerge/>
            <w:vAlign w:val="center"/>
          </w:tcPr>
          <w:p w14:paraId="5A108782"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472B6263"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666A59D6"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190559D6"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7D541A3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-0.611</w:t>
            </w:r>
          </w:p>
        </w:tc>
        <w:tc>
          <w:tcPr>
            <w:tcW w:w="908" w:type="dxa"/>
          </w:tcPr>
          <w:p w14:paraId="1E7EA80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0.934</w:t>
            </w:r>
          </w:p>
        </w:tc>
        <w:tc>
          <w:tcPr>
            <w:tcW w:w="826" w:type="dxa"/>
          </w:tcPr>
          <w:p w14:paraId="7C007AFD"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-3.924</w:t>
            </w:r>
          </w:p>
        </w:tc>
        <w:tc>
          <w:tcPr>
            <w:tcW w:w="493" w:type="dxa"/>
          </w:tcPr>
          <w:p w14:paraId="397B3E70"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48171259"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0.000</w:t>
            </w:r>
          </w:p>
        </w:tc>
        <w:tc>
          <w:tcPr>
            <w:tcW w:w="990" w:type="dxa"/>
          </w:tcPr>
          <w:p w14:paraId="3827BAFF"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-0.65 </w:t>
            </w:r>
          </w:p>
        </w:tc>
      </w:tr>
      <w:tr w:rsidR="00266481" w:rsidRPr="001924E1" w14:paraId="466E7A55" w14:textId="77777777" w:rsidTr="00556D0F">
        <w:trPr>
          <w:trHeight w:val="732"/>
        </w:trPr>
        <w:tc>
          <w:tcPr>
            <w:tcW w:w="1260" w:type="dxa"/>
            <w:vMerge/>
            <w:vAlign w:val="center"/>
          </w:tcPr>
          <w:p w14:paraId="4152C238"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restart"/>
            <w:vAlign w:val="center"/>
          </w:tcPr>
          <w:p w14:paraId="1EF1B0B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К3</w:t>
            </w:r>
          </w:p>
        </w:tc>
        <w:tc>
          <w:tcPr>
            <w:tcW w:w="1701" w:type="dxa"/>
            <w:vMerge w:val="restart"/>
            <w:vAlign w:val="center"/>
          </w:tcPr>
          <w:p w14:paraId="391441A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Бейімделетін оқыту платформалары мен қолжетімділік мүмкіндіктері </w:t>
            </w:r>
          </w:p>
        </w:tc>
        <w:tc>
          <w:tcPr>
            <w:tcW w:w="1140" w:type="dxa"/>
          </w:tcPr>
          <w:p w14:paraId="59287FB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01B8383F"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-0.111</w:t>
            </w:r>
          </w:p>
        </w:tc>
        <w:tc>
          <w:tcPr>
            <w:tcW w:w="908" w:type="dxa"/>
          </w:tcPr>
          <w:p w14:paraId="1352752C"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0.950</w:t>
            </w:r>
          </w:p>
        </w:tc>
        <w:tc>
          <w:tcPr>
            <w:tcW w:w="826" w:type="dxa"/>
          </w:tcPr>
          <w:p w14:paraId="5D65D9E0"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-0.702</w:t>
            </w:r>
          </w:p>
        </w:tc>
        <w:tc>
          <w:tcPr>
            <w:tcW w:w="493" w:type="dxa"/>
          </w:tcPr>
          <w:p w14:paraId="27643C65"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4B6DB63F"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0.487</w:t>
            </w:r>
          </w:p>
        </w:tc>
        <w:tc>
          <w:tcPr>
            <w:tcW w:w="990" w:type="dxa"/>
          </w:tcPr>
          <w:p w14:paraId="4AF57AA2"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-0.12 </w:t>
            </w:r>
          </w:p>
        </w:tc>
      </w:tr>
      <w:tr w:rsidR="00266481" w:rsidRPr="001924E1" w14:paraId="4816479B" w14:textId="77777777" w:rsidTr="00556D0F">
        <w:trPr>
          <w:trHeight w:val="370"/>
        </w:trPr>
        <w:tc>
          <w:tcPr>
            <w:tcW w:w="1260" w:type="dxa"/>
            <w:vMerge/>
            <w:vAlign w:val="center"/>
          </w:tcPr>
          <w:p w14:paraId="1757F4C9"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245677B2"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243AB5BE"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7B5AF7D6"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6BE2C75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-0.639</w:t>
            </w:r>
          </w:p>
        </w:tc>
        <w:tc>
          <w:tcPr>
            <w:tcW w:w="908" w:type="dxa"/>
          </w:tcPr>
          <w:p w14:paraId="76059B48"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0.990</w:t>
            </w:r>
          </w:p>
        </w:tc>
        <w:tc>
          <w:tcPr>
            <w:tcW w:w="826" w:type="dxa"/>
          </w:tcPr>
          <w:p w14:paraId="50231B28"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-3.872</w:t>
            </w:r>
          </w:p>
        </w:tc>
        <w:tc>
          <w:tcPr>
            <w:tcW w:w="493" w:type="dxa"/>
          </w:tcPr>
          <w:p w14:paraId="6DD5AD10"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395D2F5B"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0.000</w:t>
            </w:r>
          </w:p>
        </w:tc>
        <w:tc>
          <w:tcPr>
            <w:tcW w:w="990" w:type="dxa"/>
          </w:tcPr>
          <w:p w14:paraId="46EE894E"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-0.65 </w:t>
            </w:r>
          </w:p>
        </w:tc>
      </w:tr>
      <w:tr w:rsidR="00266481" w:rsidRPr="001924E1" w14:paraId="058456AF" w14:textId="77777777" w:rsidTr="00556D0F">
        <w:trPr>
          <w:trHeight w:val="596"/>
        </w:trPr>
        <w:tc>
          <w:tcPr>
            <w:tcW w:w="1260" w:type="dxa"/>
            <w:vMerge/>
            <w:vAlign w:val="center"/>
          </w:tcPr>
          <w:p w14:paraId="19C5F016"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restart"/>
            <w:vAlign w:val="center"/>
          </w:tcPr>
          <w:p w14:paraId="5998293F"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К4</w:t>
            </w:r>
          </w:p>
        </w:tc>
        <w:tc>
          <w:tcPr>
            <w:tcW w:w="1701" w:type="dxa"/>
            <w:vMerge w:val="restart"/>
            <w:vAlign w:val="center"/>
          </w:tcPr>
          <w:p w14:paraId="3D734B00"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Контентті құру және бейімдеу Цифрлық Педагогика Моделі</w:t>
            </w:r>
          </w:p>
        </w:tc>
        <w:tc>
          <w:tcPr>
            <w:tcW w:w="1140" w:type="dxa"/>
          </w:tcPr>
          <w:p w14:paraId="0B11152C"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2965E81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-0.333</w:t>
            </w:r>
          </w:p>
        </w:tc>
        <w:tc>
          <w:tcPr>
            <w:tcW w:w="908" w:type="dxa"/>
          </w:tcPr>
          <w:p w14:paraId="4586840A"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0.793</w:t>
            </w:r>
          </w:p>
        </w:tc>
        <w:tc>
          <w:tcPr>
            <w:tcW w:w="826" w:type="dxa"/>
          </w:tcPr>
          <w:p w14:paraId="548455DD"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-2.523</w:t>
            </w:r>
          </w:p>
        </w:tc>
        <w:tc>
          <w:tcPr>
            <w:tcW w:w="493" w:type="dxa"/>
          </w:tcPr>
          <w:p w14:paraId="73DEDE24"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47FD09A2"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0.016</w:t>
            </w:r>
          </w:p>
        </w:tc>
        <w:tc>
          <w:tcPr>
            <w:tcW w:w="990" w:type="dxa"/>
          </w:tcPr>
          <w:p w14:paraId="51675DBF"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-0.42 </w:t>
            </w:r>
          </w:p>
        </w:tc>
      </w:tr>
      <w:tr w:rsidR="00266481" w:rsidRPr="001924E1" w14:paraId="5AA358AD" w14:textId="77777777" w:rsidTr="00556D0F">
        <w:trPr>
          <w:trHeight w:val="406"/>
        </w:trPr>
        <w:tc>
          <w:tcPr>
            <w:tcW w:w="1260" w:type="dxa"/>
            <w:vMerge/>
            <w:vAlign w:val="center"/>
          </w:tcPr>
          <w:p w14:paraId="40FE3970"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73EE4A90"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17AF5E17"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3DB961DC"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0BEC1608"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-0.528</w:t>
            </w:r>
          </w:p>
        </w:tc>
        <w:tc>
          <w:tcPr>
            <w:tcW w:w="908" w:type="dxa"/>
          </w:tcPr>
          <w:p w14:paraId="7B15F3F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0.810</w:t>
            </w:r>
          </w:p>
        </w:tc>
        <w:tc>
          <w:tcPr>
            <w:tcW w:w="826" w:type="dxa"/>
          </w:tcPr>
          <w:p w14:paraId="143D3A60"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-3.909</w:t>
            </w:r>
          </w:p>
        </w:tc>
        <w:tc>
          <w:tcPr>
            <w:tcW w:w="493" w:type="dxa"/>
          </w:tcPr>
          <w:p w14:paraId="0BF5413B"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5AD42B6E"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0.000</w:t>
            </w:r>
          </w:p>
        </w:tc>
        <w:tc>
          <w:tcPr>
            <w:tcW w:w="990" w:type="dxa"/>
          </w:tcPr>
          <w:p w14:paraId="1893013E"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-0.65 </w:t>
            </w:r>
          </w:p>
        </w:tc>
      </w:tr>
      <w:tr w:rsidR="00266481" w:rsidRPr="001924E1" w14:paraId="52B9A46C" w14:textId="77777777" w:rsidTr="00556D0F">
        <w:trPr>
          <w:trHeight w:val="433"/>
        </w:trPr>
        <w:tc>
          <w:tcPr>
            <w:tcW w:w="1260" w:type="dxa"/>
            <w:vMerge w:val="restart"/>
            <w:vAlign w:val="center"/>
          </w:tcPr>
          <w:p w14:paraId="478DC4A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Қолдаушы технология және қолжетімділік</w:t>
            </w:r>
          </w:p>
        </w:tc>
        <w:tc>
          <w:tcPr>
            <w:tcW w:w="583" w:type="dxa"/>
            <w:vMerge w:val="restart"/>
            <w:vAlign w:val="center"/>
          </w:tcPr>
          <w:p w14:paraId="24BF2D44"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К5</w:t>
            </w:r>
          </w:p>
        </w:tc>
        <w:tc>
          <w:tcPr>
            <w:tcW w:w="1701" w:type="dxa"/>
            <w:vMerge w:val="restart"/>
            <w:vAlign w:val="center"/>
          </w:tcPr>
          <w:p w14:paraId="55384C50"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Деректерді талдау және бағалау </w:t>
            </w:r>
          </w:p>
        </w:tc>
        <w:tc>
          <w:tcPr>
            <w:tcW w:w="1140" w:type="dxa"/>
          </w:tcPr>
          <w:p w14:paraId="6BD4854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530919E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-0.306</w:t>
            </w:r>
          </w:p>
        </w:tc>
        <w:tc>
          <w:tcPr>
            <w:tcW w:w="908" w:type="dxa"/>
          </w:tcPr>
          <w:p w14:paraId="1F33A689"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0.668</w:t>
            </w:r>
          </w:p>
        </w:tc>
        <w:tc>
          <w:tcPr>
            <w:tcW w:w="826" w:type="dxa"/>
          </w:tcPr>
          <w:p w14:paraId="1B8893AA"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-2.743</w:t>
            </w:r>
          </w:p>
        </w:tc>
        <w:tc>
          <w:tcPr>
            <w:tcW w:w="493" w:type="dxa"/>
          </w:tcPr>
          <w:p w14:paraId="61959595"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42985124"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0.010</w:t>
            </w:r>
          </w:p>
        </w:tc>
        <w:tc>
          <w:tcPr>
            <w:tcW w:w="990" w:type="dxa"/>
          </w:tcPr>
          <w:p w14:paraId="686DAE0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-0.46 </w:t>
            </w:r>
          </w:p>
        </w:tc>
      </w:tr>
      <w:tr w:rsidR="00266481" w:rsidRPr="001924E1" w14:paraId="25304692" w14:textId="77777777" w:rsidTr="00556D0F">
        <w:trPr>
          <w:trHeight w:val="333"/>
        </w:trPr>
        <w:tc>
          <w:tcPr>
            <w:tcW w:w="1260" w:type="dxa"/>
            <w:vMerge/>
            <w:vAlign w:val="center"/>
          </w:tcPr>
          <w:p w14:paraId="36E59C53"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21AAF4DF"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3680C4E3"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050E02F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0593C686"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-0.444</w:t>
            </w:r>
          </w:p>
        </w:tc>
        <w:tc>
          <w:tcPr>
            <w:tcW w:w="908" w:type="dxa"/>
          </w:tcPr>
          <w:p w14:paraId="1133B689"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0.809</w:t>
            </w:r>
          </w:p>
        </w:tc>
        <w:tc>
          <w:tcPr>
            <w:tcW w:w="826" w:type="dxa"/>
          </w:tcPr>
          <w:p w14:paraId="07EE4D8F"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-3.298</w:t>
            </w:r>
          </w:p>
        </w:tc>
        <w:tc>
          <w:tcPr>
            <w:tcW w:w="493" w:type="dxa"/>
          </w:tcPr>
          <w:p w14:paraId="5C222BBB"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25F49B6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0.002</w:t>
            </w:r>
          </w:p>
        </w:tc>
        <w:tc>
          <w:tcPr>
            <w:tcW w:w="990" w:type="dxa"/>
          </w:tcPr>
          <w:p w14:paraId="33FA523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-0.55 </w:t>
            </w:r>
          </w:p>
        </w:tc>
      </w:tr>
      <w:tr w:rsidR="00266481" w:rsidRPr="001924E1" w14:paraId="029C8FB0" w14:textId="77777777" w:rsidTr="00556D0F">
        <w:trPr>
          <w:trHeight w:val="596"/>
        </w:trPr>
        <w:tc>
          <w:tcPr>
            <w:tcW w:w="1260" w:type="dxa"/>
            <w:vMerge/>
            <w:vAlign w:val="center"/>
          </w:tcPr>
          <w:p w14:paraId="481012ED"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restart"/>
            <w:vAlign w:val="center"/>
          </w:tcPr>
          <w:p w14:paraId="2BB2D74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К6</w:t>
            </w:r>
          </w:p>
        </w:tc>
        <w:tc>
          <w:tcPr>
            <w:tcW w:w="1701" w:type="dxa"/>
            <w:vMerge w:val="restart"/>
            <w:vAlign w:val="center"/>
          </w:tcPr>
          <w:p w14:paraId="06FA909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Қашықтықтан және аралас оқыту әдістері </w:t>
            </w:r>
          </w:p>
        </w:tc>
        <w:tc>
          <w:tcPr>
            <w:tcW w:w="1140" w:type="dxa"/>
          </w:tcPr>
          <w:p w14:paraId="5589049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0481B64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-0.194</w:t>
            </w:r>
          </w:p>
        </w:tc>
        <w:tc>
          <w:tcPr>
            <w:tcW w:w="908" w:type="dxa"/>
          </w:tcPr>
          <w:p w14:paraId="7F3A75B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0.786</w:t>
            </w:r>
          </w:p>
        </w:tc>
        <w:tc>
          <w:tcPr>
            <w:tcW w:w="826" w:type="dxa"/>
          </w:tcPr>
          <w:p w14:paraId="00C2E8F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-1.484</w:t>
            </w:r>
          </w:p>
        </w:tc>
        <w:tc>
          <w:tcPr>
            <w:tcW w:w="493" w:type="dxa"/>
          </w:tcPr>
          <w:p w14:paraId="50700C65"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75984F2A"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0.147</w:t>
            </w:r>
          </w:p>
        </w:tc>
        <w:tc>
          <w:tcPr>
            <w:tcW w:w="990" w:type="dxa"/>
          </w:tcPr>
          <w:p w14:paraId="6F21E6B5"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-0.25 </w:t>
            </w:r>
          </w:p>
        </w:tc>
      </w:tr>
      <w:tr w:rsidR="00266481" w:rsidRPr="001924E1" w14:paraId="19756F87" w14:textId="77777777" w:rsidTr="00556D0F">
        <w:trPr>
          <w:trHeight w:val="351"/>
        </w:trPr>
        <w:tc>
          <w:tcPr>
            <w:tcW w:w="1260" w:type="dxa"/>
            <w:vMerge/>
            <w:vAlign w:val="center"/>
          </w:tcPr>
          <w:p w14:paraId="4B4115FF"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1AF5C749"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61EAF85C"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0E46CE2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4D5F2A6C"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-0.639</w:t>
            </w:r>
          </w:p>
        </w:tc>
        <w:tc>
          <w:tcPr>
            <w:tcW w:w="908" w:type="dxa"/>
          </w:tcPr>
          <w:p w14:paraId="56EB47ED"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0.762</w:t>
            </w:r>
          </w:p>
        </w:tc>
        <w:tc>
          <w:tcPr>
            <w:tcW w:w="826" w:type="dxa"/>
          </w:tcPr>
          <w:p w14:paraId="1B332F0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-5.033</w:t>
            </w:r>
          </w:p>
        </w:tc>
        <w:tc>
          <w:tcPr>
            <w:tcW w:w="493" w:type="dxa"/>
          </w:tcPr>
          <w:p w14:paraId="159F266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15906275"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0.000</w:t>
            </w:r>
          </w:p>
        </w:tc>
        <w:tc>
          <w:tcPr>
            <w:tcW w:w="990" w:type="dxa"/>
          </w:tcPr>
          <w:p w14:paraId="5F1DE8B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-0.84 </w:t>
            </w:r>
          </w:p>
        </w:tc>
      </w:tr>
      <w:tr w:rsidR="00266481" w:rsidRPr="001924E1" w14:paraId="1999D4EC" w14:textId="77777777" w:rsidTr="00556D0F">
        <w:trPr>
          <w:trHeight w:val="333"/>
        </w:trPr>
        <w:tc>
          <w:tcPr>
            <w:tcW w:w="1260" w:type="dxa"/>
            <w:vMerge/>
            <w:vAlign w:val="center"/>
          </w:tcPr>
          <w:p w14:paraId="4944469D"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restart"/>
            <w:vAlign w:val="center"/>
          </w:tcPr>
          <w:p w14:paraId="5B55D43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К7</w:t>
            </w:r>
          </w:p>
        </w:tc>
        <w:tc>
          <w:tcPr>
            <w:tcW w:w="1701" w:type="dxa"/>
            <w:vMerge w:val="restart"/>
            <w:vAlign w:val="center"/>
          </w:tcPr>
          <w:p w14:paraId="06BA4FD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Киберқауіпсіздік және этика </w:t>
            </w:r>
          </w:p>
        </w:tc>
        <w:tc>
          <w:tcPr>
            <w:tcW w:w="1140" w:type="dxa"/>
          </w:tcPr>
          <w:p w14:paraId="3496B8FD"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15438460"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-0.250</w:t>
            </w:r>
          </w:p>
        </w:tc>
        <w:tc>
          <w:tcPr>
            <w:tcW w:w="908" w:type="dxa"/>
          </w:tcPr>
          <w:p w14:paraId="5A3A0EC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0.604</w:t>
            </w:r>
          </w:p>
        </w:tc>
        <w:tc>
          <w:tcPr>
            <w:tcW w:w="826" w:type="dxa"/>
          </w:tcPr>
          <w:p w14:paraId="005588B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-2.485</w:t>
            </w:r>
          </w:p>
        </w:tc>
        <w:tc>
          <w:tcPr>
            <w:tcW w:w="493" w:type="dxa"/>
          </w:tcPr>
          <w:p w14:paraId="6C6B871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742A3B52"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0.018</w:t>
            </w:r>
          </w:p>
        </w:tc>
        <w:tc>
          <w:tcPr>
            <w:tcW w:w="990" w:type="dxa"/>
          </w:tcPr>
          <w:p w14:paraId="1332A969"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-0.41 </w:t>
            </w:r>
          </w:p>
        </w:tc>
      </w:tr>
      <w:tr w:rsidR="00266481" w:rsidRPr="001924E1" w14:paraId="2438B09A" w14:textId="77777777" w:rsidTr="00556D0F">
        <w:trPr>
          <w:trHeight w:val="333"/>
        </w:trPr>
        <w:tc>
          <w:tcPr>
            <w:tcW w:w="1260" w:type="dxa"/>
            <w:vMerge/>
            <w:vAlign w:val="center"/>
          </w:tcPr>
          <w:p w14:paraId="3D8A28EB"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78508846"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4488DB84"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515A3AFB"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0D959BD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-0.444</w:t>
            </w:r>
          </w:p>
        </w:tc>
        <w:tc>
          <w:tcPr>
            <w:tcW w:w="908" w:type="dxa"/>
          </w:tcPr>
          <w:p w14:paraId="3F87FC64"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0.877</w:t>
            </w:r>
          </w:p>
        </w:tc>
        <w:tc>
          <w:tcPr>
            <w:tcW w:w="826" w:type="dxa"/>
          </w:tcPr>
          <w:p w14:paraId="5EEA6324"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-3.042</w:t>
            </w:r>
          </w:p>
        </w:tc>
        <w:tc>
          <w:tcPr>
            <w:tcW w:w="493" w:type="dxa"/>
          </w:tcPr>
          <w:p w14:paraId="60EA3B9C"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14FDC038"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0.004</w:t>
            </w:r>
          </w:p>
        </w:tc>
        <w:tc>
          <w:tcPr>
            <w:tcW w:w="990" w:type="dxa"/>
          </w:tcPr>
          <w:p w14:paraId="65C3D11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-0.51 </w:t>
            </w:r>
          </w:p>
        </w:tc>
      </w:tr>
      <w:tr w:rsidR="00266481" w:rsidRPr="001924E1" w14:paraId="1968F67A" w14:textId="77777777" w:rsidTr="00556D0F">
        <w:trPr>
          <w:trHeight w:val="370"/>
        </w:trPr>
        <w:tc>
          <w:tcPr>
            <w:tcW w:w="1260" w:type="dxa"/>
            <w:vMerge w:val="restart"/>
            <w:vAlign w:val="center"/>
          </w:tcPr>
          <w:p w14:paraId="2DDBD099"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Ынтымақтастық және жаһандық инновация</w:t>
            </w:r>
          </w:p>
        </w:tc>
        <w:tc>
          <w:tcPr>
            <w:tcW w:w="583" w:type="dxa"/>
            <w:vMerge w:val="restart"/>
            <w:vAlign w:val="center"/>
          </w:tcPr>
          <w:p w14:paraId="64DE507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К8</w:t>
            </w:r>
          </w:p>
        </w:tc>
        <w:tc>
          <w:tcPr>
            <w:tcW w:w="1701" w:type="dxa"/>
            <w:vMerge w:val="restart"/>
            <w:vAlign w:val="center"/>
          </w:tcPr>
          <w:p w14:paraId="3FC147EF"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Ата-аналармен цифрлық коммуникация </w:t>
            </w:r>
          </w:p>
        </w:tc>
        <w:tc>
          <w:tcPr>
            <w:tcW w:w="1140" w:type="dxa"/>
          </w:tcPr>
          <w:p w14:paraId="74F174D6"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6E1C2DDA"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-0.361</w:t>
            </w:r>
          </w:p>
        </w:tc>
        <w:tc>
          <w:tcPr>
            <w:tcW w:w="908" w:type="dxa"/>
          </w:tcPr>
          <w:p w14:paraId="4A17E4A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0.683</w:t>
            </w:r>
          </w:p>
        </w:tc>
        <w:tc>
          <w:tcPr>
            <w:tcW w:w="826" w:type="dxa"/>
          </w:tcPr>
          <w:p w14:paraId="11AAC5A4"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-3.174</w:t>
            </w:r>
          </w:p>
        </w:tc>
        <w:tc>
          <w:tcPr>
            <w:tcW w:w="493" w:type="dxa"/>
          </w:tcPr>
          <w:p w14:paraId="5F6CCD30"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6C089582"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0.003</w:t>
            </w:r>
          </w:p>
        </w:tc>
        <w:tc>
          <w:tcPr>
            <w:tcW w:w="990" w:type="dxa"/>
          </w:tcPr>
          <w:p w14:paraId="205C8BB9"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-0.53 </w:t>
            </w:r>
          </w:p>
        </w:tc>
      </w:tr>
      <w:tr w:rsidR="00266481" w:rsidRPr="001924E1" w14:paraId="55149421" w14:textId="77777777" w:rsidTr="00556D0F">
        <w:trPr>
          <w:trHeight w:val="333"/>
        </w:trPr>
        <w:tc>
          <w:tcPr>
            <w:tcW w:w="1260" w:type="dxa"/>
            <w:vMerge/>
            <w:vAlign w:val="center"/>
          </w:tcPr>
          <w:p w14:paraId="6AC4579F"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09625C89"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1D84AB4B"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05AC2694"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3850B66F"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-0.361</w:t>
            </w:r>
          </w:p>
        </w:tc>
        <w:tc>
          <w:tcPr>
            <w:tcW w:w="908" w:type="dxa"/>
          </w:tcPr>
          <w:p w14:paraId="0B73A2C9"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0.798</w:t>
            </w:r>
          </w:p>
        </w:tc>
        <w:tc>
          <w:tcPr>
            <w:tcW w:w="826" w:type="dxa"/>
          </w:tcPr>
          <w:p w14:paraId="6E38A00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-2.714</w:t>
            </w:r>
          </w:p>
        </w:tc>
        <w:tc>
          <w:tcPr>
            <w:tcW w:w="493" w:type="dxa"/>
          </w:tcPr>
          <w:p w14:paraId="0D612B48"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63C615BD"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0.010</w:t>
            </w:r>
          </w:p>
        </w:tc>
        <w:tc>
          <w:tcPr>
            <w:tcW w:w="990" w:type="dxa"/>
          </w:tcPr>
          <w:p w14:paraId="413CD06C"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-0.45 </w:t>
            </w:r>
          </w:p>
        </w:tc>
      </w:tr>
      <w:tr w:rsidR="00266481" w:rsidRPr="001924E1" w14:paraId="62CE4CB2" w14:textId="77777777" w:rsidTr="00556D0F">
        <w:trPr>
          <w:trHeight w:val="270"/>
        </w:trPr>
        <w:tc>
          <w:tcPr>
            <w:tcW w:w="1260" w:type="dxa"/>
            <w:vMerge/>
            <w:vAlign w:val="center"/>
          </w:tcPr>
          <w:p w14:paraId="1183881D"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restart"/>
            <w:vAlign w:val="center"/>
          </w:tcPr>
          <w:p w14:paraId="7E09770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К9</w:t>
            </w:r>
          </w:p>
        </w:tc>
        <w:tc>
          <w:tcPr>
            <w:tcW w:w="1701" w:type="dxa"/>
            <w:vMerge w:val="restart"/>
            <w:vAlign w:val="center"/>
          </w:tcPr>
          <w:p w14:paraId="4C27639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Әріптестермен бірлескен жұмыс </w:t>
            </w:r>
          </w:p>
        </w:tc>
        <w:tc>
          <w:tcPr>
            <w:tcW w:w="1140" w:type="dxa"/>
          </w:tcPr>
          <w:p w14:paraId="1E24660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756A1F8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-0.194</w:t>
            </w:r>
          </w:p>
        </w:tc>
        <w:tc>
          <w:tcPr>
            <w:tcW w:w="908" w:type="dxa"/>
          </w:tcPr>
          <w:p w14:paraId="0347B4B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0.951</w:t>
            </w:r>
          </w:p>
        </w:tc>
        <w:tc>
          <w:tcPr>
            <w:tcW w:w="826" w:type="dxa"/>
          </w:tcPr>
          <w:p w14:paraId="70EBA484"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-1.227</w:t>
            </w:r>
          </w:p>
        </w:tc>
        <w:tc>
          <w:tcPr>
            <w:tcW w:w="493" w:type="dxa"/>
          </w:tcPr>
          <w:p w14:paraId="1B136155"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5189AA5B"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0.228</w:t>
            </w:r>
          </w:p>
        </w:tc>
        <w:tc>
          <w:tcPr>
            <w:tcW w:w="990" w:type="dxa"/>
          </w:tcPr>
          <w:p w14:paraId="295952E8"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-0.20 </w:t>
            </w:r>
          </w:p>
        </w:tc>
      </w:tr>
      <w:tr w:rsidR="00266481" w:rsidRPr="001924E1" w14:paraId="436FD48F" w14:textId="77777777" w:rsidTr="00556D0F">
        <w:trPr>
          <w:trHeight w:val="379"/>
        </w:trPr>
        <w:tc>
          <w:tcPr>
            <w:tcW w:w="1260" w:type="dxa"/>
            <w:vMerge/>
            <w:vAlign w:val="center"/>
          </w:tcPr>
          <w:p w14:paraId="1F612E45"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6E38CC3A"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13FFD1FF"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5827E01A"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0CCD35B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-0.417</w:t>
            </w:r>
          </w:p>
        </w:tc>
        <w:tc>
          <w:tcPr>
            <w:tcW w:w="908" w:type="dxa"/>
          </w:tcPr>
          <w:p w14:paraId="37917E86"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0.806</w:t>
            </w:r>
          </w:p>
        </w:tc>
        <w:tc>
          <w:tcPr>
            <w:tcW w:w="826" w:type="dxa"/>
          </w:tcPr>
          <w:p w14:paraId="63AFAF7F"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-3.101</w:t>
            </w:r>
          </w:p>
        </w:tc>
        <w:tc>
          <w:tcPr>
            <w:tcW w:w="493" w:type="dxa"/>
          </w:tcPr>
          <w:p w14:paraId="65EC8CA7"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3EDCC3A0"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0.004</w:t>
            </w:r>
          </w:p>
        </w:tc>
        <w:tc>
          <w:tcPr>
            <w:tcW w:w="990" w:type="dxa"/>
          </w:tcPr>
          <w:p w14:paraId="3649AC9D"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-0.52 </w:t>
            </w:r>
          </w:p>
        </w:tc>
      </w:tr>
      <w:tr w:rsidR="00266481" w:rsidRPr="001924E1" w14:paraId="1DEA5D83" w14:textId="77777777" w:rsidTr="00556D0F">
        <w:trPr>
          <w:trHeight w:val="623"/>
        </w:trPr>
        <w:tc>
          <w:tcPr>
            <w:tcW w:w="1260" w:type="dxa"/>
            <w:vMerge/>
            <w:vAlign w:val="center"/>
          </w:tcPr>
          <w:p w14:paraId="343A3D67"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restart"/>
            <w:vAlign w:val="center"/>
          </w:tcPr>
          <w:p w14:paraId="39526EE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К10</w:t>
            </w:r>
          </w:p>
        </w:tc>
        <w:tc>
          <w:tcPr>
            <w:tcW w:w="1701" w:type="dxa"/>
            <w:vMerge w:val="restart"/>
            <w:vAlign w:val="center"/>
          </w:tcPr>
          <w:p w14:paraId="2A74C578"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Оқу ортасын жобалау және цифрлық модельдеу </w:t>
            </w:r>
          </w:p>
        </w:tc>
        <w:tc>
          <w:tcPr>
            <w:tcW w:w="1140" w:type="dxa"/>
          </w:tcPr>
          <w:p w14:paraId="5CC85F9D"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0E08EDC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-0.167</w:t>
            </w:r>
          </w:p>
        </w:tc>
        <w:tc>
          <w:tcPr>
            <w:tcW w:w="908" w:type="dxa"/>
          </w:tcPr>
          <w:p w14:paraId="079648FB"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0.737</w:t>
            </w:r>
          </w:p>
        </w:tc>
        <w:tc>
          <w:tcPr>
            <w:tcW w:w="826" w:type="dxa"/>
          </w:tcPr>
          <w:p w14:paraId="2B7A715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-1.357</w:t>
            </w:r>
          </w:p>
        </w:tc>
        <w:tc>
          <w:tcPr>
            <w:tcW w:w="493" w:type="dxa"/>
          </w:tcPr>
          <w:p w14:paraId="135A09BE"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00348549"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0.183</w:t>
            </w:r>
          </w:p>
        </w:tc>
        <w:tc>
          <w:tcPr>
            <w:tcW w:w="990" w:type="dxa"/>
          </w:tcPr>
          <w:p w14:paraId="79E9EB07"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-0.23 </w:t>
            </w:r>
          </w:p>
        </w:tc>
      </w:tr>
      <w:tr w:rsidR="00266481" w:rsidRPr="001924E1" w14:paraId="10ECBF8C" w14:textId="77777777" w:rsidTr="00556D0F">
        <w:trPr>
          <w:trHeight w:val="361"/>
        </w:trPr>
        <w:tc>
          <w:tcPr>
            <w:tcW w:w="1260" w:type="dxa"/>
            <w:vMerge/>
            <w:vAlign w:val="center"/>
          </w:tcPr>
          <w:p w14:paraId="43123717"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2CD858A7"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02CDDCB5"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2E98BDA8"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34B0AED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-0.556</w:t>
            </w:r>
          </w:p>
        </w:tc>
        <w:tc>
          <w:tcPr>
            <w:tcW w:w="908" w:type="dxa"/>
          </w:tcPr>
          <w:p w14:paraId="792FA87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0.735</w:t>
            </w:r>
          </w:p>
        </w:tc>
        <w:tc>
          <w:tcPr>
            <w:tcW w:w="826" w:type="dxa"/>
          </w:tcPr>
          <w:p w14:paraId="345FF3CB"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-4.537</w:t>
            </w:r>
          </w:p>
        </w:tc>
        <w:tc>
          <w:tcPr>
            <w:tcW w:w="493" w:type="dxa"/>
          </w:tcPr>
          <w:p w14:paraId="60187CB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2674C395"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0.000</w:t>
            </w:r>
          </w:p>
        </w:tc>
        <w:tc>
          <w:tcPr>
            <w:tcW w:w="990" w:type="dxa"/>
          </w:tcPr>
          <w:p w14:paraId="687FFBD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-0.76 </w:t>
            </w:r>
          </w:p>
        </w:tc>
      </w:tr>
      <w:tr w:rsidR="00266481" w:rsidRPr="001924E1" w14:paraId="221BD3AF" w14:textId="77777777" w:rsidTr="00556D0F">
        <w:trPr>
          <w:trHeight w:val="424"/>
        </w:trPr>
        <w:tc>
          <w:tcPr>
            <w:tcW w:w="1260" w:type="dxa"/>
            <w:vMerge w:val="restart"/>
            <w:vAlign w:val="center"/>
          </w:tcPr>
          <w:p w14:paraId="657D14E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Бағалау және кәсіби даму</w:t>
            </w:r>
          </w:p>
        </w:tc>
        <w:tc>
          <w:tcPr>
            <w:tcW w:w="583" w:type="dxa"/>
            <w:vMerge w:val="restart"/>
            <w:vAlign w:val="center"/>
          </w:tcPr>
          <w:p w14:paraId="0A98DBB6"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К11</w:t>
            </w:r>
          </w:p>
        </w:tc>
        <w:tc>
          <w:tcPr>
            <w:tcW w:w="1701" w:type="dxa"/>
            <w:vMerge w:val="restart"/>
            <w:vAlign w:val="center"/>
          </w:tcPr>
          <w:p w14:paraId="2531822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Кәсіби даму және өзін-өзі жетілдіру </w:t>
            </w:r>
          </w:p>
        </w:tc>
        <w:tc>
          <w:tcPr>
            <w:tcW w:w="1140" w:type="dxa"/>
          </w:tcPr>
          <w:p w14:paraId="775ACC0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7151719E"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0.222</w:t>
            </w:r>
          </w:p>
        </w:tc>
        <w:tc>
          <w:tcPr>
            <w:tcW w:w="908" w:type="dxa"/>
          </w:tcPr>
          <w:p w14:paraId="5C80B534"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0.540</w:t>
            </w:r>
          </w:p>
        </w:tc>
        <w:tc>
          <w:tcPr>
            <w:tcW w:w="826" w:type="dxa"/>
          </w:tcPr>
          <w:p w14:paraId="50B4810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2.467</w:t>
            </w:r>
          </w:p>
        </w:tc>
        <w:tc>
          <w:tcPr>
            <w:tcW w:w="493" w:type="dxa"/>
          </w:tcPr>
          <w:p w14:paraId="37C5D988"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3C370BE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0.019</w:t>
            </w:r>
          </w:p>
        </w:tc>
        <w:tc>
          <w:tcPr>
            <w:tcW w:w="990" w:type="dxa"/>
          </w:tcPr>
          <w:p w14:paraId="26D05A10"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0.41 </w:t>
            </w:r>
          </w:p>
        </w:tc>
      </w:tr>
      <w:tr w:rsidR="00266481" w:rsidRPr="001924E1" w14:paraId="3DE57DF3" w14:textId="77777777" w:rsidTr="00556D0F">
        <w:trPr>
          <w:trHeight w:val="424"/>
        </w:trPr>
        <w:tc>
          <w:tcPr>
            <w:tcW w:w="1260" w:type="dxa"/>
            <w:vMerge/>
            <w:vAlign w:val="center"/>
          </w:tcPr>
          <w:p w14:paraId="20949913"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7FC11FBA"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2EEB1AC2"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0C6E457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7D6AC608"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0.139</w:t>
            </w:r>
          </w:p>
        </w:tc>
        <w:tc>
          <w:tcPr>
            <w:tcW w:w="908" w:type="dxa"/>
          </w:tcPr>
          <w:p w14:paraId="043C13C6"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0.723</w:t>
            </w:r>
          </w:p>
        </w:tc>
        <w:tc>
          <w:tcPr>
            <w:tcW w:w="826" w:type="dxa"/>
          </w:tcPr>
          <w:p w14:paraId="0FCF57F1"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1.152</w:t>
            </w:r>
          </w:p>
        </w:tc>
        <w:tc>
          <w:tcPr>
            <w:tcW w:w="493" w:type="dxa"/>
          </w:tcPr>
          <w:p w14:paraId="206D7731"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228266F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0.257</w:t>
            </w:r>
          </w:p>
        </w:tc>
        <w:tc>
          <w:tcPr>
            <w:tcW w:w="990" w:type="dxa"/>
          </w:tcPr>
          <w:p w14:paraId="7FB42B13"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0.19 </w:t>
            </w:r>
          </w:p>
        </w:tc>
      </w:tr>
      <w:tr w:rsidR="00266481" w:rsidRPr="001924E1" w14:paraId="1A74A60C" w14:textId="77777777" w:rsidTr="00556D0F">
        <w:trPr>
          <w:trHeight w:val="478"/>
        </w:trPr>
        <w:tc>
          <w:tcPr>
            <w:tcW w:w="1260" w:type="dxa"/>
            <w:vMerge/>
            <w:vAlign w:val="center"/>
          </w:tcPr>
          <w:p w14:paraId="281DAB78"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restart"/>
            <w:vAlign w:val="center"/>
          </w:tcPr>
          <w:p w14:paraId="1547EC6B"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К12</w:t>
            </w:r>
          </w:p>
        </w:tc>
        <w:tc>
          <w:tcPr>
            <w:tcW w:w="1701" w:type="dxa"/>
            <w:vMerge w:val="restart"/>
            <w:vAlign w:val="center"/>
          </w:tcPr>
          <w:p w14:paraId="034585D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Инновация және нәтижелерді бағалау, зерттеу </w:t>
            </w:r>
          </w:p>
        </w:tc>
        <w:tc>
          <w:tcPr>
            <w:tcW w:w="1140" w:type="dxa"/>
          </w:tcPr>
          <w:p w14:paraId="1D2C28BA"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Бақылау тобы </w:t>
            </w:r>
          </w:p>
        </w:tc>
        <w:tc>
          <w:tcPr>
            <w:tcW w:w="990" w:type="dxa"/>
          </w:tcPr>
          <w:p w14:paraId="42233413"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-0.639</w:t>
            </w:r>
          </w:p>
        </w:tc>
        <w:tc>
          <w:tcPr>
            <w:tcW w:w="908" w:type="dxa"/>
          </w:tcPr>
          <w:p w14:paraId="5B9198D7"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0.723</w:t>
            </w:r>
          </w:p>
        </w:tc>
        <w:tc>
          <w:tcPr>
            <w:tcW w:w="826" w:type="dxa"/>
          </w:tcPr>
          <w:p w14:paraId="7BA1451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-5.301</w:t>
            </w:r>
          </w:p>
        </w:tc>
        <w:tc>
          <w:tcPr>
            <w:tcW w:w="493" w:type="dxa"/>
          </w:tcPr>
          <w:p w14:paraId="74E3C2FD"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60BC6310"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0.000</w:t>
            </w:r>
          </w:p>
        </w:tc>
        <w:tc>
          <w:tcPr>
            <w:tcW w:w="990" w:type="dxa"/>
          </w:tcPr>
          <w:p w14:paraId="36314018"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-0.88 </w:t>
            </w:r>
          </w:p>
        </w:tc>
      </w:tr>
      <w:tr w:rsidR="00266481" w:rsidRPr="001924E1" w14:paraId="574A797C" w14:textId="77777777" w:rsidTr="00556D0F">
        <w:trPr>
          <w:trHeight w:val="460"/>
        </w:trPr>
        <w:tc>
          <w:tcPr>
            <w:tcW w:w="1260" w:type="dxa"/>
            <w:vMerge/>
            <w:vAlign w:val="center"/>
          </w:tcPr>
          <w:p w14:paraId="0812DF39"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583" w:type="dxa"/>
            <w:vMerge/>
            <w:vAlign w:val="center"/>
          </w:tcPr>
          <w:p w14:paraId="570A3E69"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701" w:type="dxa"/>
            <w:vMerge/>
            <w:vAlign w:val="center"/>
          </w:tcPr>
          <w:p w14:paraId="3F091E88" w14:textId="77777777" w:rsidR="00266481" w:rsidRPr="001924E1" w:rsidRDefault="00266481" w:rsidP="00556D0F">
            <w:pPr>
              <w:widowControl w:val="0"/>
              <w:pBdr>
                <w:top w:val="nil"/>
                <w:left w:val="nil"/>
                <w:bottom w:val="nil"/>
                <w:right w:val="nil"/>
                <w:between w:val="nil"/>
              </w:pBdr>
              <w:rPr>
                <w:rFonts w:ascii="Times New Roman" w:eastAsia="Times New Roman" w:hAnsi="Times New Roman" w:cs="Times New Roman"/>
                <w:sz w:val="20"/>
                <w:szCs w:val="20"/>
                <w:lang w:val="kk-KZ"/>
              </w:rPr>
            </w:pPr>
          </w:p>
        </w:tc>
        <w:tc>
          <w:tcPr>
            <w:tcW w:w="1140" w:type="dxa"/>
          </w:tcPr>
          <w:p w14:paraId="5BE51FD2"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Эксперименттік топ </w:t>
            </w:r>
          </w:p>
        </w:tc>
        <w:tc>
          <w:tcPr>
            <w:tcW w:w="990" w:type="dxa"/>
          </w:tcPr>
          <w:p w14:paraId="0002A205"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-0.611</w:t>
            </w:r>
          </w:p>
        </w:tc>
        <w:tc>
          <w:tcPr>
            <w:tcW w:w="908" w:type="dxa"/>
          </w:tcPr>
          <w:p w14:paraId="000E4E6C"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0.803</w:t>
            </w:r>
          </w:p>
        </w:tc>
        <w:tc>
          <w:tcPr>
            <w:tcW w:w="826" w:type="dxa"/>
          </w:tcPr>
          <w:p w14:paraId="3FE325FB" w14:textId="77777777" w:rsidR="00266481" w:rsidRPr="001924E1" w:rsidRDefault="00266481" w:rsidP="00556D0F">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-4.568</w:t>
            </w:r>
          </w:p>
        </w:tc>
        <w:tc>
          <w:tcPr>
            <w:tcW w:w="493" w:type="dxa"/>
          </w:tcPr>
          <w:p w14:paraId="0834DDF6"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35</w:t>
            </w:r>
          </w:p>
        </w:tc>
        <w:tc>
          <w:tcPr>
            <w:tcW w:w="828" w:type="dxa"/>
          </w:tcPr>
          <w:p w14:paraId="6F33C96E"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0.000</w:t>
            </w:r>
          </w:p>
        </w:tc>
        <w:tc>
          <w:tcPr>
            <w:tcW w:w="990" w:type="dxa"/>
          </w:tcPr>
          <w:p w14:paraId="30C38177" w14:textId="77777777" w:rsidR="00266481" w:rsidRPr="001924E1" w:rsidRDefault="00266481" w:rsidP="00556D0F">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 xml:space="preserve">-0.76 </w:t>
            </w:r>
          </w:p>
        </w:tc>
      </w:tr>
    </w:tbl>
    <w:p w14:paraId="60F855AA" w14:textId="77777777" w:rsidR="00266481" w:rsidRPr="001924E1" w:rsidRDefault="00266481" w:rsidP="009A5EBC">
      <w:pPr>
        <w:spacing w:after="0" w:line="240" w:lineRule="auto"/>
        <w:ind w:firstLine="54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Нәтижелердің талқылауы</w:t>
      </w:r>
    </w:p>
    <w:p w14:paraId="2F2F45ED" w14:textId="77777777" w:rsidR="000D6335" w:rsidRPr="001924E1" w:rsidRDefault="000D6335" w:rsidP="000D6335">
      <w:pPr>
        <w:spacing w:after="0" w:line="240" w:lineRule="auto"/>
        <w:ind w:firstLine="54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және бақылау топтары бойынша алынған p-мәндердің талдауы зерттеу нәтижелерінің статистикалық сенімділігін айқындауда шешуші рөл атқарады. Эксперименттік топта K1–K10 және K12 компоненттері бойынша p &lt; 0.05 деңгейінде статистикалық маңыздылық анықталуы енгізілген UDT-IEM моделінің жүйелі және дәл әсер еткенін көрсетеді. Әсіресе p &lt; 0.001 деңгейіндегі нәтижелер (K1, K6, K10, K12) өте жоғары сенімділікпен өзгерістер кездейсоқ емес, дәл осы педагогикалық интервенцияның тікелей нәтижесі екенін дәлелдейді. Теріс орташа айырма мәндері (Mean) эксперименттен кейін көрсеткіштердің жақсарғанын білдіреді, ал p-мәндердің төмендігі осы өзгерістердің ықтимал қателік ықтималдығы өте аз екенін көрсетеді. Бұл өз кезегінде модельдің инклюзивті білім беру жағдайында цифрлық құзыреттілікті тиімді қалыптастыруға қабілетті екенін статистикалық тұрғыдан негіздейді. Сонымен қатар, көптеген компоненттер бойынша p-мән мен Cohen’s d көрсеткіштерінің үйлесуі әсердің тек маңыздылығын ғана емес, оның күшін де дәлелдейді.</w:t>
      </w:r>
    </w:p>
    <w:p w14:paraId="439A5563" w14:textId="77777777" w:rsidR="000D6335" w:rsidRPr="001924E1" w:rsidRDefault="000D6335" w:rsidP="000D6335">
      <w:pPr>
        <w:spacing w:after="0" w:line="240" w:lineRule="auto"/>
        <w:ind w:firstLine="54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тобында да кейбір компоненттер бойынша p &lt; 0.05 нәтижелері анықталғанымен, олардың таралуы жүйесіз және эффект мөлшері төмен болып келеді, бұл өзгерістердің табиғи даму немесе сыртқы факторлардың ықпалымен байланысты екенін көрсетеді. Мысалы, K3, K6, K9, K10 сияқты компоненттерде p &gt; 0.05 болуы бұл бағыттарда статистикалық тұрғыдан сенімді өзгеріс болмағанын дәлелдейді. Ал эксперименттік топтағы K11 компонентінде p = 0.257 мәні кәсіби даму көрсеткішінің қысқа мерзімді интервенцияда айқын өзгеріске ұшырамағанын көрсетіп, бұл процестің ұзақмерзімді және жинақталатын сипатын растайды. Жалпы алғанда, p-мәндердің құрылымдық айырмашылығы екі топ арасындағы негізгі ғылыми қорытындыны айқындайды: эксперименттік ықпал болған жағдайда өзгерістер жүйелі, сенімді және кең ауқымды сипат алады, ал ондай ықпал болмаған жағдайда өзгерістер фрагменттік және статистикалық тұрғыдан әлсіз болып қалады.</w:t>
      </w:r>
    </w:p>
    <w:p w14:paraId="25292FB3" w14:textId="2E38F0DC" w:rsidR="00266481" w:rsidRPr="001924E1" w:rsidRDefault="00266481" w:rsidP="00364F15">
      <w:pPr>
        <w:spacing w:after="0" w:line="240" w:lineRule="auto"/>
        <w:ind w:firstLine="540"/>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топтағы өзгерістер: 12 компоненттің 10-ы бойынша статистикалық маңызды өзгеріс анықталды (p &lt; 0,05), оның ішінде 6 компонентте өте жоғары маңыздылық (p &lt; 0,001) тіркелді. 95% сенімділік интервалы теріс мәндерді қамтыды, бұл жақсарудың бағытын нақты көрсетеді. Ең жоғары эффект K1 (d=-0,84, 95% CI: -1,092; -0,464), K6 (d=-0,84, 95% CI: -0,893; -0,385) және K12 (d=-0,88, 95% CI: -0,883; -0,395) компоненттерінде байқалды.</w:t>
      </w:r>
      <w:r w:rsidR="000D6335"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Бақылау тобындағы өзгерістер: 7 компонент бойынша статистикалық маңызды өзгеріс анықталғанымен, эффект өлшемі айтарлықтай төмен (орташа d = 0,38). Бұл өзгерістер сыртқы факторлардың (өзіндік оқу, медиа ықпалы) әсерінен болуы мүмкін.</w:t>
      </w:r>
      <w:r w:rsidR="000D6335"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K11 компоненті (Кәсіби даму және өзін-өзі жетілдіру) бойынша эксперименттік топта статистикалық маңызды өзгеріс анықталмады (p=0,257, 95% CI: -0,104; 0,382, d=0,19). Бұл кәсіби дамудың ұзақ мерзімді процесс екенін және модельдің осы компонент бойынша әсері шектеулі болғанын көрсетеді.</w:t>
      </w:r>
    </w:p>
    <w:p w14:paraId="2223A41C" w14:textId="77777777" w:rsidR="00834003" w:rsidRPr="001924E1" w:rsidRDefault="00834003" w:rsidP="00834003">
      <w:pPr>
        <w:spacing w:after="0" w:line="240" w:lineRule="auto"/>
        <w:jc w:val="both"/>
        <w:rPr>
          <w:rFonts w:ascii="Times New Roman" w:eastAsia="Times New Roman" w:hAnsi="Times New Roman" w:cs="Times New Roman"/>
          <w:sz w:val="28"/>
          <w:szCs w:val="28"/>
          <w:lang w:val="kk-KZ"/>
        </w:rPr>
      </w:pPr>
    </w:p>
    <w:p w14:paraId="5FC1C81E" w14:textId="0EFFF639" w:rsidR="009E7671" w:rsidRPr="001924E1" w:rsidRDefault="00834003" w:rsidP="009E7671">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 xml:space="preserve">Кесте </w:t>
      </w:r>
      <w:r w:rsidR="005845F9" w:rsidRPr="001924E1">
        <w:rPr>
          <w:rFonts w:ascii="Times New Roman" w:eastAsia="Times New Roman" w:hAnsi="Times New Roman" w:cs="Times New Roman"/>
          <w:sz w:val="28"/>
          <w:szCs w:val="28"/>
          <w:lang w:val="kk-KZ"/>
        </w:rPr>
        <w:t>2</w:t>
      </w:r>
      <w:r w:rsidR="00ED0160">
        <w:rPr>
          <w:rFonts w:ascii="Times New Roman" w:eastAsia="Times New Roman" w:hAnsi="Times New Roman" w:cs="Times New Roman"/>
          <w:sz w:val="28"/>
          <w:szCs w:val="28"/>
          <w:lang w:val="kk-KZ"/>
        </w:rPr>
        <w:t>2</w:t>
      </w:r>
      <w:r w:rsidR="005845F9"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 xml:space="preserve">– UDT-IEM моделінің </w:t>
      </w:r>
      <w:r w:rsidR="009E7671" w:rsidRPr="001924E1">
        <w:rPr>
          <w:rFonts w:ascii="Times New Roman" w:eastAsia="Times New Roman" w:hAnsi="Times New Roman" w:cs="Times New Roman"/>
          <w:sz w:val="28"/>
          <w:szCs w:val="28"/>
          <w:lang w:val="kk-KZ"/>
        </w:rPr>
        <w:t xml:space="preserve">K1–K12 </w:t>
      </w:r>
      <w:r w:rsidRPr="001924E1">
        <w:rPr>
          <w:rFonts w:ascii="Times New Roman" w:eastAsia="Times New Roman" w:hAnsi="Times New Roman" w:cs="Times New Roman"/>
          <w:sz w:val="28"/>
          <w:szCs w:val="28"/>
          <w:lang w:val="kk-KZ"/>
        </w:rPr>
        <w:t xml:space="preserve">компоненттері </w:t>
      </w:r>
      <w:r w:rsidR="009E7671" w:rsidRPr="001924E1">
        <w:rPr>
          <w:rFonts w:ascii="Times New Roman" w:eastAsia="Times New Roman" w:hAnsi="Times New Roman" w:cs="Times New Roman"/>
          <w:sz w:val="28"/>
          <w:szCs w:val="28"/>
          <w:lang w:val="kk-KZ"/>
        </w:rPr>
        <w:t>бойынша бақылау және эксперименттік</w:t>
      </w:r>
      <w:r w:rsidRPr="001924E1">
        <w:rPr>
          <w:rFonts w:ascii="Times New Roman" w:eastAsia="Times New Roman" w:hAnsi="Times New Roman" w:cs="Times New Roman"/>
          <w:sz w:val="28"/>
          <w:szCs w:val="28"/>
          <w:lang w:val="kk-KZ"/>
        </w:rPr>
        <w:t xml:space="preserve"> </w:t>
      </w:r>
      <w:r w:rsidR="009E7671" w:rsidRPr="001924E1">
        <w:rPr>
          <w:rFonts w:ascii="Times New Roman" w:eastAsia="Times New Roman" w:hAnsi="Times New Roman" w:cs="Times New Roman"/>
          <w:sz w:val="28"/>
          <w:szCs w:val="28"/>
          <w:lang w:val="kk-KZ"/>
        </w:rPr>
        <w:t>топтардың салыстырмалы деңгейлік пайыздық нәтижелері (%, n=36)</w:t>
      </w:r>
    </w:p>
    <w:p w14:paraId="5A06A027" w14:textId="77777777" w:rsidR="00240F6D" w:rsidRPr="001924E1" w:rsidRDefault="00240F6D" w:rsidP="00834003">
      <w:pPr>
        <w:spacing w:after="0" w:line="240" w:lineRule="auto"/>
        <w:jc w:val="both"/>
        <w:rPr>
          <w:rFonts w:ascii="Times New Roman" w:eastAsia="Times New Roman" w:hAnsi="Times New Roman" w:cs="Times New Roman"/>
          <w:sz w:val="28"/>
          <w:szCs w:val="28"/>
          <w:lang w:val="kk-KZ"/>
        </w:rPr>
      </w:pPr>
    </w:p>
    <w:tbl>
      <w:tblPr>
        <w:tblStyle w:val="TableGrid"/>
        <w:tblW w:w="0" w:type="auto"/>
        <w:tblLook w:val="04A0" w:firstRow="1" w:lastRow="0" w:firstColumn="1" w:lastColumn="0" w:noHBand="0" w:noVBand="1"/>
      </w:tblPr>
      <w:tblGrid>
        <w:gridCol w:w="2042"/>
        <w:gridCol w:w="953"/>
        <w:gridCol w:w="1687"/>
        <w:gridCol w:w="1783"/>
        <w:gridCol w:w="1533"/>
        <w:gridCol w:w="1630"/>
      </w:tblGrid>
      <w:tr w:rsidR="004D08FC" w:rsidRPr="001924E1" w14:paraId="71115766" w14:textId="77777777" w:rsidTr="004D08FC">
        <w:tc>
          <w:tcPr>
            <w:tcW w:w="2042" w:type="dxa"/>
            <w:vMerge w:val="restart"/>
            <w:vAlign w:val="center"/>
          </w:tcPr>
          <w:p w14:paraId="5B23B477" w14:textId="7B34D470" w:rsidR="004D08FC" w:rsidRPr="001924E1" w:rsidRDefault="004D08FC" w:rsidP="004D08FC">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Компонент</w:t>
            </w:r>
          </w:p>
        </w:tc>
        <w:tc>
          <w:tcPr>
            <w:tcW w:w="953" w:type="dxa"/>
            <w:vMerge w:val="restart"/>
            <w:vAlign w:val="center"/>
          </w:tcPr>
          <w:p w14:paraId="03CF1818" w14:textId="50850426" w:rsidR="004D08FC" w:rsidRPr="001924E1" w:rsidRDefault="004D08FC" w:rsidP="004D08FC">
            <w:pPr>
              <w:jc w:val="both"/>
              <w:rPr>
                <w:rFonts w:ascii="Times New Roman" w:eastAsia="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Деңгей</w:t>
            </w:r>
          </w:p>
        </w:tc>
        <w:tc>
          <w:tcPr>
            <w:tcW w:w="3470" w:type="dxa"/>
            <w:gridSpan w:val="2"/>
            <w:vAlign w:val="center"/>
          </w:tcPr>
          <w:p w14:paraId="255A86AF" w14:textId="564F8C0C"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Бақылау тобы</w:t>
            </w:r>
          </w:p>
        </w:tc>
        <w:tc>
          <w:tcPr>
            <w:tcW w:w="3163" w:type="dxa"/>
            <w:gridSpan w:val="2"/>
            <w:vAlign w:val="center"/>
          </w:tcPr>
          <w:p w14:paraId="64677C1D" w14:textId="63634D26"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Эксперимент тобы</w:t>
            </w:r>
          </w:p>
        </w:tc>
      </w:tr>
      <w:tr w:rsidR="004D08FC" w:rsidRPr="001924E1" w14:paraId="6C3B1FB2" w14:textId="77777777" w:rsidTr="004D08FC">
        <w:tc>
          <w:tcPr>
            <w:tcW w:w="2042" w:type="dxa"/>
            <w:vMerge/>
            <w:vAlign w:val="center"/>
            <w:hideMark/>
          </w:tcPr>
          <w:p w14:paraId="65D1C036" w14:textId="712D8ADB" w:rsidR="004D08FC" w:rsidRPr="001924E1" w:rsidRDefault="004D08FC" w:rsidP="004D08FC">
            <w:pPr>
              <w:jc w:val="center"/>
              <w:rPr>
                <w:rFonts w:ascii="Times New Roman" w:eastAsia="Times New Roman" w:hAnsi="Times New Roman" w:cs="Times New Roman"/>
                <w:color w:val="auto"/>
                <w:sz w:val="20"/>
                <w:szCs w:val="20"/>
                <w:lang w:val="kk-KZ"/>
              </w:rPr>
            </w:pPr>
          </w:p>
        </w:tc>
        <w:tc>
          <w:tcPr>
            <w:tcW w:w="953" w:type="dxa"/>
            <w:vMerge/>
            <w:vAlign w:val="center"/>
            <w:hideMark/>
          </w:tcPr>
          <w:p w14:paraId="3AC7D5DF" w14:textId="470972C7" w:rsidR="004D08FC" w:rsidRPr="001924E1" w:rsidRDefault="004D08FC" w:rsidP="004D08FC">
            <w:pPr>
              <w:jc w:val="both"/>
              <w:rPr>
                <w:rFonts w:ascii="Times New Roman" w:eastAsia="Times New Roman" w:hAnsi="Times New Roman" w:cs="Times New Roman"/>
                <w:color w:val="auto"/>
                <w:sz w:val="20"/>
                <w:szCs w:val="20"/>
                <w:lang w:val="kk-KZ"/>
              </w:rPr>
            </w:pPr>
          </w:p>
        </w:tc>
        <w:tc>
          <w:tcPr>
            <w:tcW w:w="1687" w:type="dxa"/>
            <w:vAlign w:val="center"/>
            <w:hideMark/>
          </w:tcPr>
          <w:p w14:paraId="1F64A853" w14:textId="7777777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Экспериментке дейін (%)</w:t>
            </w:r>
          </w:p>
        </w:tc>
        <w:tc>
          <w:tcPr>
            <w:tcW w:w="1783" w:type="dxa"/>
            <w:vAlign w:val="center"/>
            <w:hideMark/>
          </w:tcPr>
          <w:p w14:paraId="739A4999" w14:textId="7777777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Эксперименттен кейін (%)</w:t>
            </w:r>
          </w:p>
        </w:tc>
        <w:tc>
          <w:tcPr>
            <w:tcW w:w="1533" w:type="dxa"/>
            <w:vAlign w:val="center"/>
          </w:tcPr>
          <w:p w14:paraId="494B01AB" w14:textId="4BB35597" w:rsidR="004D08FC" w:rsidRPr="001924E1" w:rsidRDefault="004D08FC" w:rsidP="004D08FC">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Экспериментке дейін (%)</w:t>
            </w:r>
          </w:p>
        </w:tc>
        <w:tc>
          <w:tcPr>
            <w:tcW w:w="1630" w:type="dxa"/>
            <w:vAlign w:val="center"/>
          </w:tcPr>
          <w:p w14:paraId="01065D6F" w14:textId="39E75CF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Эксперименттен кейін (%)</w:t>
            </w:r>
          </w:p>
        </w:tc>
      </w:tr>
      <w:tr w:rsidR="004D08FC" w:rsidRPr="001924E1" w14:paraId="44C07F81" w14:textId="77777777" w:rsidTr="00DD5175">
        <w:trPr>
          <w:trHeight w:val="224"/>
        </w:trPr>
        <w:tc>
          <w:tcPr>
            <w:tcW w:w="2042" w:type="dxa"/>
            <w:vAlign w:val="center"/>
          </w:tcPr>
          <w:p w14:paraId="2AAAD68B" w14:textId="27E858F9"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1</w:t>
            </w:r>
          </w:p>
        </w:tc>
        <w:tc>
          <w:tcPr>
            <w:tcW w:w="953" w:type="dxa"/>
            <w:vAlign w:val="center"/>
          </w:tcPr>
          <w:p w14:paraId="76F56836" w14:textId="17AA2286"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2</w:t>
            </w:r>
          </w:p>
        </w:tc>
        <w:tc>
          <w:tcPr>
            <w:tcW w:w="1687" w:type="dxa"/>
            <w:vAlign w:val="center"/>
          </w:tcPr>
          <w:p w14:paraId="3FABD807" w14:textId="74FB2EE4"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3</w:t>
            </w:r>
          </w:p>
        </w:tc>
        <w:tc>
          <w:tcPr>
            <w:tcW w:w="1783" w:type="dxa"/>
            <w:vAlign w:val="center"/>
          </w:tcPr>
          <w:p w14:paraId="3E8B5A7C" w14:textId="6342D43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4</w:t>
            </w:r>
          </w:p>
        </w:tc>
        <w:tc>
          <w:tcPr>
            <w:tcW w:w="1533" w:type="dxa"/>
          </w:tcPr>
          <w:p w14:paraId="5A467B94" w14:textId="2D071234" w:rsidR="004D08FC" w:rsidRPr="001924E1" w:rsidRDefault="004D08FC" w:rsidP="004D08FC">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5</w:t>
            </w:r>
          </w:p>
        </w:tc>
        <w:tc>
          <w:tcPr>
            <w:tcW w:w="1630" w:type="dxa"/>
          </w:tcPr>
          <w:p w14:paraId="031B2E01" w14:textId="7E0F04B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6</w:t>
            </w:r>
          </w:p>
        </w:tc>
      </w:tr>
      <w:tr w:rsidR="004D08FC" w:rsidRPr="001924E1" w14:paraId="64DB2AF1" w14:textId="77777777" w:rsidTr="004D08FC">
        <w:tc>
          <w:tcPr>
            <w:tcW w:w="2042" w:type="dxa"/>
            <w:vMerge w:val="restart"/>
            <w:vAlign w:val="center"/>
            <w:hideMark/>
          </w:tcPr>
          <w:p w14:paraId="333BEE98" w14:textId="564032D3"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K1</w:t>
            </w:r>
            <w:r w:rsidRPr="001924E1">
              <w:rPr>
                <w:rFonts w:ascii="Times New Roman" w:hAnsi="Times New Roman" w:cs="Times New Roman"/>
                <w:sz w:val="20"/>
                <w:szCs w:val="20"/>
                <w:lang w:val="kk-KZ"/>
              </w:rPr>
              <w:t xml:space="preserve"> </w:t>
            </w:r>
            <w:r w:rsidRPr="001924E1">
              <w:rPr>
                <w:rFonts w:ascii="Times New Roman" w:eastAsia="Times New Roman" w:hAnsi="Times New Roman" w:cs="Times New Roman"/>
                <w:color w:val="auto"/>
                <w:sz w:val="20"/>
                <w:szCs w:val="20"/>
                <w:lang w:val="kk-KZ"/>
              </w:rPr>
              <w:t>Цифрлық сауаттылық негіздері (оқу бағдарламасына назар аударту)</w:t>
            </w:r>
          </w:p>
        </w:tc>
        <w:tc>
          <w:tcPr>
            <w:tcW w:w="953" w:type="dxa"/>
            <w:vAlign w:val="center"/>
            <w:hideMark/>
          </w:tcPr>
          <w:p w14:paraId="1D3D170F"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4BAA6C1F" w14:textId="06682EE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80.6</w:t>
            </w:r>
          </w:p>
        </w:tc>
        <w:tc>
          <w:tcPr>
            <w:tcW w:w="1783" w:type="dxa"/>
          </w:tcPr>
          <w:p w14:paraId="6402BAA6" w14:textId="65DB04E4"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66.7</w:t>
            </w:r>
          </w:p>
        </w:tc>
        <w:tc>
          <w:tcPr>
            <w:tcW w:w="1533" w:type="dxa"/>
          </w:tcPr>
          <w:p w14:paraId="5BD8E9C7" w14:textId="1E577D8A"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69.4</w:t>
            </w:r>
          </w:p>
        </w:tc>
        <w:tc>
          <w:tcPr>
            <w:tcW w:w="1630" w:type="dxa"/>
          </w:tcPr>
          <w:p w14:paraId="57BF66E4" w14:textId="1D77E164"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19.4</w:t>
            </w:r>
          </w:p>
        </w:tc>
      </w:tr>
      <w:tr w:rsidR="004D08FC" w:rsidRPr="001924E1" w14:paraId="417CFCFD" w14:textId="77777777" w:rsidTr="004D08FC">
        <w:tc>
          <w:tcPr>
            <w:tcW w:w="2042" w:type="dxa"/>
            <w:vMerge/>
            <w:vAlign w:val="center"/>
            <w:hideMark/>
          </w:tcPr>
          <w:p w14:paraId="470B51E4"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185178B7"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0890B2A4" w14:textId="1B0E6D0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19.4</w:t>
            </w:r>
          </w:p>
        </w:tc>
        <w:tc>
          <w:tcPr>
            <w:tcW w:w="1783" w:type="dxa"/>
          </w:tcPr>
          <w:p w14:paraId="3221ECDC" w14:textId="13798C1F"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27.8</w:t>
            </w:r>
          </w:p>
        </w:tc>
        <w:tc>
          <w:tcPr>
            <w:tcW w:w="1533" w:type="dxa"/>
          </w:tcPr>
          <w:p w14:paraId="68CFE71D" w14:textId="39014E4A"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27.8</w:t>
            </w:r>
          </w:p>
        </w:tc>
        <w:tc>
          <w:tcPr>
            <w:tcW w:w="1630" w:type="dxa"/>
          </w:tcPr>
          <w:p w14:paraId="5A887F00" w14:textId="02253C3C"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50.0</w:t>
            </w:r>
          </w:p>
        </w:tc>
      </w:tr>
      <w:tr w:rsidR="004D08FC" w:rsidRPr="001924E1" w14:paraId="479F39C1" w14:textId="77777777" w:rsidTr="004D08FC">
        <w:tc>
          <w:tcPr>
            <w:tcW w:w="2042" w:type="dxa"/>
            <w:vMerge/>
            <w:vAlign w:val="center"/>
            <w:hideMark/>
          </w:tcPr>
          <w:p w14:paraId="73025584"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3B97A077"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42F3C448" w14:textId="69848AFB"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0</w:t>
            </w:r>
          </w:p>
        </w:tc>
        <w:tc>
          <w:tcPr>
            <w:tcW w:w="1783" w:type="dxa"/>
          </w:tcPr>
          <w:p w14:paraId="1CBDC9D6" w14:textId="1CD4C071"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c>
          <w:tcPr>
            <w:tcW w:w="1533" w:type="dxa"/>
          </w:tcPr>
          <w:p w14:paraId="2402EA35" w14:textId="28E75FD5"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c>
          <w:tcPr>
            <w:tcW w:w="1630" w:type="dxa"/>
          </w:tcPr>
          <w:p w14:paraId="37F4DBC1" w14:textId="4F542B5F"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30.6</w:t>
            </w:r>
          </w:p>
        </w:tc>
      </w:tr>
      <w:tr w:rsidR="004D08FC" w:rsidRPr="001924E1" w14:paraId="1A0965C5" w14:textId="77777777" w:rsidTr="004D08FC">
        <w:tc>
          <w:tcPr>
            <w:tcW w:w="2042" w:type="dxa"/>
            <w:vMerge w:val="restart"/>
            <w:vAlign w:val="center"/>
            <w:hideMark/>
          </w:tcPr>
          <w:p w14:paraId="2B85B7A7" w14:textId="076F1B5E"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K2 Арнайы технологияларды қолдану, оқыту әдістері</w:t>
            </w:r>
          </w:p>
          <w:p w14:paraId="42777542" w14:textId="77777777" w:rsidR="004D08FC" w:rsidRPr="001924E1" w:rsidRDefault="004D08FC" w:rsidP="004D08FC">
            <w:pPr>
              <w:rPr>
                <w:rFonts w:ascii="Times New Roman" w:eastAsia="Times New Roman" w:hAnsi="Times New Roman" w:cs="Times New Roman"/>
                <w:sz w:val="20"/>
                <w:szCs w:val="20"/>
                <w:lang w:val="kk-KZ"/>
              </w:rPr>
            </w:pPr>
          </w:p>
        </w:tc>
        <w:tc>
          <w:tcPr>
            <w:tcW w:w="953" w:type="dxa"/>
            <w:vAlign w:val="center"/>
            <w:hideMark/>
          </w:tcPr>
          <w:p w14:paraId="7BDA3E23"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7E8ECAC2" w14:textId="6B10AFCE"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69.4</w:t>
            </w:r>
          </w:p>
        </w:tc>
        <w:tc>
          <w:tcPr>
            <w:tcW w:w="1783" w:type="dxa"/>
          </w:tcPr>
          <w:p w14:paraId="47057308" w14:textId="7A3558EF"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50.0</w:t>
            </w:r>
          </w:p>
        </w:tc>
        <w:tc>
          <w:tcPr>
            <w:tcW w:w="1533" w:type="dxa"/>
          </w:tcPr>
          <w:p w14:paraId="07032EFA" w14:textId="6BA1C6A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52.8</w:t>
            </w:r>
          </w:p>
        </w:tc>
        <w:tc>
          <w:tcPr>
            <w:tcW w:w="1630" w:type="dxa"/>
          </w:tcPr>
          <w:p w14:paraId="371ACBCE" w14:textId="384DE76E"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19.4</w:t>
            </w:r>
          </w:p>
        </w:tc>
      </w:tr>
      <w:tr w:rsidR="004D08FC" w:rsidRPr="001924E1" w14:paraId="7D5CED85" w14:textId="77777777" w:rsidTr="004D08FC">
        <w:tc>
          <w:tcPr>
            <w:tcW w:w="2042" w:type="dxa"/>
            <w:vMerge/>
            <w:vAlign w:val="center"/>
            <w:hideMark/>
          </w:tcPr>
          <w:p w14:paraId="7591F86D"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7BF460D6"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6933D9AA" w14:textId="1FB431D1"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30.6</w:t>
            </w:r>
          </w:p>
        </w:tc>
        <w:tc>
          <w:tcPr>
            <w:tcW w:w="1783" w:type="dxa"/>
          </w:tcPr>
          <w:p w14:paraId="05324C91" w14:textId="5EE7E40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38.9</w:t>
            </w:r>
          </w:p>
        </w:tc>
        <w:tc>
          <w:tcPr>
            <w:tcW w:w="1533" w:type="dxa"/>
          </w:tcPr>
          <w:p w14:paraId="1C1968BD" w14:textId="01230CB4"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38.9</w:t>
            </w:r>
          </w:p>
        </w:tc>
        <w:tc>
          <w:tcPr>
            <w:tcW w:w="1630" w:type="dxa"/>
          </w:tcPr>
          <w:p w14:paraId="75B0092D" w14:textId="38AAFF0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44.4</w:t>
            </w:r>
          </w:p>
        </w:tc>
      </w:tr>
      <w:tr w:rsidR="004D08FC" w:rsidRPr="001924E1" w14:paraId="298AAE16" w14:textId="77777777" w:rsidTr="004D08FC">
        <w:tc>
          <w:tcPr>
            <w:tcW w:w="2042" w:type="dxa"/>
            <w:vMerge/>
            <w:vAlign w:val="center"/>
            <w:hideMark/>
          </w:tcPr>
          <w:p w14:paraId="7110EFFD"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31D3B3AC"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21A0A394" w14:textId="13076F44"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0</w:t>
            </w:r>
          </w:p>
        </w:tc>
        <w:tc>
          <w:tcPr>
            <w:tcW w:w="1783" w:type="dxa"/>
          </w:tcPr>
          <w:p w14:paraId="2AB0334B" w14:textId="1F4444F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11.1</w:t>
            </w:r>
          </w:p>
        </w:tc>
        <w:tc>
          <w:tcPr>
            <w:tcW w:w="1533" w:type="dxa"/>
          </w:tcPr>
          <w:p w14:paraId="7CDC60C0" w14:textId="1916999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630" w:type="dxa"/>
          </w:tcPr>
          <w:p w14:paraId="44AC8582" w14:textId="130EF1E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36.1</w:t>
            </w:r>
          </w:p>
        </w:tc>
      </w:tr>
      <w:tr w:rsidR="004D08FC" w:rsidRPr="001924E1" w14:paraId="25CC6082" w14:textId="77777777" w:rsidTr="00680DE6">
        <w:trPr>
          <w:trHeight w:val="557"/>
        </w:trPr>
        <w:tc>
          <w:tcPr>
            <w:tcW w:w="2042" w:type="dxa"/>
            <w:vMerge w:val="restart"/>
            <w:vAlign w:val="center"/>
            <w:hideMark/>
          </w:tcPr>
          <w:p w14:paraId="48453E02" w14:textId="2669298B"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K3 Бейімделетін оқыту платформалары мен қолжетімділік мүмкіндіктері (Нұсқаулық Әдістері)</w:t>
            </w:r>
          </w:p>
        </w:tc>
        <w:tc>
          <w:tcPr>
            <w:tcW w:w="953" w:type="dxa"/>
            <w:vAlign w:val="center"/>
            <w:hideMark/>
          </w:tcPr>
          <w:p w14:paraId="2368BF86" w14:textId="12CE778D" w:rsidR="00680DE6"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048847A2" w14:textId="3F61E4CF"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61.1</w:t>
            </w:r>
          </w:p>
        </w:tc>
        <w:tc>
          <w:tcPr>
            <w:tcW w:w="1783" w:type="dxa"/>
          </w:tcPr>
          <w:p w14:paraId="7B30BE0E" w14:textId="2993A926"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533" w:type="dxa"/>
          </w:tcPr>
          <w:p w14:paraId="06F3C54B" w14:textId="20CCE961"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630" w:type="dxa"/>
          </w:tcPr>
          <w:p w14:paraId="17F825BC" w14:textId="7021E82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19.4</w:t>
            </w:r>
          </w:p>
        </w:tc>
      </w:tr>
      <w:tr w:rsidR="004D08FC" w:rsidRPr="001924E1" w14:paraId="70D83FCC" w14:textId="77777777" w:rsidTr="00680DE6">
        <w:trPr>
          <w:trHeight w:val="521"/>
        </w:trPr>
        <w:tc>
          <w:tcPr>
            <w:tcW w:w="2042" w:type="dxa"/>
            <w:vMerge/>
            <w:vAlign w:val="center"/>
            <w:hideMark/>
          </w:tcPr>
          <w:p w14:paraId="2C9F3272"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725F035F" w14:textId="1B4D98D9" w:rsidR="00680DE6"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42114A0C" w14:textId="5FD4300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783" w:type="dxa"/>
          </w:tcPr>
          <w:p w14:paraId="2C5295FD" w14:textId="6A43732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27.8</w:t>
            </w:r>
          </w:p>
        </w:tc>
        <w:tc>
          <w:tcPr>
            <w:tcW w:w="1533" w:type="dxa"/>
          </w:tcPr>
          <w:p w14:paraId="68DB8D2E" w14:textId="38A58D9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30.6</w:t>
            </w:r>
          </w:p>
        </w:tc>
        <w:tc>
          <w:tcPr>
            <w:tcW w:w="1630" w:type="dxa"/>
          </w:tcPr>
          <w:p w14:paraId="7750C666" w14:textId="42368FD5"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44.4</w:t>
            </w:r>
          </w:p>
        </w:tc>
      </w:tr>
      <w:tr w:rsidR="004D08FC" w:rsidRPr="001924E1" w14:paraId="49679972" w14:textId="77777777" w:rsidTr="00680DE6">
        <w:trPr>
          <w:trHeight w:val="431"/>
        </w:trPr>
        <w:tc>
          <w:tcPr>
            <w:tcW w:w="2042" w:type="dxa"/>
            <w:vMerge/>
            <w:vAlign w:val="center"/>
            <w:hideMark/>
          </w:tcPr>
          <w:p w14:paraId="331461FB"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2FFFB12D"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7F3CE0C3" w14:textId="4238C96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c>
          <w:tcPr>
            <w:tcW w:w="1783" w:type="dxa"/>
          </w:tcPr>
          <w:p w14:paraId="5D879BBD" w14:textId="1792506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13.9</w:t>
            </w:r>
          </w:p>
        </w:tc>
        <w:tc>
          <w:tcPr>
            <w:tcW w:w="1533" w:type="dxa"/>
          </w:tcPr>
          <w:p w14:paraId="003E73E7" w14:textId="632341C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11.1</w:t>
            </w:r>
          </w:p>
        </w:tc>
        <w:tc>
          <w:tcPr>
            <w:tcW w:w="1630" w:type="dxa"/>
          </w:tcPr>
          <w:p w14:paraId="366E8817" w14:textId="5AA0532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36.1</w:t>
            </w:r>
          </w:p>
        </w:tc>
      </w:tr>
      <w:tr w:rsidR="004D08FC" w:rsidRPr="001924E1" w14:paraId="6B6649FC" w14:textId="77777777" w:rsidTr="004D08FC">
        <w:tc>
          <w:tcPr>
            <w:tcW w:w="2042" w:type="dxa"/>
            <w:vMerge w:val="restart"/>
            <w:vAlign w:val="center"/>
            <w:hideMark/>
          </w:tcPr>
          <w:p w14:paraId="134FFB62" w14:textId="6120D46A"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K4 Контентті құру және бейімдеу Цифрлық Педагогика Моделі</w:t>
            </w:r>
          </w:p>
          <w:p w14:paraId="26768202" w14:textId="442EE2A5"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2B66472B"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0DC4F831" w14:textId="53A1E3EA"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55.6</w:t>
            </w:r>
          </w:p>
        </w:tc>
        <w:tc>
          <w:tcPr>
            <w:tcW w:w="1783" w:type="dxa"/>
          </w:tcPr>
          <w:p w14:paraId="587232C9" w14:textId="04B17A6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27.8</w:t>
            </w:r>
          </w:p>
        </w:tc>
        <w:tc>
          <w:tcPr>
            <w:tcW w:w="1533" w:type="dxa"/>
          </w:tcPr>
          <w:p w14:paraId="1C89321D" w14:textId="27B26916"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30.6</w:t>
            </w:r>
          </w:p>
        </w:tc>
        <w:tc>
          <w:tcPr>
            <w:tcW w:w="1630" w:type="dxa"/>
          </w:tcPr>
          <w:p w14:paraId="301331B2" w14:textId="02764165"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r>
      <w:tr w:rsidR="004D08FC" w:rsidRPr="001924E1" w14:paraId="72048398" w14:textId="77777777" w:rsidTr="004D08FC">
        <w:tc>
          <w:tcPr>
            <w:tcW w:w="2042" w:type="dxa"/>
            <w:vMerge/>
            <w:vAlign w:val="center"/>
            <w:hideMark/>
          </w:tcPr>
          <w:p w14:paraId="4E313DF5"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5222D21E"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1CE3BB3E" w14:textId="0DB76F59"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41.7</w:t>
            </w:r>
          </w:p>
        </w:tc>
        <w:tc>
          <w:tcPr>
            <w:tcW w:w="1783" w:type="dxa"/>
          </w:tcPr>
          <w:p w14:paraId="6792F40A" w14:textId="513770E4"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63.9</w:t>
            </w:r>
          </w:p>
        </w:tc>
        <w:tc>
          <w:tcPr>
            <w:tcW w:w="1533" w:type="dxa"/>
          </w:tcPr>
          <w:p w14:paraId="7ADEFDC5" w14:textId="56F2B73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61.1</w:t>
            </w:r>
          </w:p>
        </w:tc>
        <w:tc>
          <w:tcPr>
            <w:tcW w:w="1630" w:type="dxa"/>
          </w:tcPr>
          <w:p w14:paraId="0BA91E85" w14:textId="386B9166"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63.9</w:t>
            </w:r>
          </w:p>
        </w:tc>
      </w:tr>
      <w:tr w:rsidR="004D08FC" w:rsidRPr="001924E1" w14:paraId="6DC7E128" w14:textId="77777777" w:rsidTr="004D08FC">
        <w:tc>
          <w:tcPr>
            <w:tcW w:w="2042" w:type="dxa"/>
            <w:vMerge/>
            <w:vAlign w:val="center"/>
            <w:hideMark/>
          </w:tcPr>
          <w:p w14:paraId="32394FA9"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5BB1E088"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51FFAEF3" w14:textId="11B5B66C"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c>
          <w:tcPr>
            <w:tcW w:w="1783" w:type="dxa"/>
          </w:tcPr>
          <w:p w14:paraId="58E78F8B" w14:textId="032401D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533" w:type="dxa"/>
          </w:tcPr>
          <w:p w14:paraId="27BF3BBA" w14:textId="176735DA"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630" w:type="dxa"/>
          </w:tcPr>
          <w:p w14:paraId="467ABD95" w14:textId="6D89AE2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r>
      <w:tr w:rsidR="004D08FC" w:rsidRPr="001924E1" w14:paraId="02204A36" w14:textId="77777777" w:rsidTr="004D08FC">
        <w:tc>
          <w:tcPr>
            <w:tcW w:w="2042" w:type="dxa"/>
            <w:vMerge w:val="restart"/>
            <w:vAlign w:val="center"/>
            <w:hideMark/>
          </w:tcPr>
          <w:p w14:paraId="2815A82E" w14:textId="2BFFDD01"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K5 Деректерді талдау және бағалау (Цифрлық технология)</w:t>
            </w:r>
          </w:p>
        </w:tc>
        <w:tc>
          <w:tcPr>
            <w:tcW w:w="953" w:type="dxa"/>
            <w:vAlign w:val="center"/>
            <w:hideMark/>
          </w:tcPr>
          <w:p w14:paraId="61E1AEDF"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29FE89C3" w14:textId="55EA3933"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783" w:type="dxa"/>
          </w:tcPr>
          <w:p w14:paraId="24F7D522" w14:textId="15A13445"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13.9</w:t>
            </w:r>
          </w:p>
        </w:tc>
        <w:tc>
          <w:tcPr>
            <w:tcW w:w="1533" w:type="dxa"/>
          </w:tcPr>
          <w:p w14:paraId="6A8B52EA" w14:textId="645EED44"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19.4</w:t>
            </w:r>
          </w:p>
        </w:tc>
        <w:tc>
          <w:tcPr>
            <w:tcW w:w="1630" w:type="dxa"/>
          </w:tcPr>
          <w:p w14:paraId="52B84447" w14:textId="28C13E5E"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r>
      <w:tr w:rsidR="004D08FC" w:rsidRPr="001924E1" w14:paraId="118FE1FB" w14:textId="77777777" w:rsidTr="004D08FC">
        <w:tc>
          <w:tcPr>
            <w:tcW w:w="2042" w:type="dxa"/>
            <w:vMerge/>
            <w:vAlign w:val="center"/>
            <w:hideMark/>
          </w:tcPr>
          <w:p w14:paraId="2BCBBB1B"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41D5CB36"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41E19D46" w14:textId="18826EDF"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63.9</w:t>
            </w:r>
          </w:p>
        </w:tc>
        <w:tc>
          <w:tcPr>
            <w:tcW w:w="1783" w:type="dxa"/>
          </w:tcPr>
          <w:p w14:paraId="075B6B49" w14:textId="5EE428DE"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72.2</w:t>
            </w:r>
          </w:p>
        </w:tc>
        <w:tc>
          <w:tcPr>
            <w:tcW w:w="1533" w:type="dxa"/>
          </w:tcPr>
          <w:p w14:paraId="4A2A6FE6" w14:textId="7200ADE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69.4</w:t>
            </w:r>
          </w:p>
        </w:tc>
        <w:tc>
          <w:tcPr>
            <w:tcW w:w="1630" w:type="dxa"/>
          </w:tcPr>
          <w:p w14:paraId="592F95BA" w14:textId="1F1C6E4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52.8</w:t>
            </w:r>
          </w:p>
        </w:tc>
      </w:tr>
      <w:tr w:rsidR="004D08FC" w:rsidRPr="001924E1" w14:paraId="78117C19" w14:textId="77777777" w:rsidTr="004D08FC">
        <w:tc>
          <w:tcPr>
            <w:tcW w:w="2042" w:type="dxa"/>
            <w:vMerge/>
            <w:vAlign w:val="center"/>
            <w:hideMark/>
          </w:tcPr>
          <w:p w14:paraId="57DD12C1"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57255545"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4E452C21" w14:textId="20BF8145"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c>
          <w:tcPr>
            <w:tcW w:w="1783" w:type="dxa"/>
          </w:tcPr>
          <w:p w14:paraId="4EBAD5B0" w14:textId="6DCF07FC"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13.9</w:t>
            </w:r>
          </w:p>
        </w:tc>
        <w:tc>
          <w:tcPr>
            <w:tcW w:w="1533" w:type="dxa"/>
          </w:tcPr>
          <w:p w14:paraId="629EFC77" w14:textId="3A72392C"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11.1</w:t>
            </w:r>
          </w:p>
        </w:tc>
        <w:tc>
          <w:tcPr>
            <w:tcW w:w="1630" w:type="dxa"/>
          </w:tcPr>
          <w:p w14:paraId="70A4A9C2" w14:textId="4B0812BE"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41.7</w:t>
            </w:r>
          </w:p>
        </w:tc>
      </w:tr>
      <w:tr w:rsidR="004D08FC" w:rsidRPr="001924E1" w14:paraId="6160BE88" w14:textId="77777777" w:rsidTr="004D08FC">
        <w:tc>
          <w:tcPr>
            <w:tcW w:w="2042" w:type="dxa"/>
            <w:vMerge w:val="restart"/>
            <w:vAlign w:val="center"/>
            <w:hideMark/>
          </w:tcPr>
          <w:p w14:paraId="51D2B867" w14:textId="1D5AC562"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K6 Қашықтықтан және аралас оқыту әдістері (Қолдаушы технология және қолжетімділік)</w:t>
            </w:r>
          </w:p>
        </w:tc>
        <w:tc>
          <w:tcPr>
            <w:tcW w:w="953" w:type="dxa"/>
            <w:vAlign w:val="center"/>
            <w:hideMark/>
          </w:tcPr>
          <w:p w14:paraId="1BF921DC"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3F94B19D" w14:textId="0FC3E0F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52.8</w:t>
            </w:r>
          </w:p>
        </w:tc>
        <w:tc>
          <w:tcPr>
            <w:tcW w:w="1783" w:type="dxa"/>
          </w:tcPr>
          <w:p w14:paraId="466EB2D2" w14:textId="689AF4D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533" w:type="dxa"/>
          </w:tcPr>
          <w:p w14:paraId="56AA2C3A" w14:textId="1BAFDF6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47.2</w:t>
            </w:r>
          </w:p>
        </w:tc>
        <w:tc>
          <w:tcPr>
            <w:tcW w:w="1630" w:type="dxa"/>
          </w:tcPr>
          <w:p w14:paraId="1FCEF383" w14:textId="45196F1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r>
      <w:tr w:rsidR="004D08FC" w:rsidRPr="001924E1" w14:paraId="772E5CF4" w14:textId="77777777" w:rsidTr="004D08FC">
        <w:tc>
          <w:tcPr>
            <w:tcW w:w="2042" w:type="dxa"/>
            <w:vMerge/>
            <w:vAlign w:val="center"/>
            <w:hideMark/>
          </w:tcPr>
          <w:p w14:paraId="577A4E5B"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0A1CE8EE"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1220AD35" w14:textId="7BC6CF6A"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38.9</w:t>
            </w:r>
          </w:p>
        </w:tc>
        <w:tc>
          <w:tcPr>
            <w:tcW w:w="1783" w:type="dxa"/>
          </w:tcPr>
          <w:p w14:paraId="0AA18D51" w14:textId="15101976"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533" w:type="dxa"/>
          </w:tcPr>
          <w:p w14:paraId="27AB5DE7" w14:textId="25AD7266"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44.4</w:t>
            </w:r>
          </w:p>
        </w:tc>
        <w:tc>
          <w:tcPr>
            <w:tcW w:w="1630" w:type="dxa"/>
          </w:tcPr>
          <w:p w14:paraId="72B725B4" w14:textId="0A0A852E"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69.4</w:t>
            </w:r>
          </w:p>
        </w:tc>
      </w:tr>
      <w:tr w:rsidR="004D08FC" w:rsidRPr="001924E1" w14:paraId="55384F20" w14:textId="77777777" w:rsidTr="004D08FC">
        <w:tc>
          <w:tcPr>
            <w:tcW w:w="2042" w:type="dxa"/>
            <w:vMerge/>
            <w:vAlign w:val="center"/>
            <w:hideMark/>
          </w:tcPr>
          <w:p w14:paraId="48B0F281"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47540E10"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7EAC556C" w14:textId="50A3EC2F"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783" w:type="dxa"/>
          </w:tcPr>
          <w:p w14:paraId="345619BB" w14:textId="3BA8A2F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533" w:type="dxa"/>
          </w:tcPr>
          <w:p w14:paraId="1169F99F" w14:textId="4F7F9F3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630" w:type="dxa"/>
          </w:tcPr>
          <w:p w14:paraId="6625DA65" w14:textId="6E0AD1A5"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27.8</w:t>
            </w:r>
          </w:p>
        </w:tc>
      </w:tr>
      <w:tr w:rsidR="004D08FC" w:rsidRPr="001924E1" w14:paraId="434F009B" w14:textId="77777777" w:rsidTr="004D08FC">
        <w:tc>
          <w:tcPr>
            <w:tcW w:w="2042" w:type="dxa"/>
            <w:vMerge w:val="restart"/>
            <w:vAlign w:val="center"/>
            <w:hideMark/>
          </w:tcPr>
          <w:p w14:paraId="6C4050D2" w14:textId="4C211230"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K7 Киберқауіпсіздік және этика</w:t>
            </w:r>
          </w:p>
        </w:tc>
        <w:tc>
          <w:tcPr>
            <w:tcW w:w="953" w:type="dxa"/>
            <w:vAlign w:val="center"/>
            <w:hideMark/>
          </w:tcPr>
          <w:p w14:paraId="7A696C17"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3964AC76" w14:textId="3019A5A5"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50.0</w:t>
            </w:r>
          </w:p>
        </w:tc>
        <w:tc>
          <w:tcPr>
            <w:tcW w:w="1783" w:type="dxa"/>
          </w:tcPr>
          <w:p w14:paraId="6638F951" w14:textId="62F48AC6"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25.0</w:t>
            </w:r>
          </w:p>
        </w:tc>
        <w:tc>
          <w:tcPr>
            <w:tcW w:w="1533" w:type="dxa"/>
          </w:tcPr>
          <w:p w14:paraId="12660DBC" w14:textId="5A7CB3FB"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630" w:type="dxa"/>
          </w:tcPr>
          <w:p w14:paraId="32C17916" w14:textId="7D118D2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r>
      <w:tr w:rsidR="004D08FC" w:rsidRPr="001924E1" w14:paraId="4730D4C4" w14:textId="77777777" w:rsidTr="004D08FC">
        <w:tc>
          <w:tcPr>
            <w:tcW w:w="2042" w:type="dxa"/>
            <w:vMerge/>
            <w:vAlign w:val="center"/>
            <w:hideMark/>
          </w:tcPr>
          <w:p w14:paraId="48D71C51"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7F661960"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0AE882CC" w14:textId="256123BB"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44.4</w:t>
            </w:r>
          </w:p>
        </w:tc>
        <w:tc>
          <w:tcPr>
            <w:tcW w:w="1783" w:type="dxa"/>
          </w:tcPr>
          <w:p w14:paraId="14EE7699" w14:textId="1AA47B8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69.4</w:t>
            </w:r>
          </w:p>
        </w:tc>
        <w:tc>
          <w:tcPr>
            <w:tcW w:w="1533" w:type="dxa"/>
          </w:tcPr>
          <w:p w14:paraId="0618FE24" w14:textId="3322AAA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61.1</w:t>
            </w:r>
          </w:p>
        </w:tc>
        <w:tc>
          <w:tcPr>
            <w:tcW w:w="1630" w:type="dxa"/>
          </w:tcPr>
          <w:p w14:paraId="1B487EB0" w14:textId="53FA8C2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66.7</w:t>
            </w:r>
          </w:p>
        </w:tc>
      </w:tr>
      <w:tr w:rsidR="004D08FC" w:rsidRPr="001924E1" w14:paraId="6D49DA05" w14:textId="77777777" w:rsidTr="004D08FC">
        <w:tc>
          <w:tcPr>
            <w:tcW w:w="2042" w:type="dxa"/>
            <w:vMerge/>
            <w:vAlign w:val="center"/>
            <w:hideMark/>
          </w:tcPr>
          <w:p w14:paraId="375F5133"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5EBADDE1"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41DEDE19" w14:textId="4DDED3A9"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c>
          <w:tcPr>
            <w:tcW w:w="1783" w:type="dxa"/>
          </w:tcPr>
          <w:p w14:paraId="1DFB4B5D" w14:textId="786AD60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c>
          <w:tcPr>
            <w:tcW w:w="1533" w:type="dxa"/>
          </w:tcPr>
          <w:p w14:paraId="5FDD3A15" w14:textId="35A1D05E"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c>
          <w:tcPr>
            <w:tcW w:w="1630" w:type="dxa"/>
          </w:tcPr>
          <w:p w14:paraId="4C86DFF0" w14:textId="1BC36983"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25.0</w:t>
            </w:r>
          </w:p>
        </w:tc>
      </w:tr>
      <w:tr w:rsidR="004D08FC" w:rsidRPr="001924E1" w14:paraId="703BFBCD" w14:textId="77777777" w:rsidTr="004D08FC">
        <w:tc>
          <w:tcPr>
            <w:tcW w:w="2042" w:type="dxa"/>
            <w:vMerge w:val="restart"/>
            <w:vAlign w:val="center"/>
            <w:hideMark/>
          </w:tcPr>
          <w:p w14:paraId="453DD7DE" w14:textId="12BF36C6"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K8 Ата-аналармен цифрлық коммуникация</w:t>
            </w:r>
          </w:p>
        </w:tc>
        <w:tc>
          <w:tcPr>
            <w:tcW w:w="953" w:type="dxa"/>
            <w:vAlign w:val="center"/>
            <w:hideMark/>
          </w:tcPr>
          <w:p w14:paraId="708F48C5"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43E7A7B3" w14:textId="32B3856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16.7</w:t>
            </w:r>
          </w:p>
        </w:tc>
        <w:tc>
          <w:tcPr>
            <w:tcW w:w="1783" w:type="dxa"/>
          </w:tcPr>
          <w:p w14:paraId="29195ADD" w14:textId="2C10BC5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c>
          <w:tcPr>
            <w:tcW w:w="1533" w:type="dxa"/>
          </w:tcPr>
          <w:p w14:paraId="32468C7C" w14:textId="191566B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630" w:type="dxa"/>
          </w:tcPr>
          <w:p w14:paraId="4CBFAC26" w14:textId="6512348C"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r>
      <w:tr w:rsidR="004D08FC" w:rsidRPr="001924E1" w14:paraId="65D31ED3" w14:textId="77777777" w:rsidTr="004D08FC">
        <w:tc>
          <w:tcPr>
            <w:tcW w:w="2042" w:type="dxa"/>
            <w:vMerge/>
            <w:vAlign w:val="center"/>
            <w:hideMark/>
          </w:tcPr>
          <w:p w14:paraId="4837EB0C"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244103B4"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6D37C9C9" w14:textId="0676D64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66.7</w:t>
            </w:r>
          </w:p>
        </w:tc>
        <w:tc>
          <w:tcPr>
            <w:tcW w:w="1783" w:type="dxa"/>
          </w:tcPr>
          <w:p w14:paraId="1045031B" w14:textId="1807E99E"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533" w:type="dxa"/>
          </w:tcPr>
          <w:p w14:paraId="22743ABA" w14:textId="029A1B3C"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630" w:type="dxa"/>
          </w:tcPr>
          <w:p w14:paraId="4294E99E" w14:textId="6D136F30"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r>
      <w:tr w:rsidR="004D08FC" w:rsidRPr="001924E1" w14:paraId="402B2F09" w14:textId="77777777" w:rsidTr="004D08FC">
        <w:tc>
          <w:tcPr>
            <w:tcW w:w="2042" w:type="dxa"/>
            <w:vMerge/>
            <w:vAlign w:val="center"/>
            <w:hideMark/>
          </w:tcPr>
          <w:p w14:paraId="6F5268FB"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47924757"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51C7ACA5" w14:textId="1D9D6C9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16.7</w:t>
            </w:r>
          </w:p>
        </w:tc>
        <w:tc>
          <w:tcPr>
            <w:tcW w:w="1783" w:type="dxa"/>
          </w:tcPr>
          <w:p w14:paraId="74372030" w14:textId="3B5BB9D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38.9</w:t>
            </w:r>
          </w:p>
        </w:tc>
        <w:tc>
          <w:tcPr>
            <w:tcW w:w="1533" w:type="dxa"/>
          </w:tcPr>
          <w:p w14:paraId="217AC5FB" w14:textId="48F556E7"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630" w:type="dxa"/>
          </w:tcPr>
          <w:p w14:paraId="01DAC103" w14:textId="0713C80B"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63.9</w:t>
            </w:r>
          </w:p>
        </w:tc>
      </w:tr>
      <w:tr w:rsidR="004D08FC" w:rsidRPr="001924E1" w14:paraId="73F40D5D" w14:textId="77777777" w:rsidTr="004D08FC">
        <w:tc>
          <w:tcPr>
            <w:tcW w:w="2042" w:type="dxa"/>
            <w:vMerge w:val="restart"/>
            <w:vAlign w:val="center"/>
            <w:hideMark/>
          </w:tcPr>
          <w:p w14:paraId="53B846C9" w14:textId="29684FB2"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K9 Әріптестермен бірлескен жұмыс</w:t>
            </w:r>
          </w:p>
        </w:tc>
        <w:tc>
          <w:tcPr>
            <w:tcW w:w="953" w:type="dxa"/>
            <w:vAlign w:val="center"/>
            <w:hideMark/>
          </w:tcPr>
          <w:p w14:paraId="5F8067AE"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5C16762B" w14:textId="1CEE0598"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11.1</w:t>
            </w:r>
          </w:p>
        </w:tc>
        <w:tc>
          <w:tcPr>
            <w:tcW w:w="1783" w:type="dxa"/>
          </w:tcPr>
          <w:p w14:paraId="64C04867" w14:textId="72596983"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533" w:type="dxa"/>
          </w:tcPr>
          <w:p w14:paraId="5ED4C307" w14:textId="6B31C9D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630" w:type="dxa"/>
          </w:tcPr>
          <w:p w14:paraId="3FA69021" w14:textId="701A061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r>
      <w:tr w:rsidR="004D08FC" w:rsidRPr="001924E1" w14:paraId="79B249B5" w14:textId="77777777" w:rsidTr="004D08FC">
        <w:tc>
          <w:tcPr>
            <w:tcW w:w="2042" w:type="dxa"/>
            <w:vMerge/>
            <w:vAlign w:val="center"/>
            <w:hideMark/>
          </w:tcPr>
          <w:p w14:paraId="74B19EA5"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vAlign w:val="center"/>
            <w:hideMark/>
          </w:tcPr>
          <w:p w14:paraId="5D201581"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32E5CF8E" w14:textId="316976DB"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783" w:type="dxa"/>
          </w:tcPr>
          <w:p w14:paraId="35583E52" w14:textId="36016DD3"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44.4</w:t>
            </w:r>
          </w:p>
        </w:tc>
        <w:tc>
          <w:tcPr>
            <w:tcW w:w="1533" w:type="dxa"/>
          </w:tcPr>
          <w:p w14:paraId="06869C4F" w14:textId="6FDF0F51"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630" w:type="dxa"/>
          </w:tcPr>
          <w:p w14:paraId="155BB16C" w14:textId="5B5B843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27.8</w:t>
            </w:r>
          </w:p>
        </w:tc>
      </w:tr>
      <w:tr w:rsidR="004D08FC" w:rsidRPr="001924E1" w14:paraId="024CDE23" w14:textId="77777777" w:rsidTr="008711E4">
        <w:tc>
          <w:tcPr>
            <w:tcW w:w="2042" w:type="dxa"/>
            <w:vMerge/>
            <w:tcBorders>
              <w:bottom w:val="nil"/>
            </w:tcBorders>
            <w:vAlign w:val="center"/>
            <w:hideMark/>
          </w:tcPr>
          <w:p w14:paraId="47C29DEA" w14:textId="77777777" w:rsidR="004D08FC" w:rsidRPr="001924E1" w:rsidRDefault="004D08FC" w:rsidP="004D08FC">
            <w:pPr>
              <w:jc w:val="both"/>
              <w:rPr>
                <w:rFonts w:ascii="Times New Roman" w:eastAsia="Times New Roman" w:hAnsi="Times New Roman" w:cs="Times New Roman"/>
                <w:color w:val="auto"/>
                <w:sz w:val="20"/>
                <w:szCs w:val="20"/>
                <w:lang w:val="kk-KZ"/>
              </w:rPr>
            </w:pPr>
          </w:p>
        </w:tc>
        <w:tc>
          <w:tcPr>
            <w:tcW w:w="953" w:type="dxa"/>
            <w:tcBorders>
              <w:bottom w:val="nil"/>
            </w:tcBorders>
            <w:vAlign w:val="center"/>
            <w:hideMark/>
          </w:tcPr>
          <w:p w14:paraId="1030E8E9" w14:textId="77777777" w:rsidR="004D08FC" w:rsidRPr="001924E1" w:rsidRDefault="004D08FC" w:rsidP="004D08FC">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Borders>
              <w:bottom w:val="nil"/>
            </w:tcBorders>
          </w:tcPr>
          <w:p w14:paraId="3F63F063" w14:textId="60EB500C"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30.6</w:t>
            </w:r>
          </w:p>
        </w:tc>
        <w:tc>
          <w:tcPr>
            <w:tcW w:w="1783" w:type="dxa"/>
            <w:tcBorders>
              <w:bottom w:val="nil"/>
            </w:tcBorders>
          </w:tcPr>
          <w:p w14:paraId="7809D336" w14:textId="3E6ACD0D"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47.2</w:t>
            </w:r>
          </w:p>
        </w:tc>
        <w:tc>
          <w:tcPr>
            <w:tcW w:w="1533" w:type="dxa"/>
            <w:tcBorders>
              <w:bottom w:val="nil"/>
            </w:tcBorders>
          </w:tcPr>
          <w:p w14:paraId="7E8F5469" w14:textId="22494CC2"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630" w:type="dxa"/>
            <w:tcBorders>
              <w:bottom w:val="nil"/>
            </w:tcBorders>
          </w:tcPr>
          <w:p w14:paraId="2BF8C93C" w14:textId="71126A91" w:rsidR="004D08FC" w:rsidRPr="001924E1" w:rsidRDefault="004D08FC" w:rsidP="004D08FC">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69.4</w:t>
            </w:r>
          </w:p>
        </w:tc>
      </w:tr>
      <w:tr w:rsidR="008711E4" w:rsidRPr="001924E1" w14:paraId="4FAAAE16" w14:textId="77777777" w:rsidTr="008711E4">
        <w:tc>
          <w:tcPr>
            <w:tcW w:w="9628" w:type="dxa"/>
            <w:gridSpan w:val="6"/>
            <w:tcBorders>
              <w:top w:val="nil"/>
              <w:left w:val="nil"/>
              <w:bottom w:val="single" w:sz="4" w:space="0" w:color="auto"/>
              <w:right w:val="nil"/>
            </w:tcBorders>
            <w:vAlign w:val="center"/>
          </w:tcPr>
          <w:p w14:paraId="7646BA3A" w14:textId="65DCE2FB" w:rsidR="008711E4" w:rsidRDefault="008711E4" w:rsidP="008711E4">
            <w:pPr>
              <w:rPr>
                <w:rFonts w:ascii="Times New Roman" w:hAnsi="Times New Roman" w:cs="Times New Roman"/>
                <w:color w:val="auto"/>
                <w:sz w:val="28"/>
                <w:szCs w:val="28"/>
                <w:lang w:val="en-US"/>
              </w:rPr>
            </w:pPr>
            <w:r w:rsidRPr="008711E4">
              <w:rPr>
                <w:rFonts w:ascii="Times New Roman" w:hAnsi="Times New Roman" w:cs="Times New Roman"/>
                <w:color w:val="auto"/>
                <w:sz w:val="28"/>
                <w:szCs w:val="28"/>
                <w:lang w:val="kk-KZ"/>
              </w:rPr>
              <w:lastRenderedPageBreak/>
              <w:t>2</w:t>
            </w:r>
            <w:r w:rsidR="00ED0160">
              <w:rPr>
                <w:rFonts w:ascii="Times New Roman" w:hAnsi="Times New Roman" w:cs="Times New Roman"/>
                <w:color w:val="auto"/>
                <w:sz w:val="28"/>
                <w:szCs w:val="28"/>
                <w:lang w:val="kk-KZ"/>
              </w:rPr>
              <w:t>2</w:t>
            </w:r>
            <w:r w:rsidRPr="008711E4">
              <w:rPr>
                <w:rFonts w:ascii="Times New Roman" w:hAnsi="Times New Roman" w:cs="Times New Roman"/>
                <w:color w:val="auto"/>
                <w:sz w:val="28"/>
                <w:szCs w:val="28"/>
                <w:lang w:val="kk-KZ"/>
              </w:rPr>
              <w:t xml:space="preserve"> – кестенің жалғасы</w:t>
            </w:r>
          </w:p>
          <w:p w14:paraId="3134BFB1" w14:textId="50A6E5BD" w:rsidR="008711E4" w:rsidRPr="002457B3" w:rsidRDefault="008711E4" w:rsidP="008711E4">
            <w:pPr>
              <w:rPr>
                <w:rFonts w:ascii="Times New Roman" w:hAnsi="Times New Roman" w:cs="Times New Roman"/>
                <w:sz w:val="2"/>
                <w:szCs w:val="2"/>
                <w:lang w:val="en-US"/>
              </w:rPr>
            </w:pPr>
          </w:p>
        </w:tc>
      </w:tr>
      <w:tr w:rsidR="008711E4" w:rsidRPr="001924E1" w14:paraId="686B5695" w14:textId="77777777" w:rsidTr="008711E4">
        <w:tc>
          <w:tcPr>
            <w:tcW w:w="2042" w:type="dxa"/>
            <w:tcBorders>
              <w:top w:val="single" w:sz="4" w:space="0" w:color="auto"/>
            </w:tcBorders>
            <w:vAlign w:val="center"/>
          </w:tcPr>
          <w:p w14:paraId="1A9C689D" w14:textId="3B63D27A" w:rsidR="008711E4" w:rsidRPr="001924E1" w:rsidRDefault="008711E4" w:rsidP="008711E4">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1</w:t>
            </w:r>
          </w:p>
        </w:tc>
        <w:tc>
          <w:tcPr>
            <w:tcW w:w="953" w:type="dxa"/>
            <w:tcBorders>
              <w:top w:val="single" w:sz="4" w:space="0" w:color="auto"/>
            </w:tcBorders>
            <w:vAlign w:val="center"/>
          </w:tcPr>
          <w:p w14:paraId="7D660A9A" w14:textId="7F8E6DCE" w:rsidR="008711E4" w:rsidRPr="001924E1" w:rsidRDefault="008711E4" w:rsidP="008711E4">
            <w:pPr>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2</w:t>
            </w:r>
          </w:p>
        </w:tc>
        <w:tc>
          <w:tcPr>
            <w:tcW w:w="1687" w:type="dxa"/>
            <w:tcBorders>
              <w:top w:val="single" w:sz="4" w:space="0" w:color="auto"/>
            </w:tcBorders>
            <w:vAlign w:val="center"/>
          </w:tcPr>
          <w:p w14:paraId="4EB19F4B" w14:textId="16176FB9" w:rsidR="008711E4" w:rsidRPr="001924E1" w:rsidRDefault="008711E4" w:rsidP="008711E4">
            <w:pPr>
              <w:jc w:val="center"/>
              <w:rPr>
                <w:rFonts w:ascii="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3</w:t>
            </w:r>
          </w:p>
        </w:tc>
        <w:tc>
          <w:tcPr>
            <w:tcW w:w="1783" w:type="dxa"/>
            <w:tcBorders>
              <w:top w:val="single" w:sz="4" w:space="0" w:color="auto"/>
            </w:tcBorders>
            <w:vAlign w:val="center"/>
          </w:tcPr>
          <w:p w14:paraId="0F38E913" w14:textId="1C25D7AA" w:rsidR="008711E4" w:rsidRPr="001924E1" w:rsidRDefault="008711E4" w:rsidP="008711E4">
            <w:pPr>
              <w:jc w:val="center"/>
              <w:rPr>
                <w:rFonts w:ascii="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4</w:t>
            </w:r>
          </w:p>
        </w:tc>
        <w:tc>
          <w:tcPr>
            <w:tcW w:w="1533" w:type="dxa"/>
            <w:tcBorders>
              <w:top w:val="single" w:sz="4" w:space="0" w:color="auto"/>
            </w:tcBorders>
          </w:tcPr>
          <w:p w14:paraId="155235CD" w14:textId="72CF44DC" w:rsidR="008711E4" w:rsidRPr="001924E1" w:rsidRDefault="008711E4" w:rsidP="008711E4">
            <w:pPr>
              <w:jc w:val="center"/>
              <w:rPr>
                <w:rFonts w:ascii="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5</w:t>
            </w:r>
          </w:p>
        </w:tc>
        <w:tc>
          <w:tcPr>
            <w:tcW w:w="1630" w:type="dxa"/>
            <w:tcBorders>
              <w:top w:val="single" w:sz="4" w:space="0" w:color="auto"/>
            </w:tcBorders>
          </w:tcPr>
          <w:p w14:paraId="0DE6C049" w14:textId="14919D4B" w:rsidR="008711E4" w:rsidRPr="001924E1" w:rsidRDefault="008711E4" w:rsidP="008711E4">
            <w:pPr>
              <w:jc w:val="center"/>
              <w:rPr>
                <w:rFonts w:ascii="Times New Roman" w:hAnsi="Times New Roman" w:cs="Times New Roman"/>
                <w:sz w:val="20"/>
                <w:szCs w:val="20"/>
                <w:lang w:val="kk-KZ"/>
              </w:rPr>
            </w:pPr>
            <w:r w:rsidRPr="001924E1">
              <w:rPr>
                <w:rFonts w:ascii="Times New Roman" w:eastAsia="Times New Roman" w:hAnsi="Times New Roman" w:cs="Times New Roman"/>
                <w:color w:val="auto"/>
                <w:sz w:val="20"/>
                <w:szCs w:val="20"/>
                <w:lang w:val="kk-KZ"/>
              </w:rPr>
              <w:t>6</w:t>
            </w:r>
          </w:p>
        </w:tc>
      </w:tr>
      <w:tr w:rsidR="008711E4" w:rsidRPr="001924E1" w14:paraId="6F6B3580" w14:textId="77777777" w:rsidTr="004D08FC">
        <w:tc>
          <w:tcPr>
            <w:tcW w:w="2042" w:type="dxa"/>
            <w:vMerge w:val="restart"/>
            <w:vAlign w:val="center"/>
            <w:hideMark/>
          </w:tcPr>
          <w:p w14:paraId="59F2A84D" w14:textId="2C2949B3"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K10 Оқу ортасын жобалау және цифрлық модельдеу</w:t>
            </w:r>
          </w:p>
        </w:tc>
        <w:tc>
          <w:tcPr>
            <w:tcW w:w="953" w:type="dxa"/>
            <w:vAlign w:val="center"/>
            <w:hideMark/>
          </w:tcPr>
          <w:p w14:paraId="4D2F65AB"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2E5C3DD8" w14:textId="6A8F3070"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47.2</w:t>
            </w:r>
          </w:p>
        </w:tc>
        <w:tc>
          <w:tcPr>
            <w:tcW w:w="1783" w:type="dxa"/>
          </w:tcPr>
          <w:p w14:paraId="23BD5073" w14:textId="12422AF5"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533" w:type="dxa"/>
          </w:tcPr>
          <w:p w14:paraId="12617AB4" w14:textId="0F76AC8F"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630" w:type="dxa"/>
          </w:tcPr>
          <w:p w14:paraId="30C42278" w14:textId="56C69C3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r>
      <w:tr w:rsidR="008711E4" w:rsidRPr="001924E1" w14:paraId="37FDCE2B" w14:textId="77777777" w:rsidTr="004D08FC">
        <w:tc>
          <w:tcPr>
            <w:tcW w:w="2042" w:type="dxa"/>
            <w:vMerge/>
            <w:vAlign w:val="center"/>
            <w:hideMark/>
          </w:tcPr>
          <w:p w14:paraId="7EF05C84" w14:textId="77777777" w:rsidR="008711E4" w:rsidRPr="001924E1" w:rsidRDefault="008711E4" w:rsidP="008711E4">
            <w:pPr>
              <w:jc w:val="both"/>
              <w:rPr>
                <w:rFonts w:ascii="Times New Roman" w:eastAsia="Times New Roman" w:hAnsi="Times New Roman" w:cs="Times New Roman"/>
                <w:color w:val="auto"/>
                <w:sz w:val="20"/>
                <w:szCs w:val="20"/>
                <w:lang w:val="kk-KZ"/>
              </w:rPr>
            </w:pPr>
          </w:p>
        </w:tc>
        <w:tc>
          <w:tcPr>
            <w:tcW w:w="953" w:type="dxa"/>
            <w:vAlign w:val="center"/>
            <w:hideMark/>
          </w:tcPr>
          <w:p w14:paraId="661A3F3E"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17F92124" w14:textId="1C643257"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50.0</w:t>
            </w:r>
          </w:p>
        </w:tc>
        <w:tc>
          <w:tcPr>
            <w:tcW w:w="1783" w:type="dxa"/>
          </w:tcPr>
          <w:p w14:paraId="4B791FF8" w14:textId="4AEC0234"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61.1</w:t>
            </w:r>
          </w:p>
        </w:tc>
        <w:tc>
          <w:tcPr>
            <w:tcW w:w="1533" w:type="dxa"/>
          </w:tcPr>
          <w:p w14:paraId="4B665208" w14:textId="5B1D737C"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61.1</w:t>
            </w:r>
          </w:p>
        </w:tc>
        <w:tc>
          <w:tcPr>
            <w:tcW w:w="1630" w:type="dxa"/>
          </w:tcPr>
          <w:p w14:paraId="00CC4849" w14:textId="13E439C9"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55.6</w:t>
            </w:r>
          </w:p>
        </w:tc>
      </w:tr>
      <w:tr w:rsidR="008711E4" w:rsidRPr="001924E1" w14:paraId="7050A015" w14:textId="77777777" w:rsidTr="004D08FC">
        <w:tc>
          <w:tcPr>
            <w:tcW w:w="2042" w:type="dxa"/>
            <w:vMerge/>
            <w:vAlign w:val="center"/>
            <w:hideMark/>
          </w:tcPr>
          <w:p w14:paraId="1EDB2390" w14:textId="77777777" w:rsidR="008711E4" w:rsidRPr="001924E1" w:rsidRDefault="008711E4" w:rsidP="008711E4">
            <w:pPr>
              <w:jc w:val="both"/>
              <w:rPr>
                <w:rFonts w:ascii="Times New Roman" w:eastAsia="Times New Roman" w:hAnsi="Times New Roman" w:cs="Times New Roman"/>
                <w:color w:val="auto"/>
                <w:sz w:val="20"/>
                <w:szCs w:val="20"/>
                <w:lang w:val="kk-KZ"/>
              </w:rPr>
            </w:pPr>
          </w:p>
        </w:tc>
        <w:tc>
          <w:tcPr>
            <w:tcW w:w="953" w:type="dxa"/>
            <w:vAlign w:val="center"/>
            <w:hideMark/>
          </w:tcPr>
          <w:p w14:paraId="57F00561"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2E0B51AD" w14:textId="3589906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c>
          <w:tcPr>
            <w:tcW w:w="1783" w:type="dxa"/>
          </w:tcPr>
          <w:p w14:paraId="034921DC" w14:textId="7975F56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c>
          <w:tcPr>
            <w:tcW w:w="1533" w:type="dxa"/>
          </w:tcPr>
          <w:p w14:paraId="7020183D" w14:textId="3D54EB94"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c>
          <w:tcPr>
            <w:tcW w:w="1630" w:type="dxa"/>
          </w:tcPr>
          <w:p w14:paraId="27A49764" w14:textId="7DDE6135"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36.1</w:t>
            </w:r>
          </w:p>
        </w:tc>
      </w:tr>
      <w:tr w:rsidR="008711E4" w:rsidRPr="001924E1" w14:paraId="3DC915BF" w14:textId="77777777" w:rsidTr="004D08FC">
        <w:tc>
          <w:tcPr>
            <w:tcW w:w="2042" w:type="dxa"/>
            <w:vMerge w:val="restart"/>
            <w:vAlign w:val="center"/>
            <w:hideMark/>
          </w:tcPr>
          <w:p w14:paraId="601A44C8" w14:textId="52191F33"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K11 Кәсіби даму және өзін-өзі жетілдіру (Арнайы педагогтар)</w:t>
            </w:r>
          </w:p>
        </w:tc>
        <w:tc>
          <w:tcPr>
            <w:tcW w:w="953" w:type="dxa"/>
            <w:vAlign w:val="center"/>
            <w:hideMark/>
          </w:tcPr>
          <w:p w14:paraId="6ACD8FEF"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6B17B783" w14:textId="5744234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19.4</w:t>
            </w:r>
          </w:p>
        </w:tc>
        <w:tc>
          <w:tcPr>
            <w:tcW w:w="1783" w:type="dxa"/>
          </w:tcPr>
          <w:p w14:paraId="07E807D1" w14:textId="6C0AC398"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27.8</w:t>
            </w:r>
          </w:p>
        </w:tc>
        <w:tc>
          <w:tcPr>
            <w:tcW w:w="1533" w:type="dxa"/>
          </w:tcPr>
          <w:p w14:paraId="5C326715" w14:textId="73FE85C4"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19.4</w:t>
            </w:r>
          </w:p>
        </w:tc>
        <w:tc>
          <w:tcPr>
            <w:tcW w:w="1630" w:type="dxa"/>
          </w:tcPr>
          <w:p w14:paraId="6B808DB4" w14:textId="065EB19C"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36.1</w:t>
            </w:r>
          </w:p>
        </w:tc>
      </w:tr>
      <w:tr w:rsidR="008711E4" w:rsidRPr="001924E1" w14:paraId="0D240384" w14:textId="77777777" w:rsidTr="004D08FC">
        <w:tc>
          <w:tcPr>
            <w:tcW w:w="2042" w:type="dxa"/>
            <w:vMerge/>
            <w:vAlign w:val="center"/>
            <w:hideMark/>
          </w:tcPr>
          <w:p w14:paraId="665414D4" w14:textId="77777777" w:rsidR="008711E4" w:rsidRPr="001924E1" w:rsidRDefault="008711E4" w:rsidP="008711E4">
            <w:pPr>
              <w:jc w:val="both"/>
              <w:rPr>
                <w:rFonts w:ascii="Times New Roman" w:eastAsia="Times New Roman" w:hAnsi="Times New Roman" w:cs="Times New Roman"/>
                <w:color w:val="auto"/>
                <w:sz w:val="20"/>
                <w:szCs w:val="20"/>
                <w:lang w:val="kk-KZ"/>
              </w:rPr>
            </w:pPr>
          </w:p>
        </w:tc>
        <w:tc>
          <w:tcPr>
            <w:tcW w:w="953" w:type="dxa"/>
            <w:vAlign w:val="center"/>
            <w:hideMark/>
          </w:tcPr>
          <w:p w14:paraId="42AFFE0E"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74B22E48" w14:textId="79D05575"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783" w:type="dxa"/>
          </w:tcPr>
          <w:p w14:paraId="72A68022" w14:textId="486B54A7"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63.9</w:t>
            </w:r>
          </w:p>
        </w:tc>
        <w:tc>
          <w:tcPr>
            <w:tcW w:w="1533" w:type="dxa"/>
          </w:tcPr>
          <w:p w14:paraId="455A4D41" w14:textId="589B5AE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66.7</w:t>
            </w:r>
          </w:p>
        </w:tc>
        <w:tc>
          <w:tcPr>
            <w:tcW w:w="1630" w:type="dxa"/>
          </w:tcPr>
          <w:p w14:paraId="788E7B7B" w14:textId="5AFBB173"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47.2</w:t>
            </w:r>
          </w:p>
        </w:tc>
      </w:tr>
      <w:tr w:rsidR="008711E4" w:rsidRPr="001924E1" w14:paraId="31B8B9B7" w14:textId="77777777" w:rsidTr="004D08FC">
        <w:tc>
          <w:tcPr>
            <w:tcW w:w="2042" w:type="dxa"/>
            <w:vMerge/>
            <w:vAlign w:val="center"/>
            <w:hideMark/>
          </w:tcPr>
          <w:p w14:paraId="39A78CBC" w14:textId="77777777" w:rsidR="008711E4" w:rsidRPr="001924E1" w:rsidRDefault="008711E4" w:rsidP="008711E4">
            <w:pPr>
              <w:jc w:val="both"/>
              <w:rPr>
                <w:rFonts w:ascii="Times New Roman" w:eastAsia="Times New Roman" w:hAnsi="Times New Roman" w:cs="Times New Roman"/>
                <w:color w:val="auto"/>
                <w:sz w:val="20"/>
                <w:szCs w:val="20"/>
                <w:lang w:val="kk-KZ"/>
              </w:rPr>
            </w:pPr>
          </w:p>
        </w:tc>
        <w:tc>
          <w:tcPr>
            <w:tcW w:w="953" w:type="dxa"/>
            <w:vAlign w:val="center"/>
            <w:hideMark/>
          </w:tcPr>
          <w:p w14:paraId="6BCEE176"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7AAC4B8C" w14:textId="04D37EF1"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22.2</w:t>
            </w:r>
          </w:p>
        </w:tc>
        <w:tc>
          <w:tcPr>
            <w:tcW w:w="1783" w:type="dxa"/>
          </w:tcPr>
          <w:p w14:paraId="3EDB386A" w14:textId="40B9A82F"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533" w:type="dxa"/>
          </w:tcPr>
          <w:p w14:paraId="5CF87545" w14:textId="2D75FB9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13.9</w:t>
            </w:r>
          </w:p>
        </w:tc>
        <w:tc>
          <w:tcPr>
            <w:tcW w:w="1630" w:type="dxa"/>
          </w:tcPr>
          <w:p w14:paraId="7B100C67" w14:textId="22420555"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16.7</w:t>
            </w:r>
          </w:p>
        </w:tc>
      </w:tr>
      <w:tr w:rsidR="008711E4" w:rsidRPr="001924E1" w14:paraId="418BB5DC" w14:textId="77777777" w:rsidTr="004D08FC">
        <w:tc>
          <w:tcPr>
            <w:tcW w:w="2042" w:type="dxa"/>
            <w:vMerge w:val="restart"/>
            <w:vAlign w:val="center"/>
            <w:hideMark/>
          </w:tcPr>
          <w:p w14:paraId="16B96358" w14:textId="401B7880"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K12 Инновация және нәтижелерді бағалау, зерттеу (Кері Байланыс Циклі)</w:t>
            </w:r>
          </w:p>
        </w:tc>
        <w:tc>
          <w:tcPr>
            <w:tcW w:w="953" w:type="dxa"/>
            <w:vAlign w:val="center"/>
            <w:hideMark/>
          </w:tcPr>
          <w:p w14:paraId="6124F3D8"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Төмен</w:t>
            </w:r>
          </w:p>
        </w:tc>
        <w:tc>
          <w:tcPr>
            <w:tcW w:w="1687" w:type="dxa"/>
          </w:tcPr>
          <w:p w14:paraId="61AB8D3E" w14:textId="59D3652B"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19.4</w:t>
            </w:r>
          </w:p>
        </w:tc>
        <w:tc>
          <w:tcPr>
            <w:tcW w:w="1783" w:type="dxa"/>
          </w:tcPr>
          <w:p w14:paraId="0D567352" w14:textId="1DDD13E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8.3</w:t>
            </w:r>
          </w:p>
        </w:tc>
        <w:tc>
          <w:tcPr>
            <w:tcW w:w="1533" w:type="dxa"/>
          </w:tcPr>
          <w:p w14:paraId="1F02627F" w14:textId="4551C40F"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41.7</w:t>
            </w:r>
          </w:p>
        </w:tc>
        <w:tc>
          <w:tcPr>
            <w:tcW w:w="1630" w:type="dxa"/>
          </w:tcPr>
          <w:p w14:paraId="4892C490" w14:textId="6CDB5B4C"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2.8</w:t>
            </w:r>
          </w:p>
        </w:tc>
      </w:tr>
      <w:tr w:rsidR="008711E4" w:rsidRPr="001924E1" w14:paraId="39106091" w14:textId="77777777" w:rsidTr="004D08FC">
        <w:tc>
          <w:tcPr>
            <w:tcW w:w="2042" w:type="dxa"/>
            <w:vMerge/>
            <w:vAlign w:val="center"/>
            <w:hideMark/>
          </w:tcPr>
          <w:p w14:paraId="27CC81D4" w14:textId="77777777" w:rsidR="008711E4" w:rsidRPr="001924E1" w:rsidRDefault="008711E4" w:rsidP="008711E4">
            <w:pPr>
              <w:jc w:val="both"/>
              <w:rPr>
                <w:rFonts w:ascii="Times New Roman" w:eastAsia="Times New Roman" w:hAnsi="Times New Roman" w:cs="Times New Roman"/>
                <w:color w:val="auto"/>
                <w:sz w:val="20"/>
                <w:szCs w:val="20"/>
                <w:lang w:val="kk-KZ"/>
              </w:rPr>
            </w:pPr>
          </w:p>
        </w:tc>
        <w:tc>
          <w:tcPr>
            <w:tcW w:w="953" w:type="dxa"/>
            <w:vAlign w:val="center"/>
            <w:hideMark/>
          </w:tcPr>
          <w:p w14:paraId="6B9D71BD"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Орта</w:t>
            </w:r>
          </w:p>
        </w:tc>
        <w:tc>
          <w:tcPr>
            <w:tcW w:w="1687" w:type="dxa"/>
          </w:tcPr>
          <w:p w14:paraId="122143B1" w14:textId="364A695F"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75.0</w:t>
            </w:r>
          </w:p>
        </w:tc>
        <w:tc>
          <w:tcPr>
            <w:tcW w:w="1783" w:type="dxa"/>
          </w:tcPr>
          <w:p w14:paraId="212EA3A9" w14:textId="5FB9379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c>
          <w:tcPr>
            <w:tcW w:w="1533" w:type="dxa"/>
          </w:tcPr>
          <w:p w14:paraId="64CB9806" w14:textId="5F9703D5"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47.2</w:t>
            </w:r>
          </w:p>
        </w:tc>
        <w:tc>
          <w:tcPr>
            <w:tcW w:w="1630" w:type="dxa"/>
          </w:tcPr>
          <w:p w14:paraId="15495361" w14:textId="3F7AEA01"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63.9</w:t>
            </w:r>
          </w:p>
        </w:tc>
      </w:tr>
      <w:tr w:rsidR="008711E4" w:rsidRPr="001924E1" w14:paraId="001FCE81" w14:textId="77777777" w:rsidTr="004D08FC">
        <w:tc>
          <w:tcPr>
            <w:tcW w:w="2042" w:type="dxa"/>
            <w:vMerge/>
            <w:vAlign w:val="center"/>
            <w:hideMark/>
          </w:tcPr>
          <w:p w14:paraId="44557A96" w14:textId="77777777" w:rsidR="008711E4" w:rsidRPr="001924E1" w:rsidRDefault="008711E4" w:rsidP="008711E4">
            <w:pPr>
              <w:jc w:val="both"/>
              <w:rPr>
                <w:rFonts w:ascii="Times New Roman" w:eastAsia="Times New Roman" w:hAnsi="Times New Roman" w:cs="Times New Roman"/>
                <w:color w:val="auto"/>
                <w:sz w:val="20"/>
                <w:szCs w:val="20"/>
                <w:lang w:val="kk-KZ"/>
              </w:rPr>
            </w:pPr>
          </w:p>
        </w:tc>
        <w:tc>
          <w:tcPr>
            <w:tcW w:w="953" w:type="dxa"/>
            <w:vAlign w:val="center"/>
            <w:hideMark/>
          </w:tcPr>
          <w:p w14:paraId="1E4C9327" w14:textId="77777777" w:rsidR="008711E4" w:rsidRPr="001924E1" w:rsidRDefault="008711E4" w:rsidP="008711E4">
            <w:pPr>
              <w:jc w:val="both"/>
              <w:rPr>
                <w:rFonts w:ascii="Times New Roman" w:eastAsia="Times New Roman" w:hAnsi="Times New Roman" w:cs="Times New Roman"/>
                <w:color w:val="auto"/>
                <w:sz w:val="20"/>
                <w:szCs w:val="20"/>
                <w:lang w:val="kk-KZ"/>
              </w:rPr>
            </w:pPr>
            <w:r w:rsidRPr="001924E1">
              <w:rPr>
                <w:rFonts w:ascii="Times New Roman" w:eastAsia="Times New Roman" w:hAnsi="Times New Roman" w:cs="Times New Roman"/>
                <w:color w:val="auto"/>
                <w:sz w:val="20"/>
                <w:szCs w:val="20"/>
                <w:lang w:val="kk-KZ"/>
              </w:rPr>
              <w:t>Жоғары</w:t>
            </w:r>
          </w:p>
        </w:tc>
        <w:tc>
          <w:tcPr>
            <w:tcW w:w="1687" w:type="dxa"/>
          </w:tcPr>
          <w:p w14:paraId="7AB5FDA8" w14:textId="69700A38"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5.6</w:t>
            </w:r>
          </w:p>
        </w:tc>
        <w:tc>
          <w:tcPr>
            <w:tcW w:w="1783" w:type="dxa"/>
          </w:tcPr>
          <w:p w14:paraId="32D1029A" w14:textId="0A44E8BA"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58.3</w:t>
            </w:r>
          </w:p>
        </w:tc>
        <w:tc>
          <w:tcPr>
            <w:tcW w:w="1533" w:type="dxa"/>
          </w:tcPr>
          <w:p w14:paraId="5805A24D" w14:textId="10A0EE02"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11.1</w:t>
            </w:r>
          </w:p>
        </w:tc>
        <w:tc>
          <w:tcPr>
            <w:tcW w:w="1630" w:type="dxa"/>
          </w:tcPr>
          <w:p w14:paraId="175DAF6E" w14:textId="08D76C51" w:rsidR="008711E4" w:rsidRPr="001924E1" w:rsidRDefault="008711E4" w:rsidP="008711E4">
            <w:pPr>
              <w:jc w:val="center"/>
              <w:rPr>
                <w:rFonts w:ascii="Times New Roman" w:eastAsia="Times New Roman" w:hAnsi="Times New Roman" w:cs="Times New Roman"/>
                <w:color w:val="auto"/>
                <w:sz w:val="20"/>
                <w:szCs w:val="20"/>
                <w:lang w:val="kk-KZ"/>
              </w:rPr>
            </w:pPr>
            <w:r w:rsidRPr="001924E1">
              <w:rPr>
                <w:rFonts w:ascii="Times New Roman" w:hAnsi="Times New Roman" w:cs="Times New Roman"/>
                <w:color w:val="auto"/>
                <w:sz w:val="20"/>
                <w:szCs w:val="20"/>
                <w:lang w:val="kk-KZ"/>
              </w:rPr>
              <w:t>33.3</w:t>
            </w:r>
          </w:p>
        </w:tc>
      </w:tr>
    </w:tbl>
    <w:p w14:paraId="68075390" w14:textId="77777777" w:rsidR="00266481" w:rsidRPr="001924E1" w:rsidRDefault="00266481" w:rsidP="00266481">
      <w:pPr>
        <w:spacing w:after="0" w:line="240" w:lineRule="auto"/>
        <w:jc w:val="both"/>
        <w:rPr>
          <w:rFonts w:ascii="Times New Roman" w:eastAsia="Times New Roman" w:hAnsi="Times New Roman" w:cs="Times New Roman"/>
          <w:sz w:val="28"/>
          <w:szCs w:val="28"/>
          <w:lang w:val="kk-KZ"/>
        </w:rPr>
      </w:pPr>
    </w:p>
    <w:p w14:paraId="36AAD447" w14:textId="1FB0285A" w:rsidR="004F0C61" w:rsidRPr="001924E1" w:rsidRDefault="00652762" w:rsidP="00A10B26">
      <w:pPr>
        <w:spacing w:after="0" w:line="240" w:lineRule="auto"/>
        <w:ind w:firstLine="567"/>
        <w:jc w:val="both"/>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sz w:val="28"/>
          <w:szCs w:val="28"/>
          <w:lang w:val="kk-KZ"/>
        </w:rPr>
        <w:t xml:space="preserve">Нәтижелерді визуалдау үшін </w:t>
      </w:r>
      <w:r w:rsidR="00905FFD" w:rsidRPr="001924E1">
        <w:rPr>
          <w:rFonts w:ascii="Times New Roman" w:eastAsia="Times New Roman" w:hAnsi="Times New Roman" w:cs="Times New Roman"/>
          <w:sz w:val="28"/>
          <w:szCs w:val="28"/>
          <w:lang w:val="kk-KZ"/>
        </w:rPr>
        <w:t>2</w:t>
      </w:r>
      <w:r w:rsidR="000013DA">
        <w:rPr>
          <w:rFonts w:ascii="Times New Roman" w:eastAsia="Times New Roman" w:hAnsi="Times New Roman" w:cs="Times New Roman"/>
          <w:sz w:val="28"/>
          <w:szCs w:val="28"/>
          <w:lang w:val="kk-KZ"/>
        </w:rPr>
        <w:t>9</w:t>
      </w:r>
      <w:r w:rsidR="00905FFD" w:rsidRPr="001924E1">
        <w:rPr>
          <w:rFonts w:ascii="Times New Roman" w:eastAsia="Times New Roman" w:hAnsi="Times New Roman" w:cs="Times New Roman"/>
          <w:sz w:val="28"/>
          <w:szCs w:val="28"/>
          <w:lang w:val="kk-KZ"/>
        </w:rPr>
        <w:t xml:space="preserve"> және </w:t>
      </w:r>
      <w:r w:rsidR="000013DA">
        <w:rPr>
          <w:rFonts w:ascii="Times New Roman" w:eastAsia="Times New Roman" w:hAnsi="Times New Roman" w:cs="Times New Roman"/>
          <w:sz w:val="28"/>
          <w:szCs w:val="28"/>
          <w:lang w:val="kk-KZ"/>
        </w:rPr>
        <w:t>30</w:t>
      </w:r>
      <w:r w:rsidRPr="001924E1">
        <w:rPr>
          <w:rFonts w:ascii="Times New Roman" w:eastAsia="Times New Roman" w:hAnsi="Times New Roman" w:cs="Times New Roman"/>
          <w:sz w:val="28"/>
          <w:szCs w:val="28"/>
          <w:lang w:val="kk-KZ"/>
        </w:rPr>
        <w:t>-</w:t>
      </w:r>
      <w:r w:rsidR="00905FFD" w:rsidRPr="001924E1">
        <w:rPr>
          <w:rFonts w:ascii="Times New Roman" w:eastAsia="Times New Roman" w:hAnsi="Times New Roman" w:cs="Times New Roman"/>
          <w:sz w:val="28"/>
          <w:szCs w:val="28"/>
          <w:lang w:val="kk-KZ"/>
        </w:rPr>
        <w:t>ш</w:t>
      </w:r>
      <w:r w:rsidR="000D703D">
        <w:rPr>
          <w:rFonts w:ascii="Times New Roman" w:eastAsia="Times New Roman" w:hAnsi="Times New Roman" w:cs="Times New Roman"/>
          <w:sz w:val="28"/>
          <w:szCs w:val="28"/>
          <w:lang w:val="kk-KZ"/>
        </w:rPr>
        <w:t>і</w:t>
      </w:r>
      <w:r w:rsidR="00905FFD" w:rsidRPr="001924E1">
        <w:rPr>
          <w:rFonts w:ascii="Times New Roman" w:eastAsia="Times New Roman" w:hAnsi="Times New Roman" w:cs="Times New Roman"/>
          <w:sz w:val="28"/>
          <w:szCs w:val="28"/>
          <w:lang w:val="kk-KZ"/>
        </w:rPr>
        <w:t xml:space="preserve"> </w:t>
      </w:r>
      <w:r w:rsidRPr="001924E1">
        <w:rPr>
          <w:rFonts w:ascii="Times New Roman" w:eastAsia="Times New Roman" w:hAnsi="Times New Roman" w:cs="Times New Roman"/>
          <w:sz w:val="28"/>
          <w:szCs w:val="28"/>
          <w:lang w:val="kk-KZ"/>
        </w:rPr>
        <w:t>суретте орташа айырмашылықтардың графигі көрсетілген. Графикте бақылау тобы үшін аз өзгеріс, эксперименттік үшін теріс мәндердің басымдығы, яғни жақсарту көрсетілген. X-ос</w:t>
      </w:r>
      <w:r w:rsidR="002D4333" w:rsidRPr="001924E1">
        <w:rPr>
          <w:rFonts w:ascii="Times New Roman" w:eastAsia="Times New Roman" w:hAnsi="Times New Roman" w:cs="Times New Roman"/>
          <w:sz w:val="28"/>
          <w:szCs w:val="28"/>
          <w:lang w:val="kk-KZ"/>
        </w:rPr>
        <w:t>і</w:t>
      </w:r>
      <w:r w:rsidRPr="001924E1">
        <w:rPr>
          <w:rFonts w:ascii="Times New Roman" w:eastAsia="Times New Roman" w:hAnsi="Times New Roman" w:cs="Times New Roman"/>
          <w:sz w:val="28"/>
          <w:szCs w:val="28"/>
          <w:lang w:val="kk-KZ"/>
        </w:rPr>
        <w:t xml:space="preserve"> компоненттер, Y-осы орташа айырма. </w:t>
      </w:r>
    </w:p>
    <w:p w14:paraId="2E57C3F8" w14:textId="371D6533" w:rsidR="00EC2478" w:rsidRPr="001924E1" w:rsidRDefault="00EC2478" w:rsidP="00A10B26">
      <w:pPr>
        <w:spacing w:after="0" w:line="240" w:lineRule="auto"/>
        <w:jc w:val="both"/>
        <w:rPr>
          <w:rFonts w:ascii="Times New Roman" w:eastAsia="Times New Roman" w:hAnsi="Times New Roman" w:cs="Times New Roman"/>
          <w:b/>
          <w:bCs/>
          <w:sz w:val="28"/>
          <w:szCs w:val="28"/>
          <w:lang w:val="kk-KZ"/>
        </w:rPr>
      </w:pPr>
      <w:r w:rsidRPr="001924E1">
        <w:rPr>
          <w:noProof/>
          <w:lang w:val="kk-KZ"/>
        </w:rPr>
        <w:drawing>
          <wp:inline distT="0" distB="0" distL="0" distR="0" wp14:anchorId="7DC032CF" wp14:editId="113DBBB6">
            <wp:extent cx="5731510" cy="4067175"/>
            <wp:effectExtent l="0" t="0" r="2540" b="0"/>
            <wp:docPr id="1290485925" name="Chart 1">
              <a:extLst xmlns:a="http://schemas.openxmlformats.org/drawingml/2006/main">
                <a:ext uri="{FF2B5EF4-FFF2-40B4-BE49-F238E27FC236}">
                  <a16:creationId xmlns:a16="http://schemas.microsoft.com/office/drawing/2014/main" id="{A5915CC8-FEE0-323C-6C89-BF4592F0A8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BE96DAB" w14:textId="16D155ED" w:rsidR="00EC2478" w:rsidRDefault="00EC2478"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en-US"/>
        </w:rPr>
      </w:pPr>
      <w:r w:rsidRPr="001924E1">
        <w:rPr>
          <w:rFonts w:ascii="Times New Roman" w:eastAsia="Times New Roman" w:hAnsi="Times New Roman" w:cs="Times New Roman"/>
          <w:sz w:val="28"/>
          <w:szCs w:val="28"/>
          <w:lang w:val="kk-KZ"/>
        </w:rPr>
        <w:t>Сурет 2</w:t>
      </w:r>
      <w:r w:rsidR="000013DA">
        <w:rPr>
          <w:rFonts w:ascii="Times New Roman" w:eastAsia="Times New Roman" w:hAnsi="Times New Roman" w:cs="Times New Roman"/>
          <w:sz w:val="28"/>
          <w:szCs w:val="28"/>
          <w:lang w:val="kk-KZ"/>
        </w:rPr>
        <w:t>9</w:t>
      </w:r>
      <w:r w:rsidR="001728DE" w:rsidRPr="001924E1">
        <w:rPr>
          <w:rFonts w:ascii="Times New Roman" w:eastAsia="Times New Roman" w:hAnsi="Times New Roman" w:cs="Times New Roman"/>
          <w:sz w:val="28"/>
          <w:szCs w:val="28"/>
          <w:lang w:val="kk-KZ"/>
        </w:rPr>
        <w:t xml:space="preserve"> -</w:t>
      </w:r>
      <w:r w:rsidRPr="001924E1">
        <w:rPr>
          <w:lang w:val="kk-KZ"/>
        </w:rPr>
        <w:t xml:space="preserve"> </w:t>
      </w:r>
      <w:r w:rsidRPr="001924E1">
        <w:rPr>
          <w:rFonts w:ascii="Times New Roman" w:eastAsia="Times New Roman" w:hAnsi="Times New Roman" w:cs="Times New Roman"/>
          <w:sz w:val="28"/>
          <w:szCs w:val="28"/>
          <w:lang w:val="kk-KZ"/>
        </w:rPr>
        <w:t>Компоненттер бойынша орташа айырмашылықтардың графигі</w:t>
      </w:r>
    </w:p>
    <w:p w14:paraId="561537E5" w14:textId="77777777" w:rsidR="00C81401" w:rsidRPr="00C81401" w:rsidRDefault="00C81401"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en-US"/>
        </w:rPr>
      </w:pPr>
    </w:p>
    <w:p w14:paraId="4CB85368" w14:textId="17AA1C57" w:rsidR="00AF3C05" w:rsidRPr="001924E1" w:rsidRDefault="00C81401" w:rsidP="00AF3C0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Эксперименттік топтағы сызық төменде орналасқан, бұл тұрақты жақсартуға нұсқайды. Бақылау және эксперименттік екі топтың орташа айырмашылықтарын компоненттер (K1-K12) бойынша салыстыратын сызықтық </w:t>
      </w:r>
      <w:r w:rsidRPr="001924E1">
        <w:rPr>
          <w:rFonts w:ascii="Times New Roman" w:eastAsia="Times New Roman" w:hAnsi="Times New Roman" w:cs="Times New Roman"/>
          <w:sz w:val="28"/>
          <w:szCs w:val="28"/>
          <w:lang w:val="kk-KZ"/>
        </w:rPr>
        <w:lastRenderedPageBreak/>
        <w:t>график. X-осы компоненттер, Y-осы орташа айырма (-алу мәндер жақсартуға нұсқайды). Бақылау тобы көк сызықпен, эксперименттік топ қызыл сызықпен белгіленген.  Суретте бақылау тобының сызығы көбінесе 0-ге жақын, шағын  эксперименттік топтың сызығы -0.4-тен -0.8-ге дейін, тұрақты (-) мәндермен. Бұл модельдің әсерін нақты түрде растайды.</w:t>
      </w:r>
    </w:p>
    <w:p w14:paraId="529E78DD" w14:textId="77777777" w:rsidR="004F0C61" w:rsidRPr="001924E1" w:rsidRDefault="00652762" w:rsidP="00A10B26">
      <w:pPr>
        <w:spacing w:after="0" w:line="240" w:lineRule="auto"/>
        <w:jc w:val="center"/>
        <w:rPr>
          <w:rFonts w:ascii="Times New Roman" w:eastAsia="Times New Roman" w:hAnsi="Times New Roman" w:cs="Times New Roman"/>
          <w:b/>
          <w:bCs/>
          <w:sz w:val="28"/>
          <w:szCs w:val="28"/>
          <w:lang w:val="kk-KZ"/>
        </w:rPr>
      </w:pPr>
      <w:r w:rsidRPr="001924E1">
        <w:rPr>
          <w:rFonts w:ascii="Times New Roman" w:hAnsi="Times New Roman" w:cs="Times New Roman"/>
          <w:noProof/>
          <w:lang w:val="kk-KZ"/>
        </w:rPr>
        <w:drawing>
          <wp:inline distT="0" distB="0" distL="0" distR="0" wp14:anchorId="1D066F75" wp14:editId="4A1D1BBB">
            <wp:extent cx="6057900" cy="3038475"/>
            <wp:effectExtent l="0" t="0" r="0" b="0"/>
            <wp:docPr id="2060218041" name="Chart 20602180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248FA4A8" w14:textId="4ADB9F3F" w:rsidR="004F0C61" w:rsidRPr="001924E1" w:rsidRDefault="00652762"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bookmarkStart w:id="45" w:name="_heading=h.w62fy1x2n601" w:colFirst="0" w:colLast="0"/>
      <w:bookmarkEnd w:id="45"/>
      <w:r w:rsidRPr="001924E1">
        <w:rPr>
          <w:rFonts w:ascii="Times New Roman" w:eastAsia="Times New Roman" w:hAnsi="Times New Roman" w:cs="Times New Roman"/>
          <w:sz w:val="28"/>
          <w:szCs w:val="28"/>
          <w:lang w:val="kk-KZ"/>
        </w:rPr>
        <w:t xml:space="preserve">Сурет </w:t>
      </w:r>
      <w:r w:rsidR="000013DA">
        <w:rPr>
          <w:rFonts w:ascii="Times New Roman" w:eastAsia="Times New Roman" w:hAnsi="Times New Roman" w:cs="Times New Roman"/>
          <w:sz w:val="28"/>
          <w:szCs w:val="28"/>
          <w:lang w:val="kk-KZ"/>
        </w:rPr>
        <w:t>30</w:t>
      </w:r>
      <w:r w:rsidR="001728DE" w:rsidRPr="001924E1">
        <w:rPr>
          <w:rFonts w:ascii="Times New Roman" w:eastAsia="Times New Roman" w:hAnsi="Times New Roman" w:cs="Times New Roman"/>
          <w:sz w:val="28"/>
          <w:szCs w:val="28"/>
          <w:lang w:val="kk-KZ"/>
        </w:rPr>
        <w:t xml:space="preserve"> - </w:t>
      </w:r>
      <w:r w:rsidRPr="001924E1">
        <w:rPr>
          <w:rFonts w:ascii="Times New Roman" w:eastAsia="Times New Roman" w:hAnsi="Times New Roman" w:cs="Times New Roman"/>
          <w:sz w:val="28"/>
          <w:szCs w:val="28"/>
          <w:lang w:val="kk-KZ"/>
        </w:rPr>
        <w:t>Топтар бойынша орташа айырмашылықтардың графигі</w:t>
      </w:r>
    </w:p>
    <w:p w14:paraId="1AD23CA9" w14:textId="77777777" w:rsidR="0030079F" w:rsidRPr="001924E1" w:rsidRDefault="0030079F" w:rsidP="00A10B26">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lang w:val="kk-KZ"/>
        </w:rPr>
      </w:pPr>
    </w:p>
    <w:p w14:paraId="6B4DC119" w14:textId="44605FCD" w:rsidR="00C63695" w:rsidRPr="001924E1" w:rsidRDefault="0030079F" w:rsidP="0030079F">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Эксперименттік топтағы нәтижелер оқыту процесінің тек сандық өзгерістермен шектелмей, сапал</w:t>
      </w:r>
      <w:r w:rsidR="00133395" w:rsidRPr="001924E1">
        <w:rPr>
          <w:rFonts w:ascii="Times New Roman" w:eastAsia="Times New Roman" w:hAnsi="Times New Roman" w:cs="Times New Roman"/>
          <w:sz w:val="28"/>
          <w:szCs w:val="28"/>
          <w:lang w:val="kk-KZ"/>
        </w:rPr>
        <w:t>ылықтың</w:t>
      </w:r>
      <w:r w:rsidRPr="001924E1">
        <w:rPr>
          <w:rFonts w:ascii="Times New Roman" w:eastAsia="Times New Roman" w:hAnsi="Times New Roman" w:cs="Times New Roman"/>
          <w:sz w:val="28"/>
          <w:szCs w:val="28"/>
          <w:lang w:val="kk-KZ"/>
        </w:rPr>
        <w:t xml:space="preserve"> трансформация </w:t>
      </w:r>
      <w:r w:rsidR="00133395" w:rsidRPr="001924E1">
        <w:rPr>
          <w:rFonts w:ascii="Times New Roman" w:eastAsia="Times New Roman" w:hAnsi="Times New Roman" w:cs="Times New Roman"/>
          <w:sz w:val="28"/>
          <w:szCs w:val="28"/>
          <w:lang w:val="kk-KZ"/>
        </w:rPr>
        <w:t>нәитжесін</w:t>
      </w:r>
      <w:r w:rsidRPr="001924E1">
        <w:rPr>
          <w:rFonts w:ascii="Times New Roman" w:eastAsia="Times New Roman" w:hAnsi="Times New Roman" w:cs="Times New Roman"/>
          <w:sz w:val="28"/>
          <w:szCs w:val="28"/>
          <w:lang w:val="kk-KZ"/>
        </w:rPr>
        <w:t xml:space="preserve"> көрсетеді. Cohen’s d көрсеткіштерінің жоғары мәндері (0.5–0.84) педагогикалық интервенцияның әсерінің күшті екенін дәлелдейді. Бұл нәтижелер халықаралық зерттеулермен үйлеседі және UDT-IEM моделінің ғылыми негізділігін растайды.</w:t>
      </w:r>
    </w:p>
    <w:p w14:paraId="2FB8525F" w14:textId="77777777" w:rsidR="00234382" w:rsidRPr="001924E1" w:rsidRDefault="00234382" w:rsidP="00500FF0">
      <w:pPr>
        <w:spacing w:after="0" w:line="240" w:lineRule="auto"/>
        <w:ind w:firstLine="567"/>
        <w:jc w:val="both"/>
        <w:rPr>
          <w:rFonts w:ascii="Times New Roman" w:eastAsia="Times New Roman" w:hAnsi="Times New Roman" w:cs="Times New Roman"/>
          <w:sz w:val="28"/>
          <w:szCs w:val="28"/>
          <w:lang w:val="kk-KZ"/>
        </w:rPr>
      </w:pPr>
    </w:p>
    <w:p w14:paraId="1FEA2E34" w14:textId="28E67BBA" w:rsidR="00D05F41" w:rsidRPr="001924E1" w:rsidRDefault="00B96888" w:rsidP="00500FF0">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Кесте </w:t>
      </w:r>
      <w:r w:rsidR="005845F9" w:rsidRPr="001924E1">
        <w:rPr>
          <w:rFonts w:ascii="Times New Roman" w:eastAsia="Times New Roman" w:hAnsi="Times New Roman" w:cs="Times New Roman"/>
          <w:sz w:val="28"/>
          <w:szCs w:val="28"/>
          <w:lang w:val="kk-KZ"/>
        </w:rPr>
        <w:t>2</w:t>
      </w:r>
      <w:r w:rsidR="00ED0160">
        <w:rPr>
          <w:rFonts w:ascii="Times New Roman" w:eastAsia="Times New Roman" w:hAnsi="Times New Roman" w:cs="Times New Roman"/>
          <w:sz w:val="28"/>
          <w:szCs w:val="28"/>
          <w:lang w:val="kk-KZ"/>
        </w:rPr>
        <w:t>3</w:t>
      </w:r>
      <w:r w:rsidRPr="001924E1">
        <w:rPr>
          <w:rFonts w:ascii="Times New Roman" w:eastAsia="Times New Roman" w:hAnsi="Times New Roman" w:cs="Times New Roman"/>
          <w:sz w:val="28"/>
          <w:szCs w:val="28"/>
          <w:lang w:val="kk-KZ"/>
        </w:rPr>
        <w:t xml:space="preserve"> – </w:t>
      </w:r>
      <w:r w:rsidR="00D05F41" w:rsidRPr="001924E1">
        <w:rPr>
          <w:rFonts w:ascii="Times New Roman" w:eastAsia="Times New Roman" w:hAnsi="Times New Roman" w:cs="Times New Roman"/>
          <w:sz w:val="28"/>
          <w:szCs w:val="28"/>
          <w:lang w:val="kk-KZ"/>
        </w:rPr>
        <w:t xml:space="preserve">Бақылау тобы </w:t>
      </w:r>
    </w:p>
    <w:p w14:paraId="50625FCA" w14:textId="77777777" w:rsidR="00500FF0" w:rsidRPr="001924E1" w:rsidRDefault="00500FF0" w:rsidP="00500FF0">
      <w:pPr>
        <w:spacing w:after="0" w:line="240" w:lineRule="auto"/>
        <w:ind w:firstLine="567"/>
        <w:jc w:val="both"/>
        <w:rPr>
          <w:rFonts w:ascii="Times New Roman" w:eastAsia="Times New Roman" w:hAnsi="Times New Roman" w:cs="Times New Roman"/>
          <w:sz w:val="28"/>
          <w:szCs w:val="28"/>
          <w:lang w:val="kk-KZ"/>
        </w:rPr>
      </w:pPr>
    </w:p>
    <w:tbl>
      <w:tblPr>
        <w:tblStyle w:val="TableGrid"/>
        <w:tblW w:w="0" w:type="auto"/>
        <w:jc w:val="center"/>
        <w:tblLook w:val="04A0" w:firstRow="1" w:lastRow="0" w:firstColumn="1" w:lastColumn="0" w:noHBand="0" w:noVBand="1"/>
      </w:tblPr>
      <w:tblGrid>
        <w:gridCol w:w="2155"/>
        <w:gridCol w:w="2610"/>
        <w:gridCol w:w="2598"/>
        <w:gridCol w:w="2265"/>
      </w:tblGrid>
      <w:tr w:rsidR="00D05F41" w:rsidRPr="001924E1" w14:paraId="4023FE34" w14:textId="77777777" w:rsidTr="00500FF0">
        <w:trPr>
          <w:jc w:val="center"/>
        </w:trPr>
        <w:tc>
          <w:tcPr>
            <w:tcW w:w="2155" w:type="dxa"/>
            <w:vAlign w:val="center"/>
            <w:hideMark/>
          </w:tcPr>
          <w:p w14:paraId="20147B26" w14:textId="77777777" w:rsidR="00D05F41" w:rsidRPr="001924E1" w:rsidRDefault="00D05F41" w:rsidP="00D05F41">
            <w:pPr>
              <w:jc w:val="both"/>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Деңгей</w:t>
            </w:r>
          </w:p>
        </w:tc>
        <w:tc>
          <w:tcPr>
            <w:tcW w:w="2610" w:type="dxa"/>
            <w:vAlign w:val="center"/>
            <w:hideMark/>
          </w:tcPr>
          <w:p w14:paraId="4CC51F12" w14:textId="77777777"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Экспериментке дейін (%)</w:t>
            </w:r>
          </w:p>
        </w:tc>
        <w:tc>
          <w:tcPr>
            <w:tcW w:w="2598" w:type="dxa"/>
            <w:vAlign w:val="center"/>
            <w:hideMark/>
          </w:tcPr>
          <w:p w14:paraId="4145CD35" w14:textId="77777777"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Эксперименттен кейін (%)</w:t>
            </w:r>
          </w:p>
        </w:tc>
        <w:tc>
          <w:tcPr>
            <w:tcW w:w="0" w:type="auto"/>
            <w:vAlign w:val="center"/>
            <w:hideMark/>
          </w:tcPr>
          <w:p w14:paraId="2DDE31A9" w14:textId="77777777"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Орташа өзгеріс (%)</w:t>
            </w:r>
          </w:p>
        </w:tc>
      </w:tr>
      <w:tr w:rsidR="00D05F41" w:rsidRPr="001924E1" w14:paraId="78656889" w14:textId="77777777" w:rsidTr="00500FF0">
        <w:trPr>
          <w:jc w:val="center"/>
        </w:trPr>
        <w:tc>
          <w:tcPr>
            <w:tcW w:w="2155" w:type="dxa"/>
            <w:vAlign w:val="center"/>
            <w:hideMark/>
          </w:tcPr>
          <w:p w14:paraId="3FDBFA9D" w14:textId="77777777" w:rsidR="00D05F41" w:rsidRPr="001924E1" w:rsidRDefault="00D05F41" w:rsidP="00D05F41">
            <w:pPr>
              <w:jc w:val="both"/>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Жоғары</w:t>
            </w:r>
          </w:p>
        </w:tc>
        <w:tc>
          <w:tcPr>
            <w:tcW w:w="2610" w:type="dxa"/>
            <w:vAlign w:val="center"/>
            <w:hideMark/>
          </w:tcPr>
          <w:p w14:paraId="752A3E2F" w14:textId="4D5F6B2A"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6.5%</w:t>
            </w:r>
          </w:p>
        </w:tc>
        <w:tc>
          <w:tcPr>
            <w:tcW w:w="2598" w:type="dxa"/>
            <w:vAlign w:val="center"/>
            <w:hideMark/>
          </w:tcPr>
          <w:p w14:paraId="70A09984" w14:textId="43C36361"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19.8%</w:t>
            </w:r>
          </w:p>
        </w:tc>
        <w:tc>
          <w:tcPr>
            <w:tcW w:w="0" w:type="auto"/>
            <w:vAlign w:val="center"/>
            <w:hideMark/>
          </w:tcPr>
          <w:p w14:paraId="5C2E5450" w14:textId="77777777"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+13.3%</w:t>
            </w:r>
          </w:p>
        </w:tc>
      </w:tr>
      <w:tr w:rsidR="00D05F41" w:rsidRPr="001924E1" w14:paraId="2AAE11A6" w14:textId="77777777" w:rsidTr="00500FF0">
        <w:trPr>
          <w:jc w:val="center"/>
        </w:trPr>
        <w:tc>
          <w:tcPr>
            <w:tcW w:w="2155" w:type="dxa"/>
            <w:vAlign w:val="center"/>
            <w:hideMark/>
          </w:tcPr>
          <w:p w14:paraId="65684A0D" w14:textId="77777777" w:rsidR="00D05F41" w:rsidRPr="001924E1" w:rsidRDefault="00D05F41" w:rsidP="00D05F41">
            <w:pPr>
              <w:jc w:val="both"/>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Орта</w:t>
            </w:r>
          </w:p>
        </w:tc>
        <w:tc>
          <w:tcPr>
            <w:tcW w:w="2610" w:type="dxa"/>
            <w:vAlign w:val="center"/>
            <w:hideMark/>
          </w:tcPr>
          <w:p w14:paraId="6CEDBF58" w14:textId="609F084B"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45.2%</w:t>
            </w:r>
          </w:p>
        </w:tc>
        <w:tc>
          <w:tcPr>
            <w:tcW w:w="2598" w:type="dxa"/>
            <w:vAlign w:val="center"/>
            <w:hideMark/>
          </w:tcPr>
          <w:p w14:paraId="77D27F03" w14:textId="39C86372"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52.6%</w:t>
            </w:r>
          </w:p>
        </w:tc>
        <w:tc>
          <w:tcPr>
            <w:tcW w:w="0" w:type="auto"/>
            <w:vAlign w:val="center"/>
            <w:hideMark/>
          </w:tcPr>
          <w:p w14:paraId="615F9398" w14:textId="77777777"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+7.4%</w:t>
            </w:r>
          </w:p>
        </w:tc>
      </w:tr>
      <w:tr w:rsidR="00D05F41" w:rsidRPr="001924E1" w14:paraId="18FE4CCF" w14:textId="77777777" w:rsidTr="00500FF0">
        <w:trPr>
          <w:jc w:val="center"/>
        </w:trPr>
        <w:tc>
          <w:tcPr>
            <w:tcW w:w="2155" w:type="dxa"/>
            <w:vAlign w:val="center"/>
            <w:hideMark/>
          </w:tcPr>
          <w:p w14:paraId="72E7E891" w14:textId="77777777" w:rsidR="00D05F41" w:rsidRPr="001924E1" w:rsidRDefault="00D05F41" w:rsidP="00D05F41">
            <w:pPr>
              <w:jc w:val="both"/>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Төмен</w:t>
            </w:r>
          </w:p>
        </w:tc>
        <w:tc>
          <w:tcPr>
            <w:tcW w:w="2610" w:type="dxa"/>
            <w:vAlign w:val="center"/>
            <w:hideMark/>
          </w:tcPr>
          <w:p w14:paraId="45D1E5A8" w14:textId="500DFD83"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48.3%</w:t>
            </w:r>
          </w:p>
        </w:tc>
        <w:tc>
          <w:tcPr>
            <w:tcW w:w="2598" w:type="dxa"/>
            <w:vAlign w:val="center"/>
            <w:hideMark/>
          </w:tcPr>
          <w:p w14:paraId="206435ED" w14:textId="579BD2C5"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27.6%</w:t>
            </w:r>
          </w:p>
        </w:tc>
        <w:tc>
          <w:tcPr>
            <w:tcW w:w="0" w:type="auto"/>
            <w:vAlign w:val="center"/>
            <w:hideMark/>
          </w:tcPr>
          <w:p w14:paraId="3F757B0C" w14:textId="77777777" w:rsidR="00D05F41" w:rsidRPr="001924E1" w:rsidRDefault="00D05F41" w:rsidP="00D05F41">
            <w:pPr>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–20.7%</w:t>
            </w:r>
          </w:p>
        </w:tc>
      </w:tr>
    </w:tbl>
    <w:p w14:paraId="2A8237C5" w14:textId="77777777" w:rsidR="00D05F41" w:rsidRPr="001924E1" w:rsidRDefault="00D05F41" w:rsidP="00B96888">
      <w:pPr>
        <w:spacing w:after="0" w:line="240" w:lineRule="auto"/>
        <w:jc w:val="both"/>
        <w:rPr>
          <w:rFonts w:ascii="Times New Roman" w:eastAsia="Times New Roman" w:hAnsi="Times New Roman" w:cs="Times New Roman"/>
          <w:sz w:val="28"/>
          <w:szCs w:val="28"/>
          <w:lang w:val="kk-KZ"/>
        </w:rPr>
      </w:pPr>
    </w:p>
    <w:p w14:paraId="62315767" w14:textId="77777777" w:rsidR="00D05F41" w:rsidRPr="001924E1" w:rsidRDefault="00D05F41" w:rsidP="00D05F4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Бақылау тобы бойынша алынған жалпыланған нәтижелер зерттелетін құбылыстың табиғи эволюциялық өзгерісін сипаттайды. Экспериментке дейінгі кезеңде төмен деңгейдің үлесі (шамамен 48.3%) басым болып, қатысушылардың кәсіби және цифрлық дағдыларының жеткіліксіз қалыптасқанын көрсетеді. Орта деңгей 45.2% шамасында байқалып, қатысушылардың едәуір бөлігі ішінара меңгеру сатысында болғанын дәлелдейді, ал жоғары деңгейдің үлесі өте төмен (6.5%) күйінде қалған.</w:t>
      </w:r>
    </w:p>
    <w:p w14:paraId="19F2F7F7" w14:textId="77777777" w:rsidR="00D05F41" w:rsidRPr="001924E1" w:rsidRDefault="00D05F41" w:rsidP="00D05F41">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lastRenderedPageBreak/>
        <w:t>Эксперименттен кейінгі нәтижелерде белгілі бір оң динамика байқалады: төмен деңгейдің орташа үлесі 20.7 пайыздық пунктке қысқарып, 27.6%-ға дейін төмендеген. Бұл өзгеріс белгілі бір деңгейде білім алу процесінің табиғи тиімділігін көрсетеді. Сонымен қатар, жоғары деңгейдің үлесі 6.5%-дан 19.8%-ға дейін өсіп, 13.3 пайыздық пунктті құрады. Алайда бұл өсім барлық көрсеткіштер бойынша біркелкі емес және кейбір көрсеткіштерде ғана айқын көрінеді.</w:t>
      </w:r>
    </w:p>
    <w:p w14:paraId="52F8291A" w14:textId="77777777" w:rsidR="00234382" w:rsidRPr="001924E1" w:rsidRDefault="00D05F41" w:rsidP="00234382">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Орта деңгейдің өсімі (+7.4%) қатысушылардың бір бөлігінің төмен деңгейден орта деңгейге көшкенін білдіреді, бірақ олардың толық кәсіби құзыреттілікке жетпегенін көрсетеді. Жалпы алғанда, бақылау тобындағы өзгерістер жүйесіз және төмен қарқынды сипатта болып, оларды мақсатты педагогикалық ықпалдың емес, табиғи даму процесінің нәтижесі ретінде қарастыруға болады.</w:t>
      </w:r>
      <w:bookmarkStart w:id="46" w:name="_Toc229389932"/>
    </w:p>
    <w:p w14:paraId="62A967E4" w14:textId="77777777" w:rsidR="00234382" w:rsidRPr="001924E1" w:rsidRDefault="00234382" w:rsidP="00234382">
      <w:pPr>
        <w:spacing w:after="0" w:line="240" w:lineRule="auto"/>
        <w:ind w:firstLine="567"/>
        <w:jc w:val="both"/>
        <w:rPr>
          <w:rFonts w:ascii="Times New Roman" w:eastAsia="Times New Roman" w:hAnsi="Times New Roman" w:cs="Times New Roman"/>
          <w:sz w:val="28"/>
          <w:szCs w:val="28"/>
          <w:lang w:val="kk-KZ"/>
        </w:rPr>
      </w:pPr>
    </w:p>
    <w:p w14:paraId="5DE30941" w14:textId="0E266133" w:rsidR="00500FF0" w:rsidRPr="001924E1" w:rsidRDefault="00500FF0" w:rsidP="00234382">
      <w:pPr>
        <w:spacing w:after="0" w:line="240" w:lineRule="auto"/>
        <w:ind w:firstLine="567"/>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 2</w:t>
      </w:r>
      <w:r w:rsidR="00ED0160">
        <w:rPr>
          <w:rFonts w:ascii="Times New Roman" w:eastAsia="Times New Roman" w:hAnsi="Times New Roman" w:cs="Times New Roman"/>
          <w:sz w:val="28"/>
          <w:szCs w:val="28"/>
          <w:lang w:val="kk-KZ"/>
        </w:rPr>
        <w:t>4</w:t>
      </w:r>
      <w:r w:rsidRPr="001924E1">
        <w:rPr>
          <w:rFonts w:ascii="Times New Roman" w:eastAsia="Times New Roman" w:hAnsi="Times New Roman" w:cs="Times New Roman"/>
          <w:sz w:val="28"/>
          <w:szCs w:val="28"/>
          <w:lang w:val="kk-KZ"/>
        </w:rPr>
        <w:t xml:space="preserve"> – Эксперименттік топ </w:t>
      </w:r>
    </w:p>
    <w:p w14:paraId="59EDA19D" w14:textId="77777777" w:rsidR="00234382" w:rsidRPr="002457B3" w:rsidRDefault="00234382" w:rsidP="00234382">
      <w:pPr>
        <w:spacing w:after="0" w:line="240" w:lineRule="auto"/>
        <w:ind w:firstLine="567"/>
        <w:jc w:val="both"/>
        <w:rPr>
          <w:rFonts w:ascii="Times New Roman" w:eastAsia="Times New Roman" w:hAnsi="Times New Roman" w:cs="Times New Roman"/>
          <w:sz w:val="16"/>
          <w:szCs w:val="16"/>
          <w:lang w:val="kk-KZ"/>
        </w:rPr>
      </w:pPr>
    </w:p>
    <w:tbl>
      <w:tblPr>
        <w:tblStyle w:val="TableGrid"/>
        <w:tblW w:w="0" w:type="auto"/>
        <w:tblInd w:w="175" w:type="dxa"/>
        <w:tblLook w:val="04A0" w:firstRow="1" w:lastRow="0" w:firstColumn="1" w:lastColumn="0" w:noHBand="0" w:noVBand="1"/>
      </w:tblPr>
      <w:tblGrid>
        <w:gridCol w:w="1967"/>
        <w:gridCol w:w="2713"/>
        <w:gridCol w:w="2508"/>
        <w:gridCol w:w="2265"/>
      </w:tblGrid>
      <w:tr w:rsidR="00500FF0" w:rsidRPr="001924E1" w14:paraId="0A50C986" w14:textId="77777777" w:rsidTr="002457B3">
        <w:tc>
          <w:tcPr>
            <w:tcW w:w="1967" w:type="dxa"/>
            <w:vAlign w:val="center"/>
            <w:hideMark/>
          </w:tcPr>
          <w:p w14:paraId="69E6EC1C" w14:textId="77777777" w:rsidR="00500FF0" w:rsidRPr="001924E1" w:rsidRDefault="00500FF0" w:rsidP="00500FF0">
            <w:pPr>
              <w:spacing w:after="160" w:line="259" w:lineRule="auto"/>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Деңгей</w:t>
            </w:r>
          </w:p>
        </w:tc>
        <w:tc>
          <w:tcPr>
            <w:tcW w:w="2713" w:type="dxa"/>
            <w:vAlign w:val="center"/>
            <w:hideMark/>
          </w:tcPr>
          <w:p w14:paraId="5AFCE4C8" w14:textId="77777777"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Экспериментке дейін (%)</w:t>
            </w:r>
          </w:p>
        </w:tc>
        <w:tc>
          <w:tcPr>
            <w:tcW w:w="2508" w:type="dxa"/>
            <w:vAlign w:val="center"/>
            <w:hideMark/>
          </w:tcPr>
          <w:p w14:paraId="32E1BB1A" w14:textId="77777777"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Эксперименттен кейін (%)</w:t>
            </w:r>
          </w:p>
        </w:tc>
        <w:tc>
          <w:tcPr>
            <w:tcW w:w="0" w:type="auto"/>
            <w:vAlign w:val="center"/>
            <w:hideMark/>
          </w:tcPr>
          <w:p w14:paraId="18D3A43F" w14:textId="77777777"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Орташа өзгеріс (%)</w:t>
            </w:r>
          </w:p>
        </w:tc>
      </w:tr>
      <w:tr w:rsidR="00500FF0" w:rsidRPr="001924E1" w14:paraId="612AC8AD" w14:textId="77777777" w:rsidTr="002457B3">
        <w:tc>
          <w:tcPr>
            <w:tcW w:w="1967" w:type="dxa"/>
            <w:vAlign w:val="center"/>
            <w:hideMark/>
          </w:tcPr>
          <w:p w14:paraId="584FDBD7" w14:textId="77777777" w:rsidR="00500FF0" w:rsidRPr="001924E1" w:rsidRDefault="00500FF0" w:rsidP="00500FF0">
            <w:pPr>
              <w:spacing w:after="160" w:line="259" w:lineRule="auto"/>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Жоғары</w:t>
            </w:r>
          </w:p>
        </w:tc>
        <w:tc>
          <w:tcPr>
            <w:tcW w:w="2713" w:type="dxa"/>
            <w:vAlign w:val="center"/>
            <w:hideMark/>
          </w:tcPr>
          <w:p w14:paraId="0AB1AFDC" w14:textId="78B1AB4A"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11.2%</w:t>
            </w:r>
          </w:p>
        </w:tc>
        <w:tc>
          <w:tcPr>
            <w:tcW w:w="2508" w:type="dxa"/>
            <w:vAlign w:val="center"/>
            <w:hideMark/>
          </w:tcPr>
          <w:p w14:paraId="5DB43BD9" w14:textId="5435AB69"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39.3%</w:t>
            </w:r>
          </w:p>
        </w:tc>
        <w:tc>
          <w:tcPr>
            <w:tcW w:w="0" w:type="auto"/>
            <w:vAlign w:val="center"/>
            <w:hideMark/>
          </w:tcPr>
          <w:p w14:paraId="6668E51F" w14:textId="77777777"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+28.1%</w:t>
            </w:r>
          </w:p>
        </w:tc>
      </w:tr>
      <w:tr w:rsidR="00500FF0" w:rsidRPr="001924E1" w14:paraId="39E5CE63" w14:textId="77777777" w:rsidTr="002457B3">
        <w:tc>
          <w:tcPr>
            <w:tcW w:w="1967" w:type="dxa"/>
            <w:vAlign w:val="center"/>
            <w:hideMark/>
          </w:tcPr>
          <w:p w14:paraId="41617CB3" w14:textId="77777777" w:rsidR="00500FF0" w:rsidRPr="001924E1" w:rsidRDefault="00500FF0" w:rsidP="00500FF0">
            <w:pPr>
              <w:spacing w:after="160" w:line="259" w:lineRule="auto"/>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Орта</w:t>
            </w:r>
          </w:p>
        </w:tc>
        <w:tc>
          <w:tcPr>
            <w:tcW w:w="2713" w:type="dxa"/>
            <w:vAlign w:val="center"/>
            <w:hideMark/>
          </w:tcPr>
          <w:p w14:paraId="53F9AF6D" w14:textId="53051C75"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49.9%</w:t>
            </w:r>
          </w:p>
        </w:tc>
        <w:tc>
          <w:tcPr>
            <w:tcW w:w="2508" w:type="dxa"/>
            <w:vAlign w:val="center"/>
            <w:hideMark/>
          </w:tcPr>
          <w:p w14:paraId="2CCBBE9E" w14:textId="29FDBE93"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51.2%</w:t>
            </w:r>
          </w:p>
        </w:tc>
        <w:tc>
          <w:tcPr>
            <w:tcW w:w="0" w:type="auto"/>
            <w:vAlign w:val="center"/>
            <w:hideMark/>
          </w:tcPr>
          <w:p w14:paraId="1F5C7AF5" w14:textId="77777777"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+1.3%</w:t>
            </w:r>
          </w:p>
        </w:tc>
      </w:tr>
      <w:tr w:rsidR="00500FF0" w:rsidRPr="001924E1" w14:paraId="1B883D85" w14:textId="77777777" w:rsidTr="002457B3">
        <w:tc>
          <w:tcPr>
            <w:tcW w:w="1967" w:type="dxa"/>
            <w:vAlign w:val="center"/>
            <w:hideMark/>
          </w:tcPr>
          <w:p w14:paraId="402B8D72" w14:textId="77777777" w:rsidR="00500FF0" w:rsidRPr="001924E1" w:rsidRDefault="00500FF0" w:rsidP="00500FF0">
            <w:pPr>
              <w:spacing w:after="160" w:line="259" w:lineRule="auto"/>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Төмен</w:t>
            </w:r>
          </w:p>
        </w:tc>
        <w:tc>
          <w:tcPr>
            <w:tcW w:w="2713" w:type="dxa"/>
            <w:vAlign w:val="center"/>
            <w:hideMark/>
          </w:tcPr>
          <w:p w14:paraId="61DE3451" w14:textId="0621A7F9"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38.9%</w:t>
            </w:r>
          </w:p>
        </w:tc>
        <w:tc>
          <w:tcPr>
            <w:tcW w:w="2508" w:type="dxa"/>
            <w:vAlign w:val="center"/>
            <w:hideMark/>
          </w:tcPr>
          <w:p w14:paraId="2489E277" w14:textId="0684E8AB"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9.5%</w:t>
            </w:r>
          </w:p>
        </w:tc>
        <w:tc>
          <w:tcPr>
            <w:tcW w:w="0" w:type="auto"/>
            <w:vAlign w:val="center"/>
            <w:hideMark/>
          </w:tcPr>
          <w:p w14:paraId="58C1BD4E" w14:textId="77777777" w:rsidR="00500FF0" w:rsidRPr="001924E1" w:rsidRDefault="00500FF0" w:rsidP="00500FF0">
            <w:pPr>
              <w:spacing w:after="160" w:line="259" w:lineRule="auto"/>
              <w:jc w:val="center"/>
              <w:rPr>
                <w:rFonts w:ascii="Times New Roman" w:eastAsia="Times New Roman" w:hAnsi="Times New Roman" w:cs="Times New Roman"/>
                <w:color w:val="auto"/>
                <w:sz w:val="28"/>
                <w:szCs w:val="28"/>
                <w:lang w:val="kk-KZ"/>
              </w:rPr>
            </w:pPr>
            <w:r w:rsidRPr="001924E1">
              <w:rPr>
                <w:rFonts w:ascii="Times New Roman" w:eastAsia="Times New Roman" w:hAnsi="Times New Roman" w:cs="Times New Roman"/>
                <w:color w:val="auto"/>
                <w:sz w:val="28"/>
                <w:szCs w:val="28"/>
                <w:lang w:val="kk-KZ"/>
              </w:rPr>
              <w:t>–29.4%</w:t>
            </w:r>
          </w:p>
        </w:tc>
      </w:tr>
    </w:tbl>
    <w:p w14:paraId="7111C79F" w14:textId="77777777" w:rsidR="004522E0" w:rsidRPr="001924E1" w:rsidRDefault="004522E0" w:rsidP="004522E0">
      <w:pPr>
        <w:spacing w:after="0"/>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Эксперименттік топтың нәтижелері енгізілген педагогикалық технологиялардың және цифрлық әдістемелердің жоғары тиімділігін айқын көрсетеді. Экспериментке дейін бұл топта төмен деңгейдің үлесі 38.9% болса, эксперименттен кейін ол 9.5%-ға дейін күрт төмендеген. –29.4 пайыздық пунктке тең бұл өзгеріс білім мен дағдылардың жетіспеушілігін іс жүзінде жоюға жақын нәтижені сипаттайды.</w:t>
      </w:r>
    </w:p>
    <w:p w14:paraId="394E93C2" w14:textId="77777777" w:rsidR="004522E0" w:rsidRPr="001924E1" w:rsidRDefault="004522E0" w:rsidP="004522E0">
      <w:pPr>
        <w:spacing w:after="0"/>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Ең маңызды өзгеріс жоғары деңгейде байқалады: оның үлесі 11.2%-дан 39.3%-ға дейін өсіп, +28.1 пайыздық пунктті құрады. Бұл өсім тек сандық емес, сапалық өзгерісті білдіреді, яғни қатысушылар тек білім алып қана қоймай, оны практикада тұрақты қолдану деңгейіне жеткен. Кейбір көрсеткіштерде жоғары деңгейдің 60–70%-ға дейін жетуі интервенцияның ерекше тиімді болғанын дәлелдейді.</w:t>
      </w:r>
    </w:p>
    <w:p w14:paraId="76123B2F" w14:textId="77777777" w:rsidR="004522E0" w:rsidRPr="001924E1" w:rsidRDefault="004522E0" w:rsidP="004522E0">
      <w:pPr>
        <w:spacing w:after="0"/>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Орта деңгейдің шамалы ғана өзгеруі (+1.3%) маңызды ғылыми мәнге ие. Бұл көрсеткіштің тұрақтылығы төмен деңгейден жоғары деңгейге тікелей көшу процесінің жүргенін көрсетеді. Яғни оқыту моделі қатысушыларды тек аралық деңгейде ұстап қалмай, оларды жоғары деңгейге жүйелі түрде жеткізген.</w:t>
      </w:r>
    </w:p>
    <w:p w14:paraId="11AD981D" w14:textId="77777777" w:rsidR="00694A79" w:rsidRPr="001924E1" w:rsidRDefault="004522E0" w:rsidP="004522E0">
      <w:pPr>
        <w:spacing w:after="0"/>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Осылайша, эксперименттік топтағы өзгерістер құрылымдық, тұрақты және жоғары қарқынды сипатта болып, олар педагогикалық интервенцияның нәтижесі екені анық көрінеді.</w:t>
      </w:r>
    </w:p>
    <w:p w14:paraId="597528E3" w14:textId="77777777" w:rsidR="00694A79" w:rsidRPr="001924E1" w:rsidRDefault="00694A79" w:rsidP="004522E0">
      <w:pPr>
        <w:spacing w:after="0"/>
        <w:ind w:firstLine="720"/>
        <w:jc w:val="both"/>
        <w:rPr>
          <w:rFonts w:ascii="Times New Roman" w:hAnsi="Times New Roman" w:cs="Times New Roman"/>
          <w:sz w:val="28"/>
          <w:szCs w:val="28"/>
          <w:lang w:val="kk-KZ"/>
        </w:rPr>
      </w:pPr>
    </w:p>
    <w:p w14:paraId="29541A21" w14:textId="49C9BBCF" w:rsidR="00694A79" w:rsidRPr="001924E1" w:rsidRDefault="00234382" w:rsidP="004522E0">
      <w:pPr>
        <w:spacing w:after="0"/>
        <w:ind w:firstLine="720"/>
        <w:jc w:val="both"/>
        <w:rPr>
          <w:rFonts w:ascii="Times New Roman" w:hAnsi="Times New Roman" w:cs="Times New Roman"/>
          <w:sz w:val="28"/>
          <w:szCs w:val="28"/>
          <w:lang w:val="kk-KZ"/>
        </w:rPr>
      </w:pPr>
      <w:r w:rsidRPr="001924E1">
        <w:rPr>
          <w:rFonts w:ascii="Times New Roman" w:eastAsia="Times New Roman" w:hAnsi="Times New Roman" w:cs="Times New Roman"/>
          <w:sz w:val="28"/>
          <w:szCs w:val="28"/>
          <w:lang w:val="kk-KZ"/>
        </w:rPr>
        <w:t>Кесте 2</w:t>
      </w:r>
      <w:r w:rsidR="00ED0160">
        <w:rPr>
          <w:rFonts w:ascii="Times New Roman" w:eastAsia="Times New Roman" w:hAnsi="Times New Roman" w:cs="Times New Roman"/>
          <w:sz w:val="28"/>
          <w:szCs w:val="28"/>
          <w:lang w:val="kk-KZ"/>
        </w:rPr>
        <w:t>5</w:t>
      </w:r>
      <w:r w:rsidRPr="001924E1">
        <w:rPr>
          <w:rFonts w:ascii="Times New Roman" w:eastAsia="Times New Roman" w:hAnsi="Times New Roman" w:cs="Times New Roman"/>
          <w:sz w:val="28"/>
          <w:szCs w:val="28"/>
          <w:lang w:val="kk-KZ"/>
        </w:rPr>
        <w:t xml:space="preserve"> – </w:t>
      </w:r>
      <w:r w:rsidR="00694A79" w:rsidRPr="001924E1">
        <w:rPr>
          <w:rFonts w:ascii="Times New Roman" w:hAnsi="Times New Roman" w:cs="Times New Roman"/>
          <w:sz w:val="28"/>
          <w:szCs w:val="28"/>
          <w:lang w:val="kk-KZ"/>
        </w:rPr>
        <w:t xml:space="preserve">Салыстырмалы қорытынды </w:t>
      </w:r>
      <w:r w:rsidRPr="001924E1">
        <w:rPr>
          <w:rFonts w:ascii="Times New Roman" w:hAnsi="Times New Roman" w:cs="Times New Roman"/>
          <w:sz w:val="28"/>
          <w:szCs w:val="28"/>
          <w:lang w:val="kk-KZ"/>
        </w:rPr>
        <w:t>талдау</w:t>
      </w:r>
    </w:p>
    <w:p w14:paraId="612E57A7" w14:textId="77777777" w:rsidR="00694A79" w:rsidRPr="002457B3" w:rsidRDefault="00694A79" w:rsidP="004522E0">
      <w:pPr>
        <w:spacing w:after="0"/>
        <w:ind w:firstLine="720"/>
        <w:jc w:val="both"/>
        <w:rPr>
          <w:rFonts w:ascii="Times New Roman" w:hAnsi="Times New Roman" w:cs="Times New Roman"/>
          <w:sz w:val="14"/>
          <w:szCs w:val="14"/>
          <w:lang w:val="kk-KZ"/>
        </w:rPr>
      </w:pPr>
    </w:p>
    <w:tbl>
      <w:tblPr>
        <w:tblStyle w:val="TableGrid"/>
        <w:tblW w:w="0" w:type="auto"/>
        <w:tblInd w:w="175" w:type="dxa"/>
        <w:tblLook w:val="04A0" w:firstRow="1" w:lastRow="0" w:firstColumn="1" w:lastColumn="0" w:noHBand="0" w:noVBand="1"/>
      </w:tblPr>
      <w:tblGrid>
        <w:gridCol w:w="2160"/>
        <w:gridCol w:w="2520"/>
        <w:gridCol w:w="2446"/>
        <w:gridCol w:w="2327"/>
      </w:tblGrid>
      <w:tr w:rsidR="00694A79" w:rsidRPr="001924E1" w14:paraId="77BD1B4E" w14:textId="77777777" w:rsidTr="00E46CCA">
        <w:tc>
          <w:tcPr>
            <w:tcW w:w="2160" w:type="dxa"/>
            <w:vAlign w:val="center"/>
            <w:hideMark/>
          </w:tcPr>
          <w:p w14:paraId="57E360CA"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Деңгей</w:t>
            </w:r>
          </w:p>
        </w:tc>
        <w:tc>
          <w:tcPr>
            <w:tcW w:w="2520" w:type="dxa"/>
            <w:vAlign w:val="center"/>
            <w:hideMark/>
          </w:tcPr>
          <w:p w14:paraId="49050F55" w14:textId="40B8D7F6"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Бақылау тобы</w:t>
            </w:r>
            <w:r w:rsidR="00E618A4" w:rsidRPr="001924E1">
              <w:rPr>
                <w:rFonts w:ascii="Times New Roman" w:hAnsi="Times New Roman" w:cs="Times New Roman"/>
                <w:color w:val="auto"/>
                <w:sz w:val="28"/>
                <w:szCs w:val="28"/>
                <w:lang w:val="kk-KZ"/>
              </w:rPr>
              <w:t>ның</w:t>
            </w:r>
            <w:r w:rsidRPr="001924E1">
              <w:rPr>
                <w:rFonts w:ascii="Times New Roman" w:hAnsi="Times New Roman" w:cs="Times New Roman"/>
                <w:color w:val="auto"/>
                <w:sz w:val="28"/>
                <w:szCs w:val="28"/>
                <w:lang w:val="kk-KZ"/>
              </w:rPr>
              <w:t xml:space="preserve"> өзгеріс</w:t>
            </w:r>
            <w:r w:rsidR="00E618A4" w:rsidRPr="001924E1">
              <w:rPr>
                <w:rFonts w:ascii="Times New Roman" w:hAnsi="Times New Roman" w:cs="Times New Roman"/>
                <w:color w:val="auto"/>
                <w:sz w:val="28"/>
                <w:szCs w:val="28"/>
                <w:lang w:val="kk-KZ"/>
              </w:rPr>
              <w:t>і</w:t>
            </w:r>
            <w:r w:rsidRPr="001924E1">
              <w:rPr>
                <w:rFonts w:ascii="Times New Roman" w:hAnsi="Times New Roman" w:cs="Times New Roman"/>
                <w:color w:val="auto"/>
                <w:sz w:val="28"/>
                <w:szCs w:val="28"/>
                <w:lang w:val="kk-KZ"/>
              </w:rPr>
              <w:t xml:space="preserve"> (%)</w:t>
            </w:r>
          </w:p>
        </w:tc>
        <w:tc>
          <w:tcPr>
            <w:tcW w:w="2446" w:type="dxa"/>
            <w:vAlign w:val="center"/>
            <w:hideMark/>
          </w:tcPr>
          <w:p w14:paraId="622A0392" w14:textId="00AB250B"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Эксперименттік то</w:t>
            </w:r>
            <w:r w:rsidR="00E618A4" w:rsidRPr="001924E1">
              <w:rPr>
                <w:rFonts w:ascii="Times New Roman" w:hAnsi="Times New Roman" w:cs="Times New Roman"/>
                <w:color w:val="auto"/>
                <w:sz w:val="28"/>
                <w:szCs w:val="28"/>
                <w:lang w:val="kk-KZ"/>
              </w:rPr>
              <w:t>бының</w:t>
            </w:r>
            <w:r w:rsidRPr="001924E1">
              <w:rPr>
                <w:rFonts w:ascii="Times New Roman" w:hAnsi="Times New Roman" w:cs="Times New Roman"/>
                <w:color w:val="auto"/>
                <w:sz w:val="28"/>
                <w:szCs w:val="28"/>
                <w:lang w:val="kk-KZ"/>
              </w:rPr>
              <w:t xml:space="preserve"> өзгеріс</w:t>
            </w:r>
            <w:r w:rsidR="00E618A4" w:rsidRPr="001924E1">
              <w:rPr>
                <w:rFonts w:ascii="Times New Roman" w:hAnsi="Times New Roman" w:cs="Times New Roman"/>
                <w:color w:val="auto"/>
                <w:sz w:val="28"/>
                <w:szCs w:val="28"/>
                <w:lang w:val="kk-KZ"/>
              </w:rPr>
              <w:t>і</w:t>
            </w:r>
            <w:r w:rsidRPr="001924E1">
              <w:rPr>
                <w:rFonts w:ascii="Times New Roman" w:hAnsi="Times New Roman" w:cs="Times New Roman"/>
                <w:color w:val="auto"/>
                <w:sz w:val="28"/>
                <w:szCs w:val="28"/>
                <w:lang w:val="kk-KZ"/>
              </w:rPr>
              <w:t xml:space="preserve"> (%)</w:t>
            </w:r>
          </w:p>
        </w:tc>
        <w:tc>
          <w:tcPr>
            <w:tcW w:w="0" w:type="auto"/>
            <w:vAlign w:val="center"/>
            <w:hideMark/>
          </w:tcPr>
          <w:p w14:paraId="00D7F420"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Айырмашылық</w:t>
            </w:r>
          </w:p>
        </w:tc>
      </w:tr>
      <w:tr w:rsidR="00694A79" w:rsidRPr="001924E1" w14:paraId="25459D08" w14:textId="77777777" w:rsidTr="00E46CCA">
        <w:tc>
          <w:tcPr>
            <w:tcW w:w="2160" w:type="dxa"/>
            <w:vAlign w:val="center"/>
            <w:hideMark/>
          </w:tcPr>
          <w:p w14:paraId="2CCD7B92"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Жоғары</w:t>
            </w:r>
          </w:p>
        </w:tc>
        <w:tc>
          <w:tcPr>
            <w:tcW w:w="2520" w:type="dxa"/>
            <w:vAlign w:val="center"/>
            <w:hideMark/>
          </w:tcPr>
          <w:p w14:paraId="620A5532"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+13.3%</w:t>
            </w:r>
          </w:p>
        </w:tc>
        <w:tc>
          <w:tcPr>
            <w:tcW w:w="2446" w:type="dxa"/>
            <w:vAlign w:val="center"/>
            <w:hideMark/>
          </w:tcPr>
          <w:p w14:paraId="4173521B"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+28.1%</w:t>
            </w:r>
          </w:p>
        </w:tc>
        <w:tc>
          <w:tcPr>
            <w:tcW w:w="0" w:type="auto"/>
            <w:vAlign w:val="center"/>
            <w:hideMark/>
          </w:tcPr>
          <w:p w14:paraId="0021A1B7"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+14.8% артық</w:t>
            </w:r>
          </w:p>
        </w:tc>
      </w:tr>
      <w:tr w:rsidR="00694A79" w:rsidRPr="001924E1" w14:paraId="7FC76D70" w14:textId="77777777" w:rsidTr="00E46CCA">
        <w:tc>
          <w:tcPr>
            <w:tcW w:w="2160" w:type="dxa"/>
            <w:vAlign w:val="center"/>
            <w:hideMark/>
          </w:tcPr>
          <w:p w14:paraId="7AA6148B"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Орта</w:t>
            </w:r>
          </w:p>
        </w:tc>
        <w:tc>
          <w:tcPr>
            <w:tcW w:w="2520" w:type="dxa"/>
            <w:vAlign w:val="center"/>
            <w:hideMark/>
          </w:tcPr>
          <w:p w14:paraId="506F2283"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+7.4%</w:t>
            </w:r>
          </w:p>
        </w:tc>
        <w:tc>
          <w:tcPr>
            <w:tcW w:w="2446" w:type="dxa"/>
            <w:vAlign w:val="center"/>
            <w:hideMark/>
          </w:tcPr>
          <w:p w14:paraId="528BEBE8"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+1.3%</w:t>
            </w:r>
          </w:p>
        </w:tc>
        <w:tc>
          <w:tcPr>
            <w:tcW w:w="0" w:type="auto"/>
            <w:vAlign w:val="center"/>
            <w:hideMark/>
          </w:tcPr>
          <w:p w14:paraId="5CE607D5"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бағыттары әртүрлі</w:t>
            </w:r>
          </w:p>
        </w:tc>
      </w:tr>
      <w:tr w:rsidR="00694A79" w:rsidRPr="001924E1" w14:paraId="11A4465D" w14:textId="77777777" w:rsidTr="00E46CCA">
        <w:tc>
          <w:tcPr>
            <w:tcW w:w="2160" w:type="dxa"/>
            <w:vAlign w:val="center"/>
            <w:hideMark/>
          </w:tcPr>
          <w:p w14:paraId="20BE5395"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Төмен</w:t>
            </w:r>
          </w:p>
        </w:tc>
        <w:tc>
          <w:tcPr>
            <w:tcW w:w="2520" w:type="dxa"/>
            <w:vAlign w:val="center"/>
            <w:hideMark/>
          </w:tcPr>
          <w:p w14:paraId="40993234"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–20.7%</w:t>
            </w:r>
          </w:p>
        </w:tc>
        <w:tc>
          <w:tcPr>
            <w:tcW w:w="2446" w:type="dxa"/>
            <w:vAlign w:val="center"/>
            <w:hideMark/>
          </w:tcPr>
          <w:p w14:paraId="5027BBC6"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–29.4%</w:t>
            </w:r>
          </w:p>
        </w:tc>
        <w:tc>
          <w:tcPr>
            <w:tcW w:w="0" w:type="auto"/>
            <w:vAlign w:val="center"/>
            <w:hideMark/>
          </w:tcPr>
          <w:p w14:paraId="1F5B6E54" w14:textId="77777777" w:rsidR="00694A79" w:rsidRPr="001924E1" w:rsidRDefault="00694A79" w:rsidP="00D16D83">
            <w:pPr>
              <w:spacing w:line="259" w:lineRule="auto"/>
              <w:jc w:val="center"/>
              <w:rPr>
                <w:rFonts w:ascii="Times New Roman" w:hAnsi="Times New Roman" w:cs="Times New Roman"/>
                <w:color w:val="auto"/>
                <w:sz w:val="28"/>
                <w:szCs w:val="28"/>
                <w:lang w:val="kk-KZ"/>
              </w:rPr>
            </w:pPr>
            <w:r w:rsidRPr="001924E1">
              <w:rPr>
                <w:rFonts w:ascii="Times New Roman" w:hAnsi="Times New Roman" w:cs="Times New Roman"/>
                <w:color w:val="auto"/>
                <w:sz w:val="28"/>
                <w:szCs w:val="28"/>
                <w:lang w:val="kk-KZ"/>
              </w:rPr>
              <w:t>–8.7% күшті</w:t>
            </w:r>
          </w:p>
        </w:tc>
      </w:tr>
    </w:tbl>
    <w:p w14:paraId="05779A6A" w14:textId="77777777" w:rsidR="00694A79" w:rsidRPr="001924E1" w:rsidRDefault="00694A79" w:rsidP="00694A79">
      <w:pPr>
        <w:spacing w:after="0"/>
        <w:jc w:val="both"/>
        <w:rPr>
          <w:rFonts w:ascii="Times New Roman" w:hAnsi="Times New Roman" w:cs="Times New Roman"/>
          <w:sz w:val="28"/>
          <w:szCs w:val="28"/>
          <w:lang w:val="kk-KZ"/>
        </w:rPr>
      </w:pPr>
    </w:p>
    <w:p w14:paraId="2C34CEAE" w14:textId="740FDF6A" w:rsidR="0030079F" w:rsidRPr="001924E1" w:rsidRDefault="0030079F" w:rsidP="0030079F">
      <w:pPr>
        <w:spacing w:after="0"/>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Екі топтың жалпыланған нәтижелерін салыстыру эксперименттік ықпалдың тиімділігін дәлелдеуде шешуші рөл атқарады. Біріншіден, жоғары деңгей көрсеткішінің өсу қарқыны эксперименттік топта (+28.1%) бақылау тобына қарағанда екі есеге жуық жоғары (+13.3%). Бұл зерттеу аясында қолданылған әдістеменің оқыту нәтижелеріне тікелей әсер еткенін дәлелдейді.</w:t>
      </w:r>
    </w:p>
    <w:p w14:paraId="00E9B6C4" w14:textId="77777777" w:rsidR="0030079F" w:rsidRPr="001924E1" w:rsidRDefault="0030079F" w:rsidP="0030079F">
      <w:pPr>
        <w:spacing w:after="0"/>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Екіншіден, төмен деңгейдің қысқаруы эксперименттік топта әлдеқайда қарқынды (–29.4%) болып, бақылау тобындағы көрсеткіштен (–20.7%) айтарлықтай жоғары нәтиже көрсетеді. Бұл білім алушылардың әлсіз дайындық деңгейінің жүйелі түрде жойылғанын білдіреді.</w:t>
      </w:r>
    </w:p>
    <w:p w14:paraId="2115309B" w14:textId="77777777" w:rsidR="0030079F" w:rsidRPr="001924E1" w:rsidRDefault="0030079F" w:rsidP="0030079F">
      <w:pPr>
        <w:spacing w:after="0"/>
        <w:ind w:firstLine="72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Үшіншіден, орта деңгей бойынша айырмашылық ерекше ғылыми қызығушылық тудырады. Бақылау тобында орта деңгейдің өсуі аралық күйдің сақталғанын білдірсе, эксперименттік топта оның тұрақтылығы қатысушылардың тікелей жоғары деңгейге өткенін көрсетеді. Бұл құбылыс педагогикада «тікелей сапалық трансформация» ретінде сипатталады.</w:t>
      </w:r>
    </w:p>
    <w:p w14:paraId="7BA5C50A" w14:textId="3573950D" w:rsidR="0030079F" w:rsidRPr="001924E1" w:rsidRDefault="0030079F" w:rsidP="0030079F">
      <w:pPr>
        <w:spacing w:after="0"/>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Жалпыланған нәтижелер арнайы педагогтардың цифрлық құзыреттілігінің құрылымдық өзгерісін айқын көрсетеді. Бақылау тобында эксперименттен кейін төмен деңгейдің 20.7 пайыздық пунктке төмендеуі байқалғанымен, бұл өзгеріс негізінен орта деңгейдің өсуімен компенсирленеді. Яғни, қатысушылар толыққанды жоғары деңгейге өтпей, аралық күйде қалған. Бұл құбылыс дәстүрлі оқытудың трансформациялық емес, біртіндеп әсерін сипаттайды.</w:t>
      </w:r>
    </w:p>
    <w:p w14:paraId="4C31124F" w14:textId="6E901A1D" w:rsidR="00944A7C" w:rsidRPr="001924E1" w:rsidRDefault="0030079F" w:rsidP="0030079F">
      <w:pPr>
        <w:spacing w:after="0"/>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Ал эксперименттік топта мүлдем басқа көрініс байқалады. Төмен деңгейдің 38.9%-дан 9.5%-ға дейін төмендеуі (–29.4%) және жоғары деңгейдің 11.2%-дан 39.3%-ға дейін өсуі (+28.1%) білім алушылардың дайындық құрылымында сапалы </w:t>
      </w:r>
      <w:r w:rsidR="00B46FFE" w:rsidRPr="001924E1">
        <w:rPr>
          <w:rFonts w:ascii="Times New Roman" w:hAnsi="Times New Roman" w:cs="Times New Roman"/>
          <w:sz w:val="28"/>
          <w:szCs w:val="28"/>
          <w:lang w:val="kk-KZ"/>
        </w:rPr>
        <w:t>жұмыс</w:t>
      </w:r>
      <w:r w:rsidRPr="001924E1">
        <w:rPr>
          <w:rFonts w:ascii="Times New Roman" w:hAnsi="Times New Roman" w:cs="Times New Roman"/>
          <w:sz w:val="28"/>
          <w:szCs w:val="28"/>
          <w:lang w:val="kk-KZ"/>
        </w:rPr>
        <w:t xml:space="preserve">  жүргенін көрсетеді. Орта деңгейдің салыстырмалы тұрақтылығы (+1.3%) ерекше ғылыми мәнге ие, себебі бұл аралық деңгейдің «тоқтап қалу аймағы» болмағанын, керісінше білім алушылардың тікелей жоғары деңгейге </w:t>
      </w:r>
      <w:r w:rsidRPr="001924E1">
        <w:rPr>
          <w:rFonts w:ascii="Times New Roman" w:hAnsi="Times New Roman" w:cs="Times New Roman"/>
          <w:sz w:val="28"/>
          <w:szCs w:val="28"/>
          <w:lang w:val="kk-KZ"/>
        </w:rPr>
        <w:lastRenderedPageBreak/>
        <w:t>өткенін дәлелдейді.</w:t>
      </w:r>
      <w:r w:rsidR="00944A7C" w:rsidRPr="001924E1">
        <w:rPr>
          <w:rFonts w:ascii="Times New Roman" w:hAnsi="Times New Roman" w:cs="Times New Roman"/>
          <w:sz w:val="28"/>
          <w:szCs w:val="28"/>
          <w:lang w:val="kk-KZ"/>
        </w:rPr>
        <w:t xml:space="preserve"> </w:t>
      </w:r>
      <w:r w:rsidRPr="001924E1">
        <w:rPr>
          <w:rFonts w:ascii="Times New Roman" w:hAnsi="Times New Roman" w:cs="Times New Roman"/>
          <w:sz w:val="28"/>
          <w:szCs w:val="28"/>
          <w:lang w:val="kk-KZ"/>
        </w:rPr>
        <w:t>Бұл нәтиже UDT-IEM моделінің маңызды ерекшелігін көрсетеді ол тек білім беріп қана қоймай, құзыреттілікті толық деңгейге жеткізетін трансформациялық механизм ретінде жұмыс істейді.</w:t>
      </w:r>
      <w:r w:rsidR="00944A7C" w:rsidRPr="001924E1">
        <w:rPr>
          <w:rFonts w:ascii="Times New Roman" w:hAnsi="Times New Roman" w:cs="Times New Roman"/>
          <w:sz w:val="28"/>
          <w:szCs w:val="28"/>
          <w:lang w:val="kk-KZ"/>
        </w:rPr>
        <w:t xml:space="preserve"> </w:t>
      </w:r>
    </w:p>
    <w:p w14:paraId="4C5350E3" w14:textId="2716145F" w:rsidR="0030079F" w:rsidRPr="001924E1" w:rsidRDefault="0030079F" w:rsidP="0030079F">
      <w:pPr>
        <w:spacing w:after="0"/>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Жүргізілген эксперимент нәтижелері </w:t>
      </w:r>
      <w:r w:rsidR="00E34F27"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(Universal Digital Training for Inclusive Education Model UDT-IEM) </w:t>
      </w:r>
      <w:r w:rsidRPr="001924E1">
        <w:rPr>
          <w:rFonts w:ascii="Times New Roman" w:hAnsi="Times New Roman" w:cs="Times New Roman"/>
          <w:sz w:val="28"/>
          <w:szCs w:val="28"/>
          <w:lang w:val="kk-KZ"/>
        </w:rPr>
        <w:t>моделінің инклюзивті білім беру жағдайында арнайы педагогтардың цифрлық құзыреттілігін қалыптастырудағы жоғары тиімділігін толық дәлелдеді. Эксперименттік топтағы компоненттік және деңгейлік өзгерістердің үйлесімділігі модельдің жүйелік және интегративтік сипатын көрсетеді.</w:t>
      </w:r>
    </w:p>
    <w:p w14:paraId="3352EE9B" w14:textId="317F2C6D" w:rsidR="0030079F" w:rsidRDefault="0030079F" w:rsidP="0030079F">
      <w:pPr>
        <w:spacing w:after="0"/>
        <w:ind w:firstLine="567"/>
        <w:jc w:val="both"/>
        <w:rPr>
          <w:lang w:val="kk-KZ"/>
        </w:rPr>
      </w:pPr>
      <w:r w:rsidRPr="001924E1">
        <w:rPr>
          <w:rFonts w:ascii="Times New Roman" w:hAnsi="Times New Roman" w:cs="Times New Roman"/>
          <w:sz w:val="28"/>
          <w:szCs w:val="28"/>
          <w:lang w:val="kk-KZ"/>
        </w:rPr>
        <w:t xml:space="preserve">Төмен деңгейдің айтарлықтай қысқаруы, жоғары деңгейдің қарқынды өсуі және статистикалық маңызды нәтижелердің басымдығы ұсынылған әдістеменің тек теориялық емес, тәжірибелік тұрғыдан да негізделгенін дәлелдейді. Бұл </w:t>
      </w:r>
      <w:r w:rsidR="00E34F27" w:rsidRPr="001924E1">
        <w:rPr>
          <w:rFonts w:ascii="Times New Roman" w:hAnsi="Times New Roman" w:cs="Times New Roman"/>
          <w:sz w:val="28"/>
          <w:szCs w:val="28"/>
          <w:lang w:val="kk-KZ"/>
        </w:rPr>
        <w:t xml:space="preserve">нәтижелері </w:t>
      </w:r>
      <w:r w:rsidR="00E34F27"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(Universal Digital Training for Inclusive Education Model UDT-IEM) </w:t>
      </w:r>
      <w:r w:rsidRPr="001924E1">
        <w:rPr>
          <w:rFonts w:ascii="Times New Roman" w:hAnsi="Times New Roman" w:cs="Times New Roman"/>
          <w:sz w:val="28"/>
          <w:szCs w:val="28"/>
          <w:lang w:val="kk-KZ"/>
        </w:rPr>
        <w:t>моделін кеңінен енгізу инклюзивті білім беру жүйесінің сапасын арттырудың тиімді құралы екендігін көрсетеді.</w:t>
      </w:r>
      <w:r w:rsidRPr="001924E1">
        <w:rPr>
          <w:lang w:val="kk-KZ"/>
        </w:rPr>
        <w:t xml:space="preserve"> </w:t>
      </w:r>
    </w:p>
    <w:p w14:paraId="3860C93A" w14:textId="06F47FDA" w:rsidR="00191FA9" w:rsidRPr="000A41DF" w:rsidRDefault="00D4227C" w:rsidP="00D4227C">
      <w:pPr>
        <w:spacing w:line="240" w:lineRule="auto"/>
        <w:ind w:firstLine="567"/>
        <w:jc w:val="both"/>
        <w:rPr>
          <w:rFonts w:ascii="Times New Roman" w:hAnsi="Times New Roman" w:cs="Times New Roman"/>
          <w:sz w:val="28"/>
          <w:szCs w:val="28"/>
          <w:lang w:val="kk-KZ"/>
        </w:rPr>
      </w:pPr>
      <w:r w:rsidRPr="00D4227C">
        <w:rPr>
          <w:rFonts w:ascii="Times New Roman" w:hAnsi="Times New Roman" w:cs="Times New Roman"/>
          <w:sz w:val="28"/>
          <w:szCs w:val="28"/>
          <w:lang w:val="kk-KZ"/>
        </w:rPr>
        <w:t>Тәжірибелік қолданы</w:t>
      </w:r>
      <w:r>
        <w:rPr>
          <w:rFonts w:ascii="Times New Roman" w:hAnsi="Times New Roman" w:cs="Times New Roman"/>
          <w:sz w:val="28"/>
          <w:szCs w:val="28"/>
          <w:lang w:val="kk-KZ"/>
        </w:rPr>
        <w:t>с аясында з</w:t>
      </w:r>
      <w:r w:rsidR="00191FA9" w:rsidRPr="000A41DF">
        <w:rPr>
          <w:rFonts w:ascii="Times New Roman" w:hAnsi="Times New Roman" w:cs="Times New Roman"/>
          <w:sz w:val="28"/>
          <w:szCs w:val="28"/>
          <w:lang w:val="kk-KZ"/>
        </w:rPr>
        <w:t xml:space="preserve">ерттеу нәтижелері мен әзірленген әдістемелік шешімдердің тәжірибелік қолданысы </w:t>
      </w:r>
      <w:r w:rsidR="00BC32F5" w:rsidRPr="00D36F86">
        <w:rPr>
          <w:rFonts w:ascii="Times New Roman" w:hAnsi="Times New Roman" w:cs="Times New Roman"/>
          <w:sz w:val="28"/>
          <w:szCs w:val="28"/>
          <w:lang w:val="kk-KZ"/>
        </w:rPr>
        <w:t>Моңғолияның</w:t>
      </w:r>
      <w:r w:rsidR="00BC32F5">
        <w:rPr>
          <w:rFonts w:ascii="Times New Roman" w:hAnsi="Times New Roman" w:cs="Times New Roman"/>
          <w:sz w:val="28"/>
          <w:szCs w:val="28"/>
          <w:lang w:val="kk-KZ"/>
        </w:rPr>
        <w:t xml:space="preserve"> </w:t>
      </w:r>
      <w:r w:rsidR="00191FA9" w:rsidRPr="004B2D96">
        <w:rPr>
          <w:rFonts w:ascii="Times New Roman" w:hAnsi="Times New Roman" w:cs="Times New Roman"/>
          <w:sz w:val="28"/>
          <w:szCs w:val="28"/>
          <w:lang w:val="kk-KZ"/>
        </w:rPr>
        <w:t xml:space="preserve">Білім </w:t>
      </w:r>
      <w:r w:rsidR="00191FA9">
        <w:rPr>
          <w:rFonts w:ascii="Times New Roman" w:hAnsi="Times New Roman" w:cs="Times New Roman"/>
          <w:sz w:val="28"/>
          <w:szCs w:val="28"/>
          <w:lang w:val="kk-KZ"/>
        </w:rPr>
        <w:t xml:space="preserve">беру саласындағы </w:t>
      </w:r>
      <w:r w:rsidR="00191FA9" w:rsidRPr="004B2D96">
        <w:rPr>
          <w:rFonts w:ascii="Times New Roman" w:hAnsi="Times New Roman" w:cs="Times New Roman"/>
          <w:sz w:val="28"/>
          <w:szCs w:val="28"/>
          <w:lang w:val="kk-KZ"/>
        </w:rPr>
        <w:t>ақпарат</w:t>
      </w:r>
      <w:r w:rsidR="00191FA9">
        <w:rPr>
          <w:rFonts w:ascii="Times New Roman" w:hAnsi="Times New Roman" w:cs="Times New Roman"/>
          <w:sz w:val="28"/>
          <w:szCs w:val="28"/>
          <w:lang w:val="kk-KZ"/>
        </w:rPr>
        <w:t>тық</w:t>
      </w:r>
      <w:r w:rsidR="00191FA9" w:rsidRPr="004B2D96">
        <w:rPr>
          <w:rFonts w:ascii="Times New Roman" w:hAnsi="Times New Roman" w:cs="Times New Roman"/>
          <w:sz w:val="28"/>
          <w:szCs w:val="28"/>
          <w:lang w:val="kk-KZ"/>
        </w:rPr>
        <w:t xml:space="preserve"> технологиял</w:t>
      </w:r>
      <w:r w:rsidR="00191FA9">
        <w:rPr>
          <w:rFonts w:ascii="Times New Roman" w:hAnsi="Times New Roman" w:cs="Times New Roman"/>
          <w:sz w:val="28"/>
          <w:szCs w:val="28"/>
          <w:lang w:val="kk-KZ"/>
        </w:rPr>
        <w:t>ар</w:t>
      </w:r>
      <w:r w:rsidR="00191FA9" w:rsidRPr="004B2D96">
        <w:rPr>
          <w:rFonts w:ascii="Times New Roman" w:hAnsi="Times New Roman" w:cs="Times New Roman"/>
          <w:sz w:val="28"/>
          <w:szCs w:val="28"/>
          <w:lang w:val="kk-KZ"/>
        </w:rPr>
        <w:t xml:space="preserve"> орталығы</w:t>
      </w:r>
      <w:r w:rsidR="00191FA9">
        <w:rPr>
          <w:rFonts w:ascii="Times New Roman" w:hAnsi="Times New Roman" w:cs="Times New Roman"/>
          <w:sz w:val="28"/>
          <w:szCs w:val="28"/>
          <w:lang w:val="kk-KZ"/>
        </w:rPr>
        <w:t xml:space="preserve"> мен бірлесе жүргізген</w:t>
      </w:r>
      <w:r w:rsidR="00191FA9" w:rsidRPr="001924E1">
        <w:rPr>
          <w:rFonts w:ascii="Times New Roman" w:hAnsi="Times New Roman" w:cs="Times New Roman"/>
          <w:sz w:val="28"/>
          <w:szCs w:val="28"/>
          <w:lang w:val="kk-KZ"/>
        </w:rPr>
        <w:t xml:space="preserve"> </w:t>
      </w:r>
      <w:r w:rsidR="00191FA9" w:rsidRPr="000A41DF">
        <w:rPr>
          <w:rFonts w:ascii="Times New Roman" w:hAnsi="Times New Roman" w:cs="Times New Roman"/>
          <w:sz w:val="28"/>
          <w:szCs w:val="28"/>
          <w:lang w:val="kk-KZ"/>
        </w:rPr>
        <w:t xml:space="preserve">Дорнод аймағының 854 мұғаліміне арналған «TPACK – </w:t>
      </w:r>
      <w:r w:rsidR="00191FA9">
        <w:rPr>
          <w:rFonts w:ascii="Times New Roman" w:hAnsi="Times New Roman" w:cs="Times New Roman"/>
          <w:sz w:val="28"/>
          <w:szCs w:val="28"/>
          <w:lang w:val="kk-KZ"/>
        </w:rPr>
        <w:t>Қазіргі з</w:t>
      </w:r>
      <w:r w:rsidR="00191FA9" w:rsidRPr="000A41DF">
        <w:rPr>
          <w:rFonts w:ascii="Times New Roman" w:hAnsi="Times New Roman" w:cs="Times New Roman"/>
          <w:sz w:val="28"/>
          <w:szCs w:val="28"/>
          <w:lang w:val="kk-KZ"/>
        </w:rPr>
        <w:t>аманауи педагог» аралас оқыту курсы аясында жүзеге асырылып, бұл курста цифрлық оқыту әдістемесінің қолданылуы мұғалімдердің кәсіби сұранысын қанағаттандырып, ерекше білім беру қажеттіліктері бар оқушылармен жұмыс істеу дағдыларын меңгерудің үлгісі болды.</w:t>
      </w:r>
    </w:p>
    <w:p w14:paraId="39CAE931" w14:textId="77777777" w:rsidR="00191FA9" w:rsidRPr="001924E1" w:rsidRDefault="00191FA9" w:rsidP="0030079F">
      <w:pPr>
        <w:spacing w:after="0"/>
        <w:ind w:firstLine="567"/>
        <w:jc w:val="both"/>
        <w:rPr>
          <w:rFonts w:ascii="Times New Roman" w:hAnsi="Times New Roman" w:cs="Times New Roman"/>
          <w:sz w:val="28"/>
          <w:szCs w:val="28"/>
          <w:lang w:val="kk-KZ"/>
        </w:rPr>
      </w:pPr>
    </w:p>
    <w:p w14:paraId="52B930A2" w14:textId="77777777" w:rsidR="0030079F" w:rsidRPr="001924E1" w:rsidRDefault="0030079F" w:rsidP="0030079F">
      <w:pPr>
        <w:spacing w:after="0"/>
        <w:ind w:firstLine="567"/>
        <w:jc w:val="both"/>
        <w:rPr>
          <w:rFonts w:ascii="Times New Roman" w:hAnsi="Times New Roman" w:cs="Times New Roman"/>
          <w:sz w:val="28"/>
          <w:szCs w:val="28"/>
          <w:lang w:val="kk-KZ"/>
        </w:rPr>
      </w:pPr>
    </w:p>
    <w:p w14:paraId="594D42DC" w14:textId="77777777" w:rsidR="007E7EB0" w:rsidRPr="001924E1" w:rsidRDefault="007E7EB0">
      <w:pPr>
        <w:rPr>
          <w:rFonts w:ascii="Times New Roman" w:eastAsia="Times New Roman" w:hAnsi="Times New Roman" w:cs="Times New Roman"/>
          <w:b/>
          <w:bCs/>
          <w:sz w:val="28"/>
          <w:szCs w:val="28"/>
          <w:lang w:val="kk-KZ"/>
        </w:rPr>
      </w:pPr>
      <w:r w:rsidRPr="001924E1">
        <w:rPr>
          <w:sz w:val="28"/>
          <w:szCs w:val="28"/>
          <w:lang w:val="kk-KZ"/>
        </w:rPr>
        <w:br w:type="page"/>
      </w:r>
    </w:p>
    <w:p w14:paraId="5DB6BEBF" w14:textId="04194A8A" w:rsidR="004F0C61" w:rsidRPr="001924E1" w:rsidRDefault="00652762" w:rsidP="00521A24">
      <w:pPr>
        <w:pStyle w:val="Heading2"/>
        <w:spacing w:after="0"/>
        <w:ind w:firstLine="567"/>
        <w:rPr>
          <w:sz w:val="28"/>
          <w:szCs w:val="28"/>
          <w:lang w:val="kk-KZ"/>
        </w:rPr>
      </w:pPr>
      <w:r w:rsidRPr="001924E1">
        <w:rPr>
          <w:sz w:val="28"/>
          <w:szCs w:val="28"/>
          <w:lang w:val="kk-KZ"/>
        </w:rPr>
        <w:lastRenderedPageBreak/>
        <w:t>Үшінші бөлім бойынша қорытынды</w:t>
      </w:r>
      <w:bookmarkEnd w:id="46"/>
    </w:p>
    <w:p w14:paraId="381C852D" w14:textId="77777777" w:rsidR="007E7EB0" w:rsidRPr="001924E1" w:rsidRDefault="007E7EB0" w:rsidP="007E7EB0">
      <w:pPr>
        <w:spacing w:after="0" w:line="240" w:lineRule="auto"/>
        <w:ind w:firstLine="567"/>
        <w:jc w:val="both"/>
        <w:rPr>
          <w:rFonts w:ascii="Times New Roman" w:hAnsi="Times New Roman" w:cs="Times New Roman"/>
          <w:sz w:val="28"/>
          <w:szCs w:val="28"/>
          <w:lang w:val="kk-KZ"/>
        </w:rPr>
      </w:pPr>
    </w:p>
    <w:p w14:paraId="1A8A3F30" w14:textId="268ADBBC" w:rsidR="007E7EB0" w:rsidRPr="001924E1" w:rsidRDefault="007E7EB0" w:rsidP="007E7EB0">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Үшінші бөлімде арнайы педагогтарды цифрлық технологияларды қолдануға даярлаудың тәжірибелік-эксперименттік негіздері кешенді түрде қарастырылып, зерттеу мақсатына сәйкес анықтау, қалыптастыру және бақылау кезеңдері арқылы алынған нәтижелер жүйелі талданды. Зерттеу барысы Моңғолиядағы инклюзивті білім беру жүйесінің қазіргі жағдайын, арнайы педагогтардың цифрлық құзыреттілік деңгейін, сондай-ақ оларды даярлаудың мазмұндық және әдіснамалық негіздерін айқындауға мүмкіндік берді.</w:t>
      </w:r>
    </w:p>
    <w:p w14:paraId="44A6E450" w14:textId="77777777" w:rsidR="007E7EB0" w:rsidRDefault="007E7EB0" w:rsidP="00BC62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Анықтау эксперименті нәтижелері арнайы педагогтардың цифрлық құзыреттілігі негізінен төмен және орта деңгейде қалыптасқанын көрсетті. Педагогтардың басым бөлігі тек төмен және орта деңгейлі технологияларды қолданумен шектелетіндігі (шамамен 60%), ал жоғары деңгейлі цифрлық және жасанды интеллект құралдарын меңгеру деңгейінің төмендігі (шамамен 25%) инклюзивті білім беру жағдайында сапалы оқыту үдерісін жүзеге асыруда шектеулер бар екенін дәлелдейді. Сонымен қатар, аймақтық инфрақұрылымдық теңсіздік, кәсіби даму мүмкіндіктерінің жеткіліксіздігі және цифрлық дидактиканың оқу бағдарламаларына толық енгізілмеуі негізгі проблемалар ретінде анықталды. Бұл нәтижелер арнайы педагогтарды даярлау жүйесін жаңғырту қажеттілігін ғылыми тұрғыдан негіздеді.</w:t>
      </w:r>
    </w:p>
    <w:p w14:paraId="52FD700E" w14:textId="2B5BFB6C" w:rsidR="00B16A77" w:rsidRDefault="00B16A77" w:rsidP="00BC6285">
      <w:pPr>
        <w:spacing w:after="0" w:line="240" w:lineRule="auto"/>
        <w:ind w:firstLine="567"/>
        <w:jc w:val="both"/>
        <w:rPr>
          <w:rFonts w:ascii="Times New Roman" w:hAnsi="Times New Roman" w:cs="Times New Roman"/>
          <w:sz w:val="28"/>
          <w:szCs w:val="28"/>
          <w:lang w:val="kk-KZ"/>
        </w:rPr>
      </w:pPr>
      <w:r w:rsidRPr="00B16A77">
        <w:rPr>
          <w:rFonts w:ascii="Times New Roman" w:hAnsi="Times New Roman" w:cs="Times New Roman"/>
          <w:sz w:val="28"/>
          <w:szCs w:val="28"/>
          <w:lang w:val="kk-KZ"/>
        </w:rPr>
        <w:t>Анықтау экспериментіне 322 педагогтың деректері талданып, нәтижелер арнайы педагогтардың цифрлық құзыреттілігі негізінен төмен және орта деңгейде қалыптасқанын көрсетті. Педагогтардың басым бөлігі тек төмен және орта деңгейлі технологияларды қолданумен шектелетіндігі (шамамен 60%), ал жоғары деңгейлі цифрлық және жасанды интеллект құралдарын меңгеру деңгейінің төмендігі (шамамен 25%) инклюзивті білім беру жағдайында сапалы оқыту үдерісін жүзеге асыруда шектеулер бар екенін дәлелдейді. Факторлық талдау нәтижесінде төрт негізгі фактор анықталды: «Білім берудегі цифрлық интеграция және инклюзивтілік» (DIIE), «Инклюзивті цифрлық қолжетімділік және білім беру стратегиялары» (IDAES), «Инновациялық цифрлық оқыту және иммерсивті технологиялар» (IDLIT) және «Инклюзивті және AI-мен жұмыс істейтін білім беру технологиялары» (IAPET). Бұл төрт фактор жалпы деректердің 74,73%-ын түсіндіріп, сауалнама құрылымының жоғары сенімділігін көрсетті (Кронбах Альфа = 0,965). Растауыш факторлық талдау (CFA) төрт факторлы модельдің деректерге жақсы сәйкес келетінін растады (RMSEA=0,079, TLI=0,913, CFI=0,923, IFI=0,923). Сонымен қатар, аймақтық инфрақұрылымдық теңсіздік, кәсіби даму мүмкіндіктерінің жеткіліксіздігі және цифрлық дидактиканың оқу бағдарламаларына толық енгізілмеуі негізгі проблемалар ретінде анықталды. Бұл нәтижелер арнайы педагогтарды даярлау жүйесін жаңғырту қажеттілігін ғылыми тұрғыдан негіздеді.</w:t>
      </w:r>
    </w:p>
    <w:p w14:paraId="3E2F89BD" w14:textId="4C11A9EF" w:rsidR="00B16A77" w:rsidRPr="003C25D3" w:rsidRDefault="00B16A77" w:rsidP="00BC6285">
      <w:pPr>
        <w:spacing w:after="0" w:line="240" w:lineRule="auto"/>
        <w:ind w:firstLine="567"/>
        <w:jc w:val="both"/>
        <w:rPr>
          <w:rFonts w:ascii="Times New Roman" w:hAnsi="Times New Roman" w:cs="Times New Roman"/>
          <w:sz w:val="28"/>
          <w:szCs w:val="28"/>
          <w:lang w:val="kk-KZ"/>
        </w:rPr>
      </w:pPr>
      <w:r w:rsidRPr="003C25D3">
        <w:rPr>
          <w:rFonts w:ascii="Times New Roman" w:hAnsi="Times New Roman" w:cs="Times New Roman"/>
          <w:sz w:val="28"/>
          <w:szCs w:val="28"/>
          <w:lang w:val="kk-KZ"/>
        </w:rPr>
        <w:t xml:space="preserve">Халықаралық озық тәжірибені – Финляндия, Эстония, Корея, Сингапур, Қытай және Қазақстан елдерінің арнайы педагогтарды цифрлық даярлау жүйелерін салыстырмалы талдау Моңғолияның цифрлық инклюзивті мазмұнды жүйелі енгізбеуі (шамамен 5% қамту) және көмекші технологиялар зертханаларының болмауы сияқты негізгі кемшіліктерін айқындады. </w:t>
      </w:r>
      <w:r w:rsidRPr="003C25D3">
        <w:rPr>
          <w:rFonts w:ascii="Times New Roman" w:hAnsi="Times New Roman" w:cs="Times New Roman"/>
          <w:sz w:val="28"/>
          <w:szCs w:val="28"/>
          <w:lang w:val="kk-KZ"/>
        </w:rPr>
        <w:lastRenderedPageBreak/>
        <w:t>Қазақстанның «Qazaq Digital Mektebi» пилоттық жобасы, педагогтерді жаппай ЖИ-оқыту (60 мың педагог) және цифрлық микрокредиттер жүйесі Моңғолия үшін маңызды үлгі бола алады. Сонымен қатар, Финляндияда UDL және көмекші технологиялар бакалавриат деңгейінде міндетті түрде оқытылса, Эстонияда ұлттық цифрлық біліктілік шеңбері мен мектептерді толық цифрландыру жүзеге асырылған. Бұл тәжірибелер Моңғолияның ұлттық цифрлық стратегиясы мен халықаралық ынтымақтастық әлеуетін ескере отырып, дербестендірілген траектория моделін әзірлеуге негіз болды.</w:t>
      </w:r>
    </w:p>
    <w:p w14:paraId="5A340A29" w14:textId="77777777" w:rsidR="007E7EB0" w:rsidRPr="001924E1" w:rsidRDefault="007E7EB0" w:rsidP="00BC62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Зерттеудің негізгі жаңалығы ретінде әзірленген UDT-IEM (Universal Digital Training for Inclusive Education Model) моделі эксперименттік тексеруден өткізіліп, оның тиімділігі толық дәлелденді. Эксперименттік топтағы нәтижелер көрсеткендей, 12 компоненттің басым бөлігінде статистикалық мәнді өзгерістер анықталып (p&lt;0.05), төмен деңгей көрсеткіштері айтарлықтай қысқарып, жоғары деңгейдің қарқынды өсуі байқалды. Бұл өзгерістер тек сандық емес, сапалық трансформацияны білдіреді, яғни қатысушылардың цифрлық технологияларды тек меңгеріп қана қоймай, оларды кәсіби қызметінде тиімді қолдану деңгейіне жеткенін көрсетеді. Ал бақылау тобында өзгерістер әлсіз және жүйесіз сипатта қалып, негізінен орта деңгей шеңберінде шектелді.</w:t>
      </w:r>
    </w:p>
    <w:p w14:paraId="1976B006" w14:textId="1563B0E2" w:rsidR="007E7EB0" w:rsidRPr="001924E1" w:rsidRDefault="007E7EB0" w:rsidP="00BC6285">
      <w:pPr>
        <w:spacing w:after="0" w:line="240" w:lineRule="auto"/>
        <w:ind w:firstLine="567"/>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Эксперимент нәтижелері </w:t>
      </w:r>
      <w:r w:rsidR="004C5B81" w:rsidRPr="001924E1">
        <w:rPr>
          <w:rFonts w:ascii="Times New Roman" w:hAnsi="Times New Roman" w:cs="Times New Roman"/>
          <w:sz w:val="28"/>
          <w:szCs w:val="28"/>
          <w:lang w:val="kk-KZ"/>
        </w:rPr>
        <w:t xml:space="preserve">нәтижелері </w:t>
      </w:r>
      <w:r w:rsidR="004C5B81" w:rsidRPr="001924E1">
        <w:rPr>
          <w:rFonts w:ascii="Times New Roman" w:eastAsia="Times New Roman" w:hAnsi="Times New Roman" w:cs="Times New Roman"/>
          <w:sz w:val="28"/>
          <w:szCs w:val="28"/>
          <w:lang w:val="kk-KZ"/>
        </w:rPr>
        <w:t xml:space="preserve">инклюзивті білім беруге арналған әмбебап цифрлық оқыту (Universal Digital Training for Inclusive Education Model UDT-IEM) </w:t>
      </w:r>
      <w:r w:rsidRPr="001924E1">
        <w:rPr>
          <w:rFonts w:ascii="Times New Roman" w:hAnsi="Times New Roman" w:cs="Times New Roman"/>
          <w:sz w:val="28"/>
          <w:szCs w:val="28"/>
          <w:lang w:val="kk-KZ"/>
        </w:rPr>
        <w:t>моделінің құрылымдық-мазмұндық біртұтастығын және оның тиімділігін дәлелдеді. Модельдің ерекшелігі UDL, TPACK, AT және CPD компоненттерін интеграциялау арқылы арнайы педагогтардың цифрлық құзыреттілігін кешенді түрде дамытуында. Сонымен қатар модельдің ICF классификациясына негізделуі ерекше білім беру қажеттіліктерінің әртүрлі түрлеріне бейімделген оқытуды қамтамасыз етуге мүмкіндік береді. Бұл оның халықаралық стандарттарға (UNESCO ICT-CFT, DigCompEdu) сәйкестігін және практикалық маңызын арттырады.</w:t>
      </w:r>
    </w:p>
    <w:p w14:paraId="3438EE9B" w14:textId="77777777" w:rsidR="0059180B" w:rsidRPr="0059180B" w:rsidRDefault="007E7EB0" w:rsidP="0059180B">
      <w:pPr>
        <w:spacing w:after="0" w:line="240" w:lineRule="auto"/>
        <w:ind w:firstLine="567"/>
        <w:jc w:val="both"/>
        <w:rPr>
          <w:rFonts w:ascii="Times New Roman" w:hAnsi="Times New Roman" w:cs="Times New Roman"/>
          <w:sz w:val="28"/>
          <w:szCs w:val="28"/>
          <w:lang w:val="en-US"/>
        </w:rPr>
      </w:pPr>
      <w:r w:rsidRPr="001924E1">
        <w:rPr>
          <w:rFonts w:ascii="Times New Roman" w:hAnsi="Times New Roman" w:cs="Times New Roman"/>
          <w:sz w:val="28"/>
          <w:szCs w:val="28"/>
          <w:lang w:val="kk-KZ"/>
        </w:rPr>
        <w:t>Жалпы алғанда, жүргізілген тәжірибелік-эксперименттік зерттеу арнайы педагогтарды цифрлық технологияларды қолдануға даярлаудың ұсынылған моделінің тиімділігін толық дәлелдеп, оның Моңғолияның инклюзивті білім беру жүйесінде қолдануға ғылыми және практикалық тұрғыдан негізделгенін көрсетті. Зерттеу нәтижелері білім беру мазмұнын жаңғырту, педагогтардың кәсіби дамуын жүйелеу және цифрлық инклюзивті білім беру саясатын жетілдіру бағытында маңызды ұсыныстар жасауға мүмкіндік береді.</w:t>
      </w:r>
      <w:r w:rsidR="0059180B">
        <w:rPr>
          <w:rFonts w:ascii="Times New Roman" w:hAnsi="Times New Roman" w:cs="Times New Roman"/>
          <w:sz w:val="28"/>
          <w:szCs w:val="28"/>
          <w:lang w:val="kk-KZ"/>
        </w:rPr>
        <w:t xml:space="preserve"> </w:t>
      </w:r>
      <w:r w:rsidR="0059180B" w:rsidRPr="0059180B">
        <w:rPr>
          <w:rFonts w:ascii="Times New Roman" w:hAnsi="Times New Roman" w:cs="Times New Roman"/>
          <w:sz w:val="28"/>
          <w:szCs w:val="28"/>
          <w:lang w:val="kk-KZ"/>
        </w:rPr>
        <w:t>UDT-IEM моделі тек Моңғолия үшін ғана емес, сонымен қатар ресурстары шектеулі және ұқсас әлеуметтік-мәдени контексті бар басқа да дамушы елдер үшін перспективалы, бейімделетін және көшірмелі үлгі ретінде қызмет ете алады.</w:t>
      </w:r>
    </w:p>
    <w:p w14:paraId="6C8DE715" w14:textId="07268A87" w:rsidR="00B16462" w:rsidRPr="001924E1" w:rsidRDefault="00B16462" w:rsidP="00BC6285">
      <w:pPr>
        <w:spacing w:after="0" w:line="240" w:lineRule="auto"/>
        <w:ind w:firstLine="567"/>
        <w:jc w:val="both"/>
        <w:rPr>
          <w:rFonts w:ascii="Times New Roman" w:hAnsi="Times New Roman" w:cs="Times New Roman"/>
          <w:sz w:val="28"/>
          <w:szCs w:val="28"/>
          <w:lang w:val="kk-KZ"/>
        </w:rPr>
      </w:pPr>
    </w:p>
    <w:p w14:paraId="704B98FF" w14:textId="77777777" w:rsidR="0009138F" w:rsidRPr="001924E1" w:rsidRDefault="0009138F" w:rsidP="00BA49B4">
      <w:pPr>
        <w:spacing w:after="0" w:line="240" w:lineRule="auto"/>
        <w:ind w:firstLine="567"/>
        <w:rPr>
          <w:rFonts w:ascii="Times New Roman" w:hAnsi="Times New Roman" w:cs="Times New Roman"/>
          <w:lang w:val="kk-KZ"/>
        </w:rPr>
      </w:pPr>
    </w:p>
    <w:p w14:paraId="78D12643" w14:textId="77777777" w:rsidR="0009138F" w:rsidRPr="001924E1" w:rsidRDefault="0009138F" w:rsidP="00A10B26">
      <w:pPr>
        <w:spacing w:after="0" w:line="240" w:lineRule="auto"/>
        <w:ind w:firstLine="567"/>
        <w:jc w:val="center"/>
        <w:rPr>
          <w:rFonts w:ascii="Times New Roman" w:hAnsi="Times New Roman" w:cs="Times New Roman"/>
          <w:lang w:val="kk-KZ"/>
        </w:rPr>
      </w:pPr>
    </w:p>
    <w:p w14:paraId="03420D78" w14:textId="77777777" w:rsidR="0009138F" w:rsidRPr="001924E1" w:rsidRDefault="0009138F" w:rsidP="0009138F">
      <w:pPr>
        <w:spacing w:after="0" w:line="240" w:lineRule="auto"/>
        <w:ind w:firstLine="567"/>
        <w:rPr>
          <w:rFonts w:ascii="Times New Roman" w:hAnsi="Times New Roman" w:cs="Times New Roman"/>
          <w:lang w:val="kk-KZ"/>
        </w:rPr>
      </w:pPr>
    </w:p>
    <w:p w14:paraId="0B507B76" w14:textId="247DA57A" w:rsidR="004F0C61" w:rsidRPr="001924E1" w:rsidRDefault="00652762" w:rsidP="00A10B26">
      <w:pPr>
        <w:spacing w:after="0" w:line="240" w:lineRule="auto"/>
        <w:ind w:firstLine="567"/>
        <w:jc w:val="center"/>
        <w:rPr>
          <w:rFonts w:ascii="Times New Roman" w:eastAsia="Times New Roman" w:hAnsi="Times New Roman" w:cs="Times New Roman"/>
          <w:b/>
          <w:bCs/>
          <w:color w:val="000000"/>
          <w:sz w:val="28"/>
          <w:szCs w:val="28"/>
          <w:lang w:val="kk-KZ"/>
        </w:rPr>
      </w:pPr>
      <w:r w:rsidRPr="001924E1">
        <w:rPr>
          <w:rFonts w:ascii="Times New Roman" w:hAnsi="Times New Roman" w:cs="Times New Roman"/>
          <w:lang w:val="kk-KZ"/>
        </w:rPr>
        <w:br w:type="page"/>
      </w:r>
      <w:bookmarkStart w:id="47" w:name="_Toc229389933"/>
      <w:r w:rsidRPr="001924E1">
        <w:rPr>
          <w:rFonts w:ascii="Times New Roman" w:eastAsia="Times New Roman" w:hAnsi="Times New Roman" w:cs="Times New Roman"/>
          <w:b/>
          <w:bCs/>
          <w:color w:val="000000"/>
          <w:sz w:val="28"/>
          <w:szCs w:val="28"/>
          <w:lang w:val="kk-KZ"/>
        </w:rPr>
        <w:lastRenderedPageBreak/>
        <w:t>ҚОРЫТЫНДЫ</w:t>
      </w:r>
      <w:bookmarkEnd w:id="47"/>
    </w:p>
    <w:p w14:paraId="179B791D" w14:textId="77777777" w:rsidR="00521A24" w:rsidRPr="001924E1" w:rsidRDefault="00521A24" w:rsidP="00A10B26">
      <w:pPr>
        <w:spacing w:after="0" w:line="240" w:lineRule="auto"/>
        <w:ind w:firstLine="567"/>
        <w:jc w:val="center"/>
        <w:rPr>
          <w:rFonts w:ascii="Times New Roman" w:eastAsia="Times New Roman" w:hAnsi="Times New Roman" w:cs="Times New Roman"/>
          <w:b/>
          <w:bCs/>
          <w:color w:val="000000"/>
          <w:sz w:val="28"/>
          <w:szCs w:val="28"/>
          <w:lang w:val="kk-KZ"/>
        </w:rPr>
      </w:pPr>
    </w:p>
    <w:p w14:paraId="5F27AC26" w14:textId="3FFFDF2A"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 xml:space="preserve">Қазіргі жаһандану және цифрландыру процесі білім беру жүйесіне сапалық тұрғыда жаңа талаптар қойып отыр. Инклюзивті білім беру жағдайында арнайы педагогтардың кәсіби даярлығы енді тек дәстүрлі педагогикалық біліммен шектелмей, цифрлық, технологиялық және бейімдеу құзыреттіліктерінің кешенді интеграциясын талап етеді. Осы тұрғыда жүргізілген зерттеу жұмысы Моңғолияның білім беру жүйесі жағдайында арнайы педагогтарды цифрлық технологияларды қолдануға даярлаудың ғылыми-әдістемелік негіздерін анықтап, оны тәжірибелік-эксперименттік жолмен дәлелдеуге бағытталды. Жүргізілген диссертациялық зерттеу инклюзивті білім беру жағдайында арнайы педагогтарды цифрлық технологияларды қолдануға даярлау мәселесін теориялық, әдіснамалық және тәжірибелік тұрғыдан кешенді түрде қарастыруға және жүйелі шешім ұсынуға </w:t>
      </w:r>
      <w:r w:rsidR="00AD7FC6" w:rsidRPr="00FC3D4E">
        <w:rPr>
          <w:rFonts w:ascii="Times New Roman" w:eastAsia="Times New Roman" w:hAnsi="Times New Roman" w:cs="Times New Roman"/>
          <w:sz w:val="28"/>
          <w:szCs w:val="28"/>
          <w:lang w:val="kk-KZ"/>
        </w:rPr>
        <w:t>бағытталды. Зерттеу Моңғолияның білім беру жүйесінің нақты әлеуметтік-экономикалық, мәдени және инфрақұрылымдық ерекшеліктерін есепке ала отырып, халықаралық ғылыми тәжірибелерді интеграциялау негізінде жүзеге асырылды. Зерттеу барысында алға қойылған бес міндет толықтай шешіліп, олардың әрқайсысы бойынша нақты ғылыми-практикалық нәтижелер алынды.</w:t>
      </w:r>
      <w:r w:rsidR="00AD7FC6" w:rsidRPr="00AD7FC6">
        <w:rPr>
          <w:rFonts w:ascii="Times New Roman" w:eastAsia="Times New Roman" w:hAnsi="Times New Roman" w:cs="Times New Roman"/>
          <w:sz w:val="28"/>
          <w:szCs w:val="28"/>
          <w:lang w:val="kk-KZ"/>
        </w:rPr>
        <w:t xml:space="preserve"> </w:t>
      </w:r>
      <w:r w:rsidRPr="0028039A">
        <w:rPr>
          <w:rFonts w:ascii="Times New Roman" w:eastAsia="Times New Roman" w:hAnsi="Times New Roman" w:cs="Times New Roman"/>
          <w:sz w:val="28"/>
          <w:szCs w:val="28"/>
          <w:lang w:val="kk-KZ"/>
        </w:rPr>
        <w:t>Нәтижесінде инклюзивті білім беру жағдайында арнайы педагогтардың цифрлық құзыреттілігін дамыту</w:t>
      </w:r>
      <w:r w:rsidR="00AD7FC6">
        <w:rPr>
          <w:rFonts w:ascii="Times New Roman" w:eastAsia="Times New Roman" w:hAnsi="Times New Roman" w:cs="Times New Roman"/>
          <w:sz w:val="28"/>
          <w:szCs w:val="28"/>
          <w:lang w:val="kk-KZ"/>
        </w:rPr>
        <w:t xml:space="preserve">, </w:t>
      </w:r>
      <w:r w:rsidR="00AD7FC6" w:rsidRPr="00AD7FC6">
        <w:rPr>
          <w:rFonts w:ascii="Times New Roman" w:eastAsia="Times New Roman" w:hAnsi="Times New Roman" w:cs="Times New Roman"/>
          <w:sz w:val="28"/>
          <w:szCs w:val="28"/>
          <w:lang w:val="kk-KZ"/>
        </w:rPr>
        <w:t>цифрлық технологияларды қолдануға</w:t>
      </w:r>
      <w:r w:rsidRPr="0028039A">
        <w:rPr>
          <w:rFonts w:ascii="Times New Roman" w:eastAsia="Times New Roman" w:hAnsi="Times New Roman" w:cs="Times New Roman"/>
          <w:sz w:val="28"/>
          <w:szCs w:val="28"/>
          <w:lang w:val="kk-KZ"/>
        </w:rPr>
        <w:t xml:space="preserve"> арналған әмбебап цифрлық оқыту моделі (UDT-IEM) әзірленіп, оның тиімділігі эксперименталды түрде дәлелденді.</w:t>
      </w:r>
    </w:p>
    <w:p w14:paraId="0649EF3F"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теориялық-әдіснамалық нәтижелері</w:t>
      </w:r>
    </w:p>
    <w:p w14:paraId="11372562"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бірінші кезеңінде инклюзивті білім беру теориясының эволюциясы терең талданып, білім беру жүйесіндегі парадигмалық өзгерістер анықталды. Медициналық модельден әлеуметтік және биопсихоәлеуметтік модельге көшу білім алушылардың мүмкіндіктерін шектеу себептерін қайта қарастыруға мүмкіндік берді. Бұл тұрғыда білім беру ортасын бейімдеу, қолжетімді ресурстарды пайдалану және оқытуды дараландыру алдыңғы қатарға шықты. Осы жағдай арнайы педагогтың рөлін түбегейлі өзгертіп, оны тек оқытушы емес, сонымен қатар цифрлық-инклюзивті білім беру ортасын жобалаушы және басқарушы ретінде қарастыруға негіз болды. Теориялық талдау нәтижесінде арнайы педагогтарды даярлаудың негізгі компоненттері ретінде мотивациялық, когнитивтік, операциялық және рефлексиялық құрылымдар анықталды, ал олардың тиімді өзара байланысы цифрлық құзыреттілікті қалыптастырудың негізгі шарты ретінде белгіленді.</w:t>
      </w:r>
    </w:p>
    <w:p w14:paraId="5C9F1A6D" w14:textId="6768E23F"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 xml:space="preserve">Халықаралық озық тәжірибені Финляндия, Эстония, Корея, Сингапур, Қытай және Қазақстан елдерінің арнайы педагогтарды цифрлық даярлау жүйелерін салыстырмалы талдау нәтижесінде инклюзивті білім беруді цифрландырудың негізгі факторлары айқындалды. Бұл факторларға цифрлық ресурстардың әмбебап қолжетімділігі, педагогтердің үздіксіз кәсіби дамуының жүйелі ұйымдастырылуы, деректерге негізделген жекелендірілген оқыту траекториялары, сондай-ақ жасанды интеллект және көмекші технологиялардың педагогикалық практикаға кешенді интеграциясы жатады. Бұл тәжірибелер Моңғолияның ұлттық цифрлық стратегиясы мен халықаралық ынтымақтастық </w:t>
      </w:r>
      <w:r w:rsidRPr="0028039A">
        <w:rPr>
          <w:rFonts w:ascii="Times New Roman" w:eastAsia="Times New Roman" w:hAnsi="Times New Roman" w:cs="Times New Roman"/>
          <w:sz w:val="28"/>
          <w:szCs w:val="28"/>
          <w:lang w:val="kk-KZ"/>
        </w:rPr>
        <w:lastRenderedPageBreak/>
        <w:t>әлеуетін ескере отырып, дербестендірілген траектория моделін әзірлеуге негіз болды және зерттеудің теориялық-әдіснамалық іргетасын нығайтты.</w:t>
      </w:r>
    </w:p>
    <w:p w14:paraId="5E9E398E"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теориялық маңыздылығы мынадай тұжырымдармен айқындалады: инклюзивті білім беру жағдайында арнайы педагогтарды цифрлық технологияларды қолдануға даярлаудың теориялық моделі әзірленді; TPACK, UDL, DigCompEdu фреймворктерінің интеграциясы негізінде цифрлық-инклюзивті құзыреттіліктің құрылымдық-мазмұндық сипаттамасы нақтыланды; арнайы педагогтарды даярлаудың педагогикалық шарттары жүйеленіп, олардың өзара байланысы айқындалды.</w:t>
      </w:r>
    </w:p>
    <w:p w14:paraId="2D678F58"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практикалық-эксперименттік нәтижелері</w:t>
      </w:r>
    </w:p>
    <w:p w14:paraId="18391828"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практикалық бөлімінде Моңғолияның әртүрлі білім беру мекемелерінде жүргізілген анықтау экспериментіне 322 педагог қатысып, олардың цифрлық құзыреттілік деңгейі TPACK моделі негізінде кешенді бағаланды. Факторлық талдау нәтижесінде төрт негізгі фактор анықталды: «Білім берудегі цифрлық интеграция және инклюзивтілік» (DIIE), «Инклюзивті цифрлық қолжетімділік және білім беру стратегиялары» (IDAES), «Инновациялық цифрлық оқыту және иммерсивті технологиялар» (IDLIT) және «Инклюзивті және AI-мен жұмыс істейтін білім беру технологиялары» (IAPET). Бұл төрт фактор жалпы деректердің 74,73%-ын түсіндіріп, сауалнама құрылымының жоғары сенімділігін көрсетті (Кронбах Альфа = 0,965). Растауыш факторлық талдау (CFA) төрт факторлы модельдің деректерге жақсы сәйкес келетінін растады (RMSEA=0,079, TLI=0,913, CFI=0,923, IFI=0,923).</w:t>
      </w:r>
    </w:p>
    <w:p w14:paraId="4C3F8FD8"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Анықтау экспериментінің нәтижелері арнайы педагогтардың цифрлық құзыреттілігі негізінен төмен және орта деңгейде қалыптасқанын көрсетті. Педагогтардың басым бөлігі тек төмен және орта деңгейлі технологияларды қолданумен шектелетіндігі (шамамен 60%), ал жоғары деңгейлі цифрлық және жасанды интеллект құралдарын меңгеру деңгейінің төмендігі (шамамен 25%) инклюзивті білім беру жағдайында сапалы оқыту үдерісін жүзеге асыруда айтарлықтай шектеулер бар екенін дәлелдеді. Сонымен қатар, аймақтық инфрақұрылымдық теңсіздік, кәсіби даму мүмкіндіктерінің жеткіліксіздігі және цифрлық дидактиканың оқу бағдарламаларына толық енгізілмеуі (шамамен 5% қамту) негізгі жүйелі кедергілер ретінде анықталды.</w:t>
      </w:r>
    </w:p>
    <w:p w14:paraId="2DAEF798"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Қалыптастырушы эксперимент барысында әзірленген дербестендірілген траектория және UDT-IEM моделінің компоненттері эксперименттік топқа енгізілді. Нәтижелер көрсеткендей, эксперименттік топта барлық негізгі көрсеткіштер бойынша статистикалық мәнді өсім тіркелді (p &lt; 0,001), ал әсер мөлшері жоғары деңгейде болды (Cohen’s d = 0,76–0,92). Жоғары деңгейдің орташа өсімі шамамен 25–28%-ды құрап, төмен деңгейдің айтарлықтай қысқаруы білім алушылардың сапалық тұрғыда жаңа деңгейге өткенін көрсетті. Бақылау тобында өзгерістер әлсіз және жүйесіз сипатта қалып, негізінен орта деңгей шеңберінде шектелді.</w:t>
      </w:r>
    </w:p>
    <w:p w14:paraId="13F504E2"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 xml:space="preserve">Компоненттік талдау нәтижелері бойынша UDT-IEM моделінің әсері теңгерімді және жүйелі сипатта болғаны анықталды. Цифрлық сауаттылық, қашықтықтан оқыту және инновацияны бағалау компоненттерінің (K1, K6, K12) жоғары нәтижелері модельдің практикалық бағыттылығы мен қазіргі білім беру </w:t>
      </w:r>
      <w:r w:rsidRPr="0028039A">
        <w:rPr>
          <w:rFonts w:ascii="Times New Roman" w:eastAsia="Times New Roman" w:hAnsi="Times New Roman" w:cs="Times New Roman"/>
          <w:sz w:val="28"/>
          <w:szCs w:val="28"/>
          <w:lang w:val="kk-KZ"/>
        </w:rPr>
        <w:lastRenderedPageBreak/>
        <w:t>талаптарына сәйкестігін дәлелдейді. Ал кәсіби даму компоненті бойынша нәтижелердің салыстырмалы түрде төмен болуы бұл бағыттың ұзақ мерзімді және кезеңдік қолдауды қажет ететінін көрсетеді. Осылайша, зерттеу нәтижелері цифрлық құзыреттіліктің қысқа мерзімді оқыту арқылы қалыптасуы мүмкін бөліктері мен ұзақ мерзімді кәсіби дамуды талап ететін элементтерін нақты бөліп көрсетті.</w:t>
      </w:r>
    </w:p>
    <w:p w14:paraId="7265F3B9"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ғылыми жаңалығы мен практикалық маңыздылығы</w:t>
      </w:r>
    </w:p>
    <w:p w14:paraId="689F8494"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ғылыми жаңалығы мынадай нәтижелермен айқындалады:</w:t>
      </w:r>
    </w:p>
    <w:p w14:paraId="6DAEFE40" w14:textId="6704AF4C" w:rsidR="003A0613" w:rsidRPr="003A0613" w:rsidRDefault="0028039A" w:rsidP="003A0613">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 xml:space="preserve">Инклюзивті білім беру жағдайында арнайы педагогтарды цифрлық технологияларды қолдануға даярлаудың әмбебап цифрлық оқыту моделі (UDT-IEM) әзірленді. </w:t>
      </w:r>
      <w:r w:rsidR="003A0613" w:rsidRPr="003A0613">
        <w:rPr>
          <w:rFonts w:ascii="Times New Roman" w:eastAsia="Times New Roman" w:hAnsi="Times New Roman" w:cs="Times New Roman"/>
          <w:sz w:val="28"/>
          <w:szCs w:val="28"/>
          <w:lang w:val="kk-KZ"/>
        </w:rPr>
        <w:t xml:space="preserve">UDT-IEM моделін әзірлеу және оның тиімділігін тексеру – зерттеудің негізгі ғылыми жаңалығы болды. Модель Ури Бронфенбреннердің экологиялық-жүйелік тәсіліне, S-TPACK, </w:t>
      </w:r>
      <w:r w:rsidR="003A0613">
        <w:rPr>
          <w:rFonts w:ascii="Times New Roman" w:eastAsia="Times New Roman" w:hAnsi="Times New Roman" w:cs="Times New Roman"/>
          <w:sz w:val="28"/>
          <w:szCs w:val="28"/>
          <w:lang w:val="kk-KZ"/>
        </w:rPr>
        <w:t>о</w:t>
      </w:r>
      <w:r w:rsidR="003A0613" w:rsidRPr="003A0613">
        <w:rPr>
          <w:rFonts w:ascii="Times New Roman" w:eastAsia="Times New Roman" w:hAnsi="Times New Roman" w:cs="Times New Roman"/>
          <w:sz w:val="28"/>
          <w:szCs w:val="28"/>
          <w:lang w:val="kk-KZ"/>
        </w:rPr>
        <w:t xml:space="preserve">қытудың әмбебап дизайны принциптеріне және </w:t>
      </w:r>
      <w:r w:rsidR="003A0613">
        <w:rPr>
          <w:rFonts w:ascii="Times New Roman" w:eastAsia="Times New Roman" w:hAnsi="Times New Roman" w:cs="Times New Roman"/>
          <w:sz w:val="28"/>
          <w:szCs w:val="28"/>
          <w:lang w:val="kk-KZ"/>
        </w:rPr>
        <w:t>к</w:t>
      </w:r>
      <w:r w:rsidR="003A0613" w:rsidRPr="003A0613">
        <w:rPr>
          <w:rFonts w:ascii="Times New Roman" w:eastAsia="Times New Roman" w:hAnsi="Times New Roman" w:cs="Times New Roman"/>
          <w:sz w:val="28"/>
          <w:szCs w:val="28"/>
          <w:lang w:val="kk-KZ"/>
        </w:rPr>
        <w:t xml:space="preserve">өмекші технология интеграциясына негізделген. Ол төрт негізгі компоненттен диагностикалық-аналитикалық, теориялық-концептуалдық, тәжірибелік-цифрлық, рефлексивті-бағалаушы және 12 нақты компоненттен (K1-K12) тұрады. Модельдің ерекшелігі сегіз нозологиялық топ бойынша саралануы және </w:t>
      </w:r>
      <w:r w:rsidR="003A0613">
        <w:rPr>
          <w:rFonts w:ascii="Times New Roman" w:eastAsia="Times New Roman" w:hAnsi="Times New Roman" w:cs="Times New Roman"/>
          <w:sz w:val="28"/>
          <w:szCs w:val="28"/>
          <w:lang w:val="kk-KZ"/>
        </w:rPr>
        <w:t xml:space="preserve">ҚР мен </w:t>
      </w:r>
      <w:r w:rsidR="003A0613" w:rsidRPr="003A0613">
        <w:rPr>
          <w:rFonts w:ascii="Times New Roman" w:eastAsia="Times New Roman" w:hAnsi="Times New Roman" w:cs="Times New Roman"/>
          <w:sz w:val="28"/>
          <w:szCs w:val="28"/>
          <w:lang w:val="kk-KZ"/>
        </w:rPr>
        <w:t>Моңғолияның дәстүрлі мәдени символы  киіз</w:t>
      </w:r>
      <w:r w:rsidR="003A0613">
        <w:rPr>
          <w:rFonts w:ascii="Times New Roman" w:eastAsia="Times New Roman" w:hAnsi="Times New Roman" w:cs="Times New Roman"/>
          <w:sz w:val="28"/>
          <w:szCs w:val="28"/>
          <w:lang w:val="kk-KZ"/>
        </w:rPr>
        <w:t xml:space="preserve"> </w:t>
      </w:r>
      <w:r w:rsidR="003A0613" w:rsidRPr="003A0613">
        <w:rPr>
          <w:rFonts w:ascii="Times New Roman" w:eastAsia="Times New Roman" w:hAnsi="Times New Roman" w:cs="Times New Roman"/>
          <w:sz w:val="28"/>
          <w:szCs w:val="28"/>
          <w:lang w:val="kk-KZ"/>
        </w:rPr>
        <w:t>үй (гэр) құрылымына негізделген графикалық бейне</w:t>
      </w:r>
      <w:r w:rsidR="003A0613">
        <w:rPr>
          <w:rFonts w:ascii="Times New Roman" w:eastAsia="Times New Roman" w:hAnsi="Times New Roman" w:cs="Times New Roman"/>
          <w:sz w:val="28"/>
          <w:szCs w:val="28"/>
          <w:lang w:val="kk-KZ"/>
        </w:rPr>
        <w:t>лі жүйесі құрылды</w:t>
      </w:r>
      <w:r w:rsidR="003A0613" w:rsidRPr="003A0613">
        <w:rPr>
          <w:rFonts w:ascii="Times New Roman" w:eastAsia="Times New Roman" w:hAnsi="Times New Roman" w:cs="Times New Roman"/>
          <w:sz w:val="28"/>
          <w:szCs w:val="28"/>
          <w:lang w:val="kk-KZ"/>
        </w:rPr>
        <w:t>.</w:t>
      </w:r>
    </w:p>
    <w:p w14:paraId="34A1FFA3" w14:textId="7373CCF0" w:rsidR="0028039A" w:rsidRPr="0028039A" w:rsidRDefault="003A0613" w:rsidP="003A0613">
      <w:pPr>
        <w:spacing w:after="0" w:line="240" w:lineRule="auto"/>
        <w:ind w:firstLine="567"/>
        <w:jc w:val="both"/>
        <w:rPr>
          <w:rFonts w:ascii="Times New Roman" w:eastAsia="Times New Roman" w:hAnsi="Times New Roman" w:cs="Times New Roman"/>
          <w:sz w:val="28"/>
          <w:szCs w:val="28"/>
          <w:lang w:val="kk-KZ"/>
        </w:rPr>
      </w:pPr>
      <w:r w:rsidRPr="003A0613">
        <w:rPr>
          <w:rFonts w:ascii="Times New Roman" w:eastAsia="Times New Roman" w:hAnsi="Times New Roman" w:cs="Times New Roman"/>
          <w:sz w:val="28"/>
          <w:szCs w:val="28"/>
          <w:lang w:val="kk-KZ"/>
        </w:rPr>
        <w:t xml:space="preserve">Қалыптастырушы экспериментте 72 педагог, эксперименттік және бақылау топтары UDT-IEM моделінің тиімділігі дәлелденді. Эксперименттік топта 12 компоненттің 10-ы бойынша статистикалық мәнді өсім байқалды (p&lt;0,001 көп жағдайда), Cohen’s d = 0,76–0,92 (жоғары эффект). Төмен деңгей 38,9%-дан 9,5%-ға төмендеді, жоғары деңгей 11,2%-дан 39,3%-ға өсті. Бақылау тобында өзгерістер әлсіз болды. Компоненттік талдау модельдің теңгерімді әсерін растады, әсіресе K1, K6 және K12 компоненттерінде. </w:t>
      </w:r>
      <w:r w:rsidR="0028039A" w:rsidRPr="0028039A">
        <w:rPr>
          <w:rFonts w:ascii="Times New Roman" w:eastAsia="Times New Roman" w:hAnsi="Times New Roman" w:cs="Times New Roman"/>
          <w:sz w:val="28"/>
          <w:szCs w:val="28"/>
          <w:lang w:val="kk-KZ"/>
        </w:rPr>
        <w:t>Дербестендірілген траекторияның үш кезеңдік құрылымы диагностикалық-бағдарлау, негізгі қалыптастыру, рефлексивті-бағалау теориялық негізделіп, оның әрбір кезеңінің мазмұны, әдістері және бағалау критерийлері нақтыланды. Бұл құрылым білім алушылардың бастапқы деңгейіне, қажеттіліктеріне және кәсіби мақсаттарына сәйкес икемді, бейімделгіш және тұрақты оқу жолын құруға мүмкіндік береді.</w:t>
      </w:r>
    </w:p>
    <w:p w14:paraId="2E0247F9" w14:textId="30279068"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Моңғолиядағы арнайы педагогтарды цифрлық даярлаудың ағымдағы жағдайы кешенді түрде талданып, оның негізгі кедергілері кадрлық тапшылық</w:t>
      </w:r>
      <w:r w:rsidR="00614320">
        <w:rPr>
          <w:rFonts w:ascii="Times New Roman" w:eastAsia="Times New Roman" w:hAnsi="Times New Roman" w:cs="Times New Roman"/>
          <w:sz w:val="28"/>
          <w:szCs w:val="28"/>
          <w:lang w:val="kk-KZ"/>
        </w:rPr>
        <w:t xml:space="preserve"> </w:t>
      </w:r>
      <w:r w:rsidRPr="0028039A">
        <w:rPr>
          <w:rFonts w:ascii="Times New Roman" w:eastAsia="Times New Roman" w:hAnsi="Times New Roman" w:cs="Times New Roman"/>
          <w:sz w:val="28"/>
          <w:szCs w:val="28"/>
          <w:lang w:val="kk-KZ"/>
        </w:rPr>
        <w:t>қажеттілік 2 800, даярлық 148, цифрлық теңсіздік, инфрақұрылымдық шектеулер және оқу бағдарламаларына цифрлық дидактиканың шектеулі интеграциясы анықталды. Бұл нәтижелер Моңғолияның инклюзивті білім беру саясатын жетілдіру және арнайы педагогтарды даярлау жүйесін жаңғырту үшін ғылыми негіз болып табылады.</w:t>
      </w:r>
    </w:p>
    <w:p w14:paraId="35D65560" w14:textId="19251EDE"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Халықаралық озық тәжірибені Финляндия, Эстония, Корея, Сингапур, Қытай, Қазақстан</w:t>
      </w:r>
      <w:r w:rsidR="00227691">
        <w:rPr>
          <w:rFonts w:ascii="Times New Roman" w:eastAsia="Times New Roman" w:hAnsi="Times New Roman" w:cs="Times New Roman"/>
          <w:sz w:val="28"/>
          <w:szCs w:val="28"/>
          <w:lang w:val="kk-KZ"/>
        </w:rPr>
        <w:t xml:space="preserve"> сынды дамыған елдердің</w:t>
      </w:r>
      <w:r w:rsidRPr="0028039A">
        <w:rPr>
          <w:rFonts w:ascii="Times New Roman" w:eastAsia="Times New Roman" w:hAnsi="Times New Roman" w:cs="Times New Roman"/>
          <w:sz w:val="28"/>
          <w:szCs w:val="28"/>
          <w:lang w:val="kk-KZ"/>
        </w:rPr>
        <w:t xml:space="preserve"> салыстырмалы талдау негізінде Моңғолияның цифрлық инклюзивті білім беру жүйесін дамытудың стратегиялық бағыттары ұсынылды.</w:t>
      </w:r>
    </w:p>
    <w:p w14:paraId="6D5A9780"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практикалық маңыздылығы мынадай нәтижелермен сипатталады:</w:t>
      </w:r>
    </w:p>
    <w:p w14:paraId="233C90A8"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lastRenderedPageBreak/>
        <w:t>Әзірленген UDT-IEM моделі мен дербестендірілген траектория Моңғолияның жоғары оқу орындарында арнайы педагогтарды даярлауға арналған «Digital Technologies for Inclusive Education» пәнінің мазмұнын әзірлеуге негіз болды. Бұл пән TPACK, UDL, Assistive Technology және WCAG стандарттарының интеграциясын қамтиды.</w:t>
      </w:r>
    </w:p>
    <w:p w14:paraId="2F5BEC64" w14:textId="21AD76AE"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 нәтижелері Моңғолияның ұлттық білім беру саясатын әзірлеушілерге, жоғары оқу орындарының басшылығына және практикалық білім беру ұйымдарына арнайы педагогтарды цифрлық технологияларды қолдануға даярлауды жетілдіру бойынша нақты ұсыныстар жасауға мүмкіндік береді.</w:t>
      </w:r>
      <w:r w:rsidR="00785FEE">
        <w:rPr>
          <w:rFonts w:ascii="Times New Roman" w:eastAsia="Times New Roman" w:hAnsi="Times New Roman" w:cs="Times New Roman"/>
          <w:sz w:val="28"/>
          <w:szCs w:val="28"/>
          <w:lang w:val="kk-KZ"/>
        </w:rPr>
        <w:t xml:space="preserve"> </w:t>
      </w:r>
      <w:r w:rsidRPr="0028039A">
        <w:rPr>
          <w:rFonts w:ascii="Times New Roman" w:eastAsia="Times New Roman" w:hAnsi="Times New Roman" w:cs="Times New Roman"/>
          <w:sz w:val="28"/>
          <w:szCs w:val="28"/>
          <w:lang w:val="kk-KZ"/>
        </w:rPr>
        <w:t>Эксперимент барысында қолданылған диагностикалық құралдар (сауалнама, бағалау критерийлері, портфолио) арнайы педагогтардың цифрлық құзыреттілік деңгейін бағалауға арналған практикалық құрал ретінде ұсынылуы мүмкін.</w:t>
      </w:r>
    </w:p>
    <w:p w14:paraId="333491A2"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Моңғолияның инклюзивті білім беру саясатына арналған стратегиялық ұсыныстар</w:t>
      </w:r>
    </w:p>
    <w:p w14:paraId="2DB98556"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 нәтижелеріне сүйене отырып, Моңғолияның инклюзивті білім беру жүйесін цифрлық трансформациялау үшін келесі стратегиялық ұсыныстар әзірленді:</w:t>
      </w:r>
    </w:p>
    <w:p w14:paraId="5A69D14F"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Инклюзивті білім беру саясаты мен практикасы арасындағы алшақтықты жою. Моңғолияның инклюзивті білім беру саласындағы заңнамалық-стратегиялық базасы («Vision 2050», «Мүгедектердің құқықтары туралы» заң, CRPD) жан-жақты болғанымен, саясат пен практика арасындағы алшақтық әлі де сақталуда. Бұл алшақтықты жою үшін инклюзивті білім беру педагогтарын даярлау және оларды каскадты оқыту жүйесі арқылы көбейту, «интеграциялық сыныптарға» ғана сүйенбей, кедергілерді жоюға бағытталған кешенді тәсілді қолдану қажет.</w:t>
      </w:r>
    </w:p>
    <w:p w14:paraId="2961DFE2" w14:textId="021E4AB9"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Арнайы педагогтарды даярлау бағдарламаларына цифрлық дидактиканы жүйелі енгізу. Арнайы педагогтардың бакалавриат және магистратура бағдарламаларына цифрлық дидактиканы міндетті құзырет ретінде енгізу</w:t>
      </w:r>
      <w:r w:rsidR="009A2649">
        <w:rPr>
          <w:rFonts w:ascii="Times New Roman" w:eastAsia="Times New Roman" w:hAnsi="Times New Roman" w:cs="Times New Roman"/>
          <w:sz w:val="28"/>
          <w:szCs w:val="28"/>
          <w:lang w:val="kk-KZ"/>
        </w:rPr>
        <w:t>,</w:t>
      </w:r>
      <w:r w:rsidRPr="0028039A">
        <w:rPr>
          <w:rFonts w:ascii="Times New Roman" w:eastAsia="Times New Roman" w:hAnsi="Times New Roman" w:cs="Times New Roman"/>
          <w:sz w:val="28"/>
          <w:szCs w:val="28"/>
          <w:lang w:val="kk-KZ"/>
        </w:rPr>
        <w:t xml:space="preserve"> UDL, TPACK, көмекші технологиялар және WCAG стандарттары бойынша модульдер әзірлеу</w:t>
      </w:r>
      <w:r w:rsidR="009A2649">
        <w:rPr>
          <w:rFonts w:ascii="Times New Roman" w:eastAsia="Times New Roman" w:hAnsi="Times New Roman" w:cs="Times New Roman"/>
          <w:sz w:val="28"/>
          <w:szCs w:val="28"/>
          <w:lang w:val="kk-KZ"/>
        </w:rPr>
        <w:t>,</w:t>
      </w:r>
      <w:r w:rsidRPr="0028039A">
        <w:rPr>
          <w:rFonts w:ascii="Times New Roman" w:eastAsia="Times New Roman" w:hAnsi="Times New Roman" w:cs="Times New Roman"/>
          <w:sz w:val="28"/>
          <w:szCs w:val="28"/>
          <w:lang w:val="kk-KZ"/>
        </w:rPr>
        <w:t xml:space="preserve"> GPE бағдарламасы аясында 4 700 педагогты оқыту тәжірибесін кеңейте отырып, барлық педагогтерді инклюзивті білім беру, жеке оқу жоспарларын әзірлеу және цифрлық құралдарды пайдалану бойынша жүйелі түрде оқыту.</w:t>
      </w:r>
    </w:p>
    <w:p w14:paraId="085EBD4A" w14:textId="7C788084"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Инфрақұрылымдық теңсіздікті азайту және көмекші технологиялардың қолжетімділігін кеңейту. Шалғай және көшпелі аймақтарда интернетке және цифрлық құрылғыларға қолжетімділікті кеңейту</w:t>
      </w:r>
      <w:r w:rsidR="000B42EE">
        <w:rPr>
          <w:rFonts w:ascii="Times New Roman" w:eastAsia="Times New Roman" w:hAnsi="Times New Roman" w:cs="Times New Roman"/>
          <w:sz w:val="28"/>
          <w:szCs w:val="28"/>
          <w:lang w:val="kk-KZ"/>
        </w:rPr>
        <w:t>,</w:t>
      </w:r>
      <w:r w:rsidRPr="0028039A">
        <w:rPr>
          <w:rFonts w:ascii="Times New Roman" w:eastAsia="Times New Roman" w:hAnsi="Times New Roman" w:cs="Times New Roman"/>
          <w:sz w:val="28"/>
          <w:szCs w:val="28"/>
          <w:lang w:val="kk-KZ"/>
        </w:rPr>
        <w:t xml:space="preserve"> ЮНИСЕФ-тің аудио сабақтар, мобильді балабақшалар және «планшетті мұғалімдер» сияқты инновациялық шешімдерін кеңінен тарату</w:t>
      </w:r>
      <w:r w:rsidR="000B42EE">
        <w:rPr>
          <w:rFonts w:ascii="Times New Roman" w:eastAsia="Times New Roman" w:hAnsi="Times New Roman" w:cs="Times New Roman"/>
          <w:sz w:val="28"/>
          <w:szCs w:val="28"/>
          <w:lang w:val="kk-KZ"/>
        </w:rPr>
        <w:t>,</w:t>
      </w:r>
      <w:r w:rsidRPr="0028039A">
        <w:rPr>
          <w:rFonts w:ascii="Times New Roman" w:eastAsia="Times New Roman" w:hAnsi="Times New Roman" w:cs="Times New Roman"/>
          <w:sz w:val="28"/>
          <w:szCs w:val="28"/>
          <w:lang w:val="kk-KZ"/>
        </w:rPr>
        <w:t xml:space="preserve"> төмен (low-tech), орташа (mid-tech) және жоғары (high-tech) технологиялық шешімдерді контекстке сай таңдау стратегиясын әзірлеу; мемлекеттік-жекеменшік әріптестік механизмдері арқылы көмекші технологияларды субсидиялау.</w:t>
      </w:r>
    </w:p>
    <w:p w14:paraId="035E2E50" w14:textId="77777777"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 xml:space="preserve">Үздіксіз кәсіби даму (CPD) жүйесін құру. Мобильді коучинг, онлайн кәсіби оқу қоғамдастықтары (PLC) және микро-құзыреттерді сертификаттау (цифрлық микрокредиттер) шалғай және ресурсы аз аймақтардағы арнайы педагогтарды жүйелі қолдаудың тиімді жолдары болып табылады; қызметтегі кәсіби даму </w:t>
      </w:r>
      <w:r w:rsidRPr="0028039A">
        <w:rPr>
          <w:rFonts w:ascii="Times New Roman" w:eastAsia="Times New Roman" w:hAnsi="Times New Roman" w:cs="Times New Roman"/>
          <w:sz w:val="28"/>
          <w:szCs w:val="28"/>
          <w:lang w:val="kk-KZ"/>
        </w:rPr>
        <w:lastRenderedPageBreak/>
        <w:t>бағдарламаларын міндетті түрде енгізу, олардың мазмұнын үнемі жаңартып отыру және тиімділігін бағалаудың дәлелді жүйесін құру.</w:t>
      </w:r>
    </w:p>
    <w:p w14:paraId="11575FE5" w14:textId="3BC63D32" w:rsidR="0028039A" w:rsidRPr="0028039A"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Ұлттық тілде цифрлық білім беру ресурстарын әзірлеу. Моңғол және қазақ тілдерінде бейімделген цифрлық контентті, ашық білім беру ресурстарын (OER) әзірлеу; ұлттық цифрлық платформалар құру және халықаралық контентті жергілікті жағдайға бейімдеу.</w:t>
      </w:r>
      <w:r w:rsidR="000B42EE">
        <w:rPr>
          <w:rFonts w:ascii="Times New Roman" w:eastAsia="Times New Roman" w:hAnsi="Times New Roman" w:cs="Times New Roman"/>
          <w:sz w:val="28"/>
          <w:szCs w:val="28"/>
          <w:lang w:val="kk-KZ"/>
        </w:rPr>
        <w:t xml:space="preserve"> </w:t>
      </w:r>
      <w:r w:rsidRPr="0028039A">
        <w:rPr>
          <w:rFonts w:ascii="Times New Roman" w:eastAsia="Times New Roman" w:hAnsi="Times New Roman" w:cs="Times New Roman"/>
          <w:sz w:val="28"/>
          <w:szCs w:val="28"/>
          <w:lang w:val="kk-KZ"/>
        </w:rPr>
        <w:t xml:space="preserve">Деректерге негізделген шешім қабылдау жүйесін енгізу. </w:t>
      </w:r>
      <w:r w:rsidR="00BE6420">
        <w:rPr>
          <w:rFonts w:ascii="Times New Roman" w:eastAsia="Times New Roman" w:hAnsi="Times New Roman" w:cs="Times New Roman"/>
          <w:sz w:val="28"/>
          <w:szCs w:val="28"/>
          <w:lang w:val="mn-MN"/>
        </w:rPr>
        <w:t>Б</w:t>
      </w:r>
      <w:r w:rsidR="00BE6420" w:rsidRPr="001924E1">
        <w:rPr>
          <w:rFonts w:ascii="Times New Roman" w:eastAsia="Times New Roman" w:hAnsi="Times New Roman" w:cs="Times New Roman"/>
          <w:color w:val="0F1115"/>
          <w:sz w:val="28"/>
          <w:szCs w:val="28"/>
          <w:lang w:val="kk-KZ"/>
        </w:rPr>
        <w:t xml:space="preserve">ілімді басқарудың ақпараттық жүйесі </w:t>
      </w:r>
      <w:r w:rsidRPr="0028039A">
        <w:rPr>
          <w:rFonts w:ascii="Times New Roman" w:eastAsia="Times New Roman" w:hAnsi="Times New Roman" w:cs="Times New Roman"/>
          <w:sz w:val="28"/>
          <w:szCs w:val="28"/>
          <w:lang w:val="kk-KZ"/>
        </w:rPr>
        <w:t>сияқты жүйелерді тиімді пайдалану арқылы оқушылардың оқу жетістіктерін бақылау, оқыту траекториясын дараландыру және педагогикалық шешімдерді ғылыми негіздеу</w:t>
      </w:r>
      <w:r w:rsidR="0041726D">
        <w:rPr>
          <w:rFonts w:ascii="Times New Roman" w:eastAsia="Times New Roman" w:hAnsi="Times New Roman" w:cs="Times New Roman"/>
          <w:sz w:val="28"/>
          <w:szCs w:val="28"/>
          <w:lang w:val="kk-KZ"/>
        </w:rPr>
        <w:t>,</w:t>
      </w:r>
      <w:r w:rsidRPr="0028039A">
        <w:rPr>
          <w:rFonts w:ascii="Times New Roman" w:eastAsia="Times New Roman" w:hAnsi="Times New Roman" w:cs="Times New Roman"/>
          <w:sz w:val="28"/>
          <w:szCs w:val="28"/>
          <w:lang w:val="kk-KZ"/>
        </w:rPr>
        <w:t xml:space="preserve"> дәлелді педагогикалық тәжірибелерді (EBPs) қолданудың тиімділігіне әсер ететін контекстік факторларды бағалайтын ұлттық мониторинг жүйесін құру.</w:t>
      </w:r>
      <w:r w:rsidR="000B42EE">
        <w:rPr>
          <w:rFonts w:ascii="Times New Roman" w:eastAsia="Times New Roman" w:hAnsi="Times New Roman" w:cs="Times New Roman"/>
          <w:sz w:val="28"/>
          <w:szCs w:val="28"/>
          <w:lang w:val="kk-KZ"/>
        </w:rPr>
        <w:t xml:space="preserve"> </w:t>
      </w:r>
      <w:r w:rsidRPr="0028039A">
        <w:rPr>
          <w:rFonts w:ascii="Times New Roman" w:eastAsia="Times New Roman" w:hAnsi="Times New Roman" w:cs="Times New Roman"/>
          <w:sz w:val="28"/>
          <w:szCs w:val="28"/>
          <w:lang w:val="kk-KZ"/>
        </w:rPr>
        <w:t>Халықаралық ынтымақтастықты жалғастыру және кеңейту. GPE, JICA, KOICA, ADB, UNICEF, UNESCO сияқты халықаралық серіктестермен ынтымақтастықты жалғастыру</w:t>
      </w:r>
      <w:r w:rsidR="009A2649">
        <w:rPr>
          <w:rFonts w:ascii="Times New Roman" w:eastAsia="Times New Roman" w:hAnsi="Times New Roman" w:cs="Times New Roman"/>
          <w:sz w:val="28"/>
          <w:szCs w:val="28"/>
          <w:lang w:val="kk-KZ"/>
        </w:rPr>
        <w:t>,</w:t>
      </w:r>
      <w:r w:rsidRPr="0028039A">
        <w:rPr>
          <w:rFonts w:ascii="Times New Roman" w:eastAsia="Times New Roman" w:hAnsi="Times New Roman" w:cs="Times New Roman"/>
          <w:sz w:val="28"/>
          <w:szCs w:val="28"/>
          <w:lang w:val="kk-KZ"/>
        </w:rPr>
        <w:t xml:space="preserve"> озық тәжірибелер мен инновациялық әдістерді трансферттеу</w:t>
      </w:r>
      <w:r w:rsidR="009A2649">
        <w:rPr>
          <w:rFonts w:ascii="Times New Roman" w:eastAsia="Times New Roman" w:hAnsi="Times New Roman" w:cs="Times New Roman"/>
          <w:sz w:val="28"/>
          <w:szCs w:val="28"/>
          <w:lang w:val="kk-KZ"/>
        </w:rPr>
        <w:t>,</w:t>
      </w:r>
      <w:r w:rsidRPr="0028039A">
        <w:rPr>
          <w:rFonts w:ascii="Times New Roman" w:eastAsia="Times New Roman" w:hAnsi="Times New Roman" w:cs="Times New Roman"/>
          <w:sz w:val="28"/>
          <w:szCs w:val="28"/>
          <w:lang w:val="kk-KZ"/>
        </w:rPr>
        <w:t xml:space="preserve"> бірлескен зерттеу жобаларын іске асыру.</w:t>
      </w:r>
      <w:r w:rsidR="0041726D">
        <w:rPr>
          <w:rFonts w:ascii="Times New Roman" w:eastAsia="Times New Roman" w:hAnsi="Times New Roman" w:cs="Times New Roman"/>
          <w:sz w:val="28"/>
          <w:szCs w:val="28"/>
          <w:lang w:val="kk-KZ"/>
        </w:rPr>
        <w:t xml:space="preserve"> </w:t>
      </w:r>
      <w:r w:rsidRPr="0028039A">
        <w:rPr>
          <w:rFonts w:ascii="Times New Roman" w:eastAsia="Times New Roman" w:hAnsi="Times New Roman" w:cs="Times New Roman"/>
          <w:sz w:val="28"/>
          <w:szCs w:val="28"/>
          <w:lang w:val="kk-KZ"/>
        </w:rPr>
        <w:t>Қорыт</w:t>
      </w:r>
      <w:r>
        <w:rPr>
          <w:rFonts w:ascii="Times New Roman" w:eastAsia="Times New Roman" w:hAnsi="Times New Roman" w:cs="Times New Roman"/>
          <w:sz w:val="28"/>
          <w:szCs w:val="28"/>
          <w:lang w:val="kk-KZ"/>
        </w:rPr>
        <w:t>а</w:t>
      </w:r>
      <w:r w:rsidRPr="0028039A">
        <w:rPr>
          <w:rFonts w:ascii="Times New Roman" w:eastAsia="Times New Roman" w:hAnsi="Times New Roman" w:cs="Times New Roman"/>
          <w:sz w:val="28"/>
          <w:szCs w:val="28"/>
          <w:lang w:val="kk-KZ"/>
        </w:rPr>
        <w:t xml:space="preserve"> тұжырым</w:t>
      </w:r>
      <w:r>
        <w:rPr>
          <w:rFonts w:ascii="Times New Roman" w:eastAsia="Times New Roman" w:hAnsi="Times New Roman" w:cs="Times New Roman"/>
          <w:sz w:val="28"/>
          <w:szCs w:val="28"/>
          <w:lang w:val="kk-KZ"/>
        </w:rPr>
        <w:t>дайтын болсақ, ж</w:t>
      </w:r>
      <w:r w:rsidRPr="0028039A">
        <w:rPr>
          <w:rFonts w:ascii="Times New Roman" w:eastAsia="Times New Roman" w:hAnsi="Times New Roman" w:cs="Times New Roman"/>
          <w:sz w:val="28"/>
          <w:szCs w:val="28"/>
          <w:lang w:val="kk-KZ"/>
        </w:rPr>
        <w:t>үргізілген диссертациялық зерттеу инклюзивті білім беру жағдайында арнайы педагогтарды цифрлық технологияларды қолдануға даярлаудың теориялық-әдіснамалық негіздерін және практикалық-эксперименттік шешімдерін ұсынды. Әзірленген UDT-IEM моделі мен дербестендірілген траектория Moңғолияның ұлттық контекстіне бейімделген, халықаралық стандарттарға (UNESCO ICT-CFT, DigCompEdu, WCAG 2.2) сәйкес келетін және эксперименталды түрде дәлелденген инновациялық шешім болып табылады.</w:t>
      </w:r>
      <w:r w:rsidR="00DE1CF9">
        <w:rPr>
          <w:rFonts w:ascii="Times New Roman" w:eastAsia="Times New Roman" w:hAnsi="Times New Roman" w:cs="Times New Roman"/>
          <w:sz w:val="28"/>
          <w:szCs w:val="28"/>
          <w:lang w:val="kk-KZ"/>
        </w:rPr>
        <w:t xml:space="preserve"> </w:t>
      </w:r>
      <w:r w:rsidRPr="0028039A">
        <w:rPr>
          <w:rFonts w:ascii="Times New Roman" w:eastAsia="Times New Roman" w:hAnsi="Times New Roman" w:cs="Times New Roman"/>
          <w:sz w:val="28"/>
          <w:szCs w:val="28"/>
          <w:lang w:val="kk-KZ"/>
        </w:rPr>
        <w:t>Зерттеу нәтижелері арнайы педагогтарды цифрлық технологияларды қолдануға даярлау тек техникалық жаңғырту емес, білім беру философиясының, педагогикалық әдіснаманың және кадр даярлау жүйесінің кешенді өзгерісін талап ететінін көрсетті. Цифрлық технологиялар инклюзивті білім беру жүйесінің негізгі құрылымдық элементіне айналып, оларды тиімді пайдалану арнайы педагогтардың кәсіби құзыреттілігінің маңызды көрсеткіші болып табылады.</w:t>
      </w:r>
      <w:r w:rsidR="000B42EE">
        <w:rPr>
          <w:rFonts w:ascii="Times New Roman" w:eastAsia="Times New Roman" w:hAnsi="Times New Roman" w:cs="Times New Roman"/>
          <w:sz w:val="28"/>
          <w:szCs w:val="28"/>
          <w:lang w:val="kk-KZ"/>
        </w:rPr>
        <w:t xml:space="preserve"> </w:t>
      </w:r>
      <w:r w:rsidRPr="0028039A">
        <w:rPr>
          <w:rFonts w:ascii="Times New Roman" w:eastAsia="Times New Roman" w:hAnsi="Times New Roman" w:cs="Times New Roman"/>
          <w:sz w:val="28"/>
          <w:szCs w:val="28"/>
          <w:lang w:val="kk-KZ"/>
        </w:rPr>
        <w:t>UDT-IEM моделі тек Моңғолия үшін ғана емес, сонымен қатар ресурстары шектеулі және ұқсас әлеуметтік-мәдени, географиялық және экономикалық контексті бар басқа да дамушы және өтпелі экономикалы елдер үшін перспективалы, бейімделетін және көшірмелі үлгі ретінде қызмет ете алады. Оның әдіснамалық принциптері, құрылымдық компоненттері және іске асыру механизмдері әртүрлі ұлттық контексттерде локализациялануы мүмкін, бұл UDT-IEM-ні жаһандық инклюзивті цифрлық білім беру ландшафтында маңызды үлес ретінде қарастыруға толық негіз береді.</w:t>
      </w:r>
    </w:p>
    <w:p w14:paraId="4875DA1A" w14:textId="7B40CC62" w:rsidR="002C423F" w:rsidRPr="001924E1" w:rsidRDefault="0028039A" w:rsidP="0028039A">
      <w:pPr>
        <w:spacing w:after="0" w:line="240" w:lineRule="auto"/>
        <w:ind w:firstLine="567"/>
        <w:jc w:val="both"/>
        <w:rPr>
          <w:rFonts w:ascii="Times New Roman" w:eastAsia="Times New Roman" w:hAnsi="Times New Roman" w:cs="Times New Roman"/>
          <w:sz w:val="28"/>
          <w:szCs w:val="28"/>
          <w:lang w:val="kk-KZ"/>
        </w:rPr>
      </w:pPr>
      <w:r w:rsidRPr="0028039A">
        <w:rPr>
          <w:rFonts w:ascii="Times New Roman" w:eastAsia="Times New Roman" w:hAnsi="Times New Roman" w:cs="Times New Roman"/>
          <w:sz w:val="28"/>
          <w:szCs w:val="28"/>
          <w:lang w:val="kk-KZ"/>
        </w:rPr>
        <w:t>Зерттеудің шектеулері мен болашақ зерттеу бағыттары ретінде мыналарды атап өтуге болады: зерттеу негізінен Моңғолияның білім беру мекемелерінде жүргізілді, сондықтан нәтижелерді басқа елдерге жалпылау шектеулі</w:t>
      </w:r>
      <w:r w:rsidR="007E16CF">
        <w:rPr>
          <w:rFonts w:ascii="Times New Roman" w:eastAsia="Times New Roman" w:hAnsi="Times New Roman" w:cs="Times New Roman"/>
          <w:sz w:val="28"/>
          <w:szCs w:val="28"/>
          <w:lang w:val="mn-MN"/>
        </w:rPr>
        <w:t>.</w:t>
      </w:r>
      <w:r w:rsidRPr="0028039A">
        <w:rPr>
          <w:rFonts w:ascii="Times New Roman" w:eastAsia="Times New Roman" w:hAnsi="Times New Roman" w:cs="Times New Roman"/>
          <w:sz w:val="28"/>
          <w:szCs w:val="28"/>
          <w:lang w:val="kk-KZ"/>
        </w:rPr>
        <w:t xml:space="preserve"> </w:t>
      </w:r>
      <w:r w:rsidR="007E16CF">
        <w:rPr>
          <w:rFonts w:ascii="Times New Roman" w:eastAsia="Times New Roman" w:hAnsi="Times New Roman" w:cs="Times New Roman"/>
          <w:sz w:val="28"/>
          <w:szCs w:val="28"/>
          <w:lang w:val="mn-MN"/>
        </w:rPr>
        <w:t>З</w:t>
      </w:r>
      <w:r w:rsidRPr="0028039A">
        <w:rPr>
          <w:rFonts w:ascii="Times New Roman" w:eastAsia="Times New Roman" w:hAnsi="Times New Roman" w:cs="Times New Roman"/>
          <w:sz w:val="28"/>
          <w:szCs w:val="28"/>
          <w:lang w:val="kk-KZ"/>
        </w:rPr>
        <w:t>ерттеу ұзақ мерзімді кәсіби дамудың әсерін бағалауды қамтымады</w:t>
      </w:r>
      <w:r w:rsidR="00A20025">
        <w:rPr>
          <w:rFonts w:ascii="Times New Roman" w:eastAsia="Times New Roman" w:hAnsi="Times New Roman" w:cs="Times New Roman"/>
          <w:sz w:val="28"/>
          <w:szCs w:val="28"/>
          <w:lang w:val="en-US"/>
        </w:rPr>
        <w:t>.</w:t>
      </w:r>
      <w:r w:rsidRPr="0028039A">
        <w:rPr>
          <w:rFonts w:ascii="Times New Roman" w:eastAsia="Times New Roman" w:hAnsi="Times New Roman" w:cs="Times New Roman"/>
          <w:sz w:val="28"/>
          <w:szCs w:val="28"/>
          <w:lang w:val="kk-KZ"/>
        </w:rPr>
        <w:t xml:space="preserve"> </w:t>
      </w:r>
      <w:r w:rsidR="00A20025">
        <w:rPr>
          <w:rFonts w:ascii="Times New Roman" w:eastAsia="Times New Roman" w:hAnsi="Times New Roman" w:cs="Times New Roman"/>
          <w:sz w:val="28"/>
          <w:szCs w:val="28"/>
          <w:lang w:val="kk-KZ"/>
        </w:rPr>
        <w:t>М</w:t>
      </w:r>
      <w:r w:rsidRPr="0028039A">
        <w:rPr>
          <w:rFonts w:ascii="Times New Roman" w:eastAsia="Times New Roman" w:hAnsi="Times New Roman" w:cs="Times New Roman"/>
          <w:sz w:val="28"/>
          <w:szCs w:val="28"/>
          <w:lang w:val="kk-KZ"/>
        </w:rPr>
        <w:t>одельдің тиімділігін әртүрлі нозологиялық топтар бойынша саралап зерттеу қажет. Болашақ зерттеулерде UDT-IEM моделінің ұзақ мерзімді әсерін, оның әртүрлі білім беру деңгейлеріндегі қолдану ерекшеліктерін және басқа дамушы елдердегі бейімделу мүмкіндіктерін зерттеу мақсатты болып табылады.</w:t>
      </w:r>
    </w:p>
    <w:p w14:paraId="28EB65B6" w14:textId="5D8D93C4" w:rsidR="004F0C61" w:rsidRPr="001924E1" w:rsidRDefault="00652762" w:rsidP="00A10B26">
      <w:pPr>
        <w:pStyle w:val="Heading3"/>
        <w:spacing w:before="0" w:line="240" w:lineRule="auto"/>
        <w:ind w:firstLine="567"/>
        <w:jc w:val="center"/>
        <w:rPr>
          <w:rFonts w:ascii="Times New Roman" w:eastAsia="Times New Roman" w:hAnsi="Times New Roman" w:cs="Times New Roman"/>
          <w:b/>
          <w:bCs/>
          <w:color w:val="000000"/>
          <w:sz w:val="28"/>
          <w:szCs w:val="28"/>
          <w:lang w:val="kk-KZ"/>
        </w:rPr>
      </w:pPr>
      <w:bookmarkStart w:id="48" w:name="_Toc229389934"/>
      <w:r w:rsidRPr="001924E1">
        <w:rPr>
          <w:rFonts w:ascii="Times New Roman" w:eastAsia="Times New Roman" w:hAnsi="Times New Roman" w:cs="Times New Roman"/>
          <w:b/>
          <w:bCs/>
          <w:color w:val="000000"/>
          <w:sz w:val="28"/>
          <w:szCs w:val="28"/>
          <w:lang w:val="kk-KZ"/>
        </w:rPr>
        <w:lastRenderedPageBreak/>
        <w:t>ПАЙДАЛАНЫЛҒАН ӘДЕБИЕТТЕР ТІЗІМІ</w:t>
      </w:r>
      <w:bookmarkEnd w:id="48"/>
    </w:p>
    <w:p w14:paraId="4A86870D" w14:textId="77777777" w:rsidR="001728DE" w:rsidRPr="001924E1" w:rsidRDefault="001728DE" w:rsidP="00A10B26">
      <w:pPr>
        <w:spacing w:after="0" w:line="240" w:lineRule="auto"/>
        <w:rPr>
          <w:lang w:val="kk-KZ"/>
        </w:rPr>
      </w:pPr>
    </w:p>
    <w:p w14:paraId="2A02213A" w14:textId="77777777" w:rsidR="00416258" w:rsidRPr="00FB7E90" w:rsidRDefault="00416258" w:rsidP="00416258">
      <w:pPr>
        <w:spacing w:after="0" w:line="240" w:lineRule="auto"/>
        <w:rPr>
          <w:sz w:val="8"/>
          <w:szCs w:val="8"/>
          <w:lang w:val="kk-KZ"/>
        </w:rPr>
      </w:pPr>
    </w:p>
    <w:p w14:paraId="2EC1663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Incheon Declaration: Education 2030: Towards Inclusive and Equitable Quality Education and Lifelong Learning for All [Электронды ресурс] / UNESCO. – 2015. – 76 p. – URL: </w:t>
      </w:r>
      <w:hyperlink r:id="rId78" w:tgtFrame="_blank" w:history="1">
        <w:r w:rsidRPr="00ED597E">
          <w:rPr>
            <w:rStyle w:val="Hyperlink"/>
            <w:rFonts w:ascii="Times New Roman" w:hAnsi="Times New Roman" w:cs="Times New Roman"/>
            <w:color w:val="0070C0"/>
            <w:sz w:val="28"/>
            <w:szCs w:val="28"/>
            <w:lang w:val="kk-KZ"/>
          </w:rPr>
          <w:t>https://redined.educacion.gob.es/xmlui/bitstream/handle/11162/118764/243278e.pdf</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(05.10.2021).</w:t>
      </w:r>
    </w:p>
    <w:p w14:paraId="4C7A418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United Nations. Transforming our world: The 2030 Agenda for Sustainable Development [Электронды ресурс] / UN. – 2015. – URL: </w:t>
      </w:r>
      <w:hyperlink r:id="rId79" w:tgtFrame="_blank" w:history="1">
        <w:r w:rsidRPr="00ED597E">
          <w:rPr>
            <w:rStyle w:val="Hyperlink"/>
            <w:rFonts w:ascii="Times New Roman" w:hAnsi="Times New Roman" w:cs="Times New Roman"/>
            <w:color w:val="0070C0"/>
            <w:sz w:val="28"/>
            <w:szCs w:val="28"/>
            <w:lang w:val="kk-KZ"/>
          </w:rPr>
          <w:t>https://sdgs.un.org/2030agenda</w:t>
        </w:r>
      </w:hyperlink>
      <w:r w:rsidRPr="001924E1">
        <w:rPr>
          <w:rFonts w:ascii="Times New Roman" w:hAnsi="Times New Roman" w:cs="Times New Roman"/>
          <w:sz w:val="28"/>
          <w:szCs w:val="28"/>
          <w:lang w:val="kk-KZ"/>
        </w:rPr>
        <w:t> (17.02.2022).</w:t>
      </w:r>
    </w:p>
    <w:p w14:paraId="09302505"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Global education monitoring report: Inclusion and education: All means all [Электронды ресурс] / UNESCO. – Paris: UNESCO, 2020. – 472 p. – URL: </w:t>
      </w:r>
      <w:hyperlink r:id="rId80" w:tgtFrame="_blank" w:history="1">
        <w:r w:rsidRPr="00ED597E">
          <w:rPr>
            <w:rStyle w:val="Hyperlink"/>
            <w:rFonts w:ascii="Times New Roman" w:hAnsi="Times New Roman" w:cs="Times New Roman"/>
            <w:color w:val="0070C0"/>
            <w:sz w:val="28"/>
            <w:szCs w:val="28"/>
            <w:lang w:val="kk-KZ"/>
          </w:rPr>
          <w:t>https://www.unesco.org/gem-report/en/publication/2020-inclusion-and-education-all-means-all</w:t>
        </w:r>
      </w:hyperlink>
      <w:r w:rsidRPr="001924E1">
        <w:rPr>
          <w:rFonts w:ascii="Times New Roman" w:hAnsi="Times New Roman" w:cs="Times New Roman"/>
          <w:sz w:val="28"/>
          <w:szCs w:val="28"/>
          <w:lang w:val="kk-KZ"/>
        </w:rPr>
        <w:t> (24.04.2021).</w:t>
      </w:r>
    </w:p>
    <w:p w14:paraId="1708EFE9"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Oliver M. The politics of disablement / M. Oliver. – London: Macmillan, 1990. – 152 p.</w:t>
      </w:r>
    </w:p>
    <w:p w14:paraId="4CE86ED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Shakespeare T. Educating Health Professionals about Disability: A Review of Interventions / T. Shakespeare, I. Kleine // Health and Social Care Education. – 2013. – Vol. 2. – P. 20-37.</w:t>
      </w:r>
    </w:p>
    <w:p w14:paraId="0BF247D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World Health Organization. Disability [Электронды ресурс] / WHO. – 2023. – URL: </w:t>
      </w:r>
      <w:hyperlink r:id="rId81" w:tgtFrame="_blank" w:history="1">
        <w:r w:rsidRPr="00ED597E">
          <w:rPr>
            <w:rStyle w:val="Hyperlink"/>
            <w:rFonts w:ascii="Times New Roman" w:hAnsi="Times New Roman" w:cs="Times New Roman"/>
            <w:color w:val="0070C0"/>
            <w:sz w:val="28"/>
            <w:szCs w:val="28"/>
            <w:lang w:val="kk-KZ"/>
          </w:rPr>
          <w:t>https://www.who.int/news-room/fact-sheets/detail/disability-and-health</w:t>
        </w:r>
      </w:hyperlink>
      <w:r w:rsidRPr="001924E1">
        <w:rPr>
          <w:rFonts w:ascii="Times New Roman" w:hAnsi="Times New Roman" w:cs="Times New Roman"/>
          <w:sz w:val="28"/>
          <w:szCs w:val="28"/>
          <w:lang w:val="kk-KZ"/>
        </w:rPr>
        <w:t> (08.05.2025).</w:t>
      </w:r>
    </w:p>
    <w:p w14:paraId="68B9D87E"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Global education monitoring report 2024: Pacific: Technology in education – A tool on whose terms / UNESCO. – Paris: UNESCO, 2024. – 250 p.</w:t>
      </w:r>
    </w:p>
    <w:p w14:paraId="3CB3432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БСШУЯ, Боловсролын хүрээлэн, ЮНЕСКО-ийн Монголын үндэсний комисс. Монгол Улсын боловсролын суурь мэдээллийн тайлан [Электронды ресурс]. – Улаанбаатар, 2019.</w:t>
      </w:r>
      <w:r>
        <w:rPr>
          <w:rFonts w:ascii="Times New Roman" w:hAnsi="Times New Roman" w:cs="Times New Roman"/>
          <w:sz w:val="28"/>
          <w:szCs w:val="28"/>
          <w:lang w:val="en-US"/>
        </w:rPr>
        <w:t>-</w:t>
      </w:r>
      <w:r w:rsidRPr="001924E1">
        <w:rPr>
          <w:rFonts w:ascii="Times New Roman" w:hAnsi="Times New Roman" w:cs="Times New Roman"/>
          <w:sz w:val="28"/>
          <w:szCs w:val="28"/>
          <w:lang w:val="kk-KZ"/>
        </w:rPr>
        <w:t>URL: </w:t>
      </w:r>
      <w:hyperlink r:id="rId82" w:tgtFrame="_blank" w:history="1">
        <w:r w:rsidRPr="00ED597E">
          <w:rPr>
            <w:rStyle w:val="Hyperlink"/>
            <w:rFonts w:ascii="Times New Roman" w:hAnsi="Times New Roman" w:cs="Times New Roman"/>
            <w:color w:val="0070C0"/>
            <w:sz w:val="28"/>
            <w:szCs w:val="28"/>
            <w:lang w:val="kk-KZ"/>
          </w:rPr>
          <w:t>https://moe.gov.mn/post/67463</w:t>
        </w:r>
      </w:hyperlink>
      <w:r w:rsidRPr="001924E1">
        <w:rPr>
          <w:rFonts w:ascii="Times New Roman" w:hAnsi="Times New Roman" w:cs="Times New Roman"/>
          <w:sz w:val="28"/>
          <w:szCs w:val="28"/>
          <w:lang w:val="kk-KZ"/>
        </w:rPr>
        <w:t> (05.10.2021).</w:t>
      </w:r>
    </w:p>
    <w:p w14:paraId="4422E4F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Razukhan N. Scientific Analysis of Mongolian Special Education Teacher Training Program: Empirical Study for Inclusive Digital Pedagogy Policy and Practice in Bachelor Curriculum / N. Razukhan, N. Zhiyenbayeva, I. Konieczna, N. Dauryenbyek // Educational Process: International Journal. – 2026. – Vol. 20. – e2026004. – DOI: 10.22521/edupij.2026.20.4.</w:t>
      </w:r>
    </w:p>
    <w:p w14:paraId="09B59B8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CAST. Universal design for learning guidelines version 3.0 [Электронды ресурс] / CAST. – 2024. – URL: </w:t>
      </w:r>
      <w:hyperlink r:id="rId83" w:tgtFrame="_blank" w:history="1">
        <w:r w:rsidRPr="00ED597E">
          <w:rPr>
            <w:rStyle w:val="Hyperlink"/>
            <w:rFonts w:ascii="Times New Roman" w:hAnsi="Times New Roman" w:cs="Times New Roman"/>
            <w:color w:val="0070C0"/>
            <w:sz w:val="28"/>
            <w:szCs w:val="28"/>
            <w:lang w:val="kk-KZ"/>
          </w:rPr>
          <w:t>http://udlguidelines.cast.org</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(қаралған: 02.07.2024).</w:t>
      </w:r>
    </w:p>
    <w:p w14:paraId="171BBFA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CAST. Universal design for learning guidelines version 2.2 [Электронды ресурс] / CAST. – 2018. – URL: </w:t>
      </w:r>
      <w:hyperlink r:id="rId84" w:tgtFrame="_blank" w:history="1">
        <w:r w:rsidRPr="00ED597E">
          <w:rPr>
            <w:rStyle w:val="Hyperlink"/>
            <w:rFonts w:ascii="Times New Roman" w:hAnsi="Times New Roman" w:cs="Times New Roman"/>
            <w:color w:val="0070C0"/>
            <w:sz w:val="28"/>
            <w:szCs w:val="28"/>
            <w:lang w:val="kk-KZ"/>
          </w:rPr>
          <w:t>http://udlguidelines.cast.org</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(09.03.2021).</w:t>
      </w:r>
    </w:p>
    <w:p w14:paraId="1E93C24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Vygotsky L.S. Mind in society: The development of higher psychological processes / L.S. Vygotsky. – Cambridge, MA: Harvard University Press, 1978. – 159 p.</w:t>
      </w:r>
    </w:p>
    <w:p w14:paraId="259022FD"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Koehler M. J. What is technological pedagogical content knowledge (TPACK)? / M. J. Koehler, P. Mishra // Contemporary Issues in Technology and Teacher Education. – 2009. – Vol. 9, No. 1. – P. 60-70.</w:t>
      </w:r>
    </w:p>
    <w:p w14:paraId="259B028D"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European Commission. European framework for the digital competence of educators (DigCompEdu) / European Commission. – Luxembourg: Publications Office of the European Union, 2017. – 50 p.</w:t>
      </w:r>
    </w:p>
    <w:p w14:paraId="46BDAF5E"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Navas-Bonilla C.R. Inclusive education through technology: A systematic review of types, tools and characteristics / C.R. Navas-Bonilla, J.A. Guerra-Arango, D.A. Oviedo-Guado, D.E. Murillo-Noriega // Frontiers in Education. – 2025. – Vol. 10. – 1527851. – DOI: 10.3389/feduc.2025.1527851.</w:t>
      </w:r>
    </w:p>
    <w:p w14:paraId="75FD824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Жиенбаева Н.Б. Коммуникативный субъект в образовательном процессе / Н.Б. Жиенбаева. – Алматы, 2006. – 333 с.</w:t>
      </w:r>
    </w:p>
    <w:p w14:paraId="197D16C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Сатова А.К. Особенности групповой работы логопеда и педагогов в условиях инклюзивного образования / А.К. Сатова, А.А. Төлеубаева // Вестник КазНПУ имени Абая серия «Специальная педагогика». – 2023. – Т. 73, № 2. – С. 44-48.</w:t>
      </w:r>
    </w:p>
    <w:p w14:paraId="6EDE759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Аутаева А.Н. Психолого-педагогические основы формирования звукопроизношения у детей-казахов с нарушениями слуха 7-8 лет: автореф. дис. ... канд. психол. наук: 19.00.10 / А.Н. Аутаева. – Алматы, 1999. – 29 с.</w:t>
      </w:r>
    </w:p>
    <w:p w14:paraId="67518096"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Ильясов И.И. Танымдағы жеке ерекшеліктерді ескеретін инсайт моделі / И.И. Ильясов, Н.Л. Нагибина, Ж.И. Намазбаева // Вестник. Серия «Психология». – 2020. – Т. 62, № 1. – С. 16-18.</w:t>
      </w:r>
    </w:p>
    <w:p w14:paraId="3CBEE1D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683D76">
        <w:rPr>
          <w:rFonts w:ascii="Times New Roman" w:hAnsi="Times New Roman" w:cs="Times New Roman"/>
          <w:sz w:val="28"/>
          <w:szCs w:val="28"/>
          <w:lang w:val="kk-KZ"/>
        </w:rPr>
        <w:t>Искакова</w:t>
      </w:r>
      <w:r w:rsidRPr="001924E1">
        <w:rPr>
          <w:rFonts w:ascii="Times New Roman" w:hAnsi="Times New Roman" w:cs="Times New Roman"/>
          <w:sz w:val="28"/>
          <w:szCs w:val="28"/>
          <w:lang w:val="kk-KZ"/>
        </w:rPr>
        <w:t xml:space="preserve"> M. Electronic technologies to ensure individual learning of education seekers with special needs / M. Iskakova // Futurity of Social Sciences. – 2023. – Vol. 1, No. 1. – P. 4-20.</w:t>
      </w:r>
    </w:p>
    <w:p w14:paraId="01E9FB4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Рымханова А.Р. Инклюзивті практиканы жүзеге асыратын педагогтерді даярлау мәселесіне орай / А.Р. Рымханова және т.б. // Международный журнал прикладных и фундаментальных исследований. – 2016. – № 1-2. – С. 267-269.</w:t>
      </w:r>
    </w:p>
    <w:p w14:paraId="085978E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Сүлейменова Р.А. Инклюзивті білім беру мәселесіне орай / Р.А. Сүлейменова // Открытая школа. – 2015. – № 147(06). – С. 3-5.</w:t>
      </w:r>
    </w:p>
    <w:p w14:paraId="6B812DC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Байтурсынова А.А. Организационно-педагогические условия включения детей с ограниченными возможностями в учебный процесс общеобразовательной школы: автореф. дис. ... канд. пед. наук: 13.00.03 / А.А. Байтурсынова. – Алматы, 2010. – 26 с.</w:t>
      </w:r>
    </w:p>
    <w:p w14:paraId="55C5608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Мовкебаева З.А. Инклюзивті білім берудегі арнайы педагогтің құзыреттіліктері / З.А. Мовкебаева, Б.А. Дюсенбаева // Қазақ ұлттық қыздар педагогикалық университетінің хабаршысы. – 2021. – № 1. – С. 47-55.</w:t>
      </w:r>
    </w:p>
    <w:p w14:paraId="10141B4B"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Монгол Улсын Их Хурал. "Алсын хараа-2050" Монгол Улсын урт хугацааны хөгжлийн бодлого [Электронды ресурс] / Монгол Улсын Их Хурал. – Улаанбаатар, 2020. – URL: </w:t>
      </w:r>
      <w:hyperlink r:id="rId85" w:tgtFrame="_blank" w:history="1">
        <w:r w:rsidRPr="00ED597E">
          <w:rPr>
            <w:rStyle w:val="Hyperlink"/>
            <w:rFonts w:ascii="Times New Roman" w:hAnsi="Times New Roman" w:cs="Times New Roman"/>
            <w:color w:val="0070C0"/>
            <w:sz w:val="28"/>
            <w:szCs w:val="28"/>
            <w:lang w:val="kk-KZ"/>
          </w:rPr>
          <w:t>https://legalinfo.mn/mn/detail/15406</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(05.06.2020).</w:t>
      </w:r>
    </w:p>
    <w:p w14:paraId="6E67CB55"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Боловсрол, шинжлэх ухааны яам. Боловсролын салбарын хөгжлийн дунд хугацааны төлөвлөгөө 2021-2030 [Электронды ресурс] / Боловсрол, шинжлэх ухааны яам. – Улаанбаатар, 2021. – URL: </w:t>
      </w:r>
      <w:hyperlink r:id="rId86" w:tgtFrame="_blank" w:history="1">
        <w:r w:rsidRPr="00ED597E">
          <w:rPr>
            <w:rStyle w:val="Hyperlink"/>
            <w:rFonts w:ascii="Times New Roman" w:hAnsi="Times New Roman" w:cs="Times New Roman"/>
            <w:color w:val="0070C0"/>
            <w:sz w:val="28"/>
            <w:szCs w:val="28"/>
            <w:lang w:val="kk-KZ"/>
          </w:rPr>
          <w:t>https://moe.gov.mn</w:t>
        </w:r>
      </w:hyperlink>
      <w:r w:rsidRPr="001924E1">
        <w:rPr>
          <w:rFonts w:ascii="Times New Roman" w:hAnsi="Times New Roman" w:cs="Times New Roman"/>
          <w:sz w:val="28"/>
          <w:szCs w:val="28"/>
          <w:lang w:val="kk-KZ"/>
        </w:rPr>
        <w:t> (қаралған: 05.10.2021).</w:t>
      </w:r>
    </w:p>
    <w:p w14:paraId="1EF079D6"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United Nations. Convention on the Rights of Persons with Disabilities // Treaty Series. – 2006. – Vol. 2515. – P. 3.</w:t>
      </w:r>
    </w:p>
    <w:p w14:paraId="0A7EC74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Policy guidelines on inclusion in education [Электронды ресурс] / UNESCO. – Paris: UNESCO, 2009. – URL: </w:t>
      </w:r>
      <w:hyperlink r:id="rId87" w:tgtFrame="_blank" w:history="1">
        <w:r w:rsidRPr="00ED597E">
          <w:rPr>
            <w:rStyle w:val="Hyperlink"/>
            <w:rFonts w:ascii="Times New Roman" w:hAnsi="Times New Roman" w:cs="Times New Roman"/>
            <w:color w:val="0070C0"/>
            <w:sz w:val="28"/>
            <w:szCs w:val="28"/>
            <w:lang w:val="kk-KZ"/>
          </w:rPr>
          <w:t>https://unesdoc.unesco.org/ark:/48223/pf0000177849_ara</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(05.06.2023).</w:t>
      </w:r>
    </w:p>
    <w:p w14:paraId="3CAEF18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Inclusive Education Initiative. Inclusive innovation: Integrating assistive technology into early childhood education [Электронды ресурс] / IEI. – 2021. – URL: </w:t>
      </w:r>
      <w:hyperlink r:id="rId88" w:tgtFrame="_blank" w:history="1">
        <w:r w:rsidRPr="00ED597E">
          <w:rPr>
            <w:rStyle w:val="Hyperlink"/>
            <w:rFonts w:ascii="Times New Roman" w:hAnsi="Times New Roman" w:cs="Times New Roman"/>
            <w:color w:val="0070C0"/>
            <w:sz w:val="28"/>
            <w:szCs w:val="28"/>
            <w:lang w:val="kk-KZ"/>
          </w:rPr>
          <w:t>https://ceinternational1892.org/article/inclusive-innovation-integrating-assistive-technology-into-early-childhood-education/</w:t>
        </w:r>
      </w:hyperlink>
      <w:r w:rsidRPr="001924E1">
        <w:rPr>
          <w:rFonts w:ascii="Times New Roman" w:hAnsi="Times New Roman" w:cs="Times New Roman"/>
          <w:sz w:val="28"/>
          <w:szCs w:val="28"/>
          <w:lang w:val="kk-KZ"/>
        </w:rPr>
        <w:t> (18.05.2021).</w:t>
      </w:r>
    </w:p>
    <w:p w14:paraId="1E7413D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Assistive Technology Industry Association (ATiA). ATiA courses [Электронды ресурс] / ATiA. – URL: </w:t>
      </w:r>
      <w:hyperlink r:id="rId89" w:tgtFrame="_blank" w:history="1">
        <w:r w:rsidRPr="00ED597E">
          <w:rPr>
            <w:rStyle w:val="Hyperlink"/>
            <w:rFonts w:ascii="Times New Roman" w:hAnsi="Times New Roman" w:cs="Times New Roman"/>
            <w:color w:val="0070C0"/>
            <w:sz w:val="28"/>
            <w:szCs w:val="28"/>
            <w:lang w:val="kk-KZ"/>
          </w:rPr>
          <w:t>https://www.atia.org/path-lms/?pathPage=%2Fatia%2Fcourses</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(15.03.2024).</w:t>
      </w:r>
    </w:p>
    <w:p w14:paraId="662921F9"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The DO-IT Center. Disabilities, Opportunities, Internetworking, and Technology [Электронды ресурс] / University of Washington. – Seattle. – URL: </w:t>
      </w:r>
      <w:hyperlink r:id="rId90" w:tgtFrame="_blank" w:history="1">
        <w:r w:rsidRPr="00ED597E">
          <w:rPr>
            <w:rStyle w:val="Hyperlink"/>
            <w:rFonts w:ascii="Times New Roman" w:hAnsi="Times New Roman" w:cs="Times New Roman"/>
            <w:color w:val="0070C0"/>
            <w:sz w:val="28"/>
            <w:szCs w:val="28"/>
            <w:lang w:val="kk-KZ"/>
          </w:rPr>
          <w:t>https://doit.uw.edu/</w:t>
        </w:r>
      </w:hyperlink>
      <w:r w:rsidRPr="001924E1">
        <w:rPr>
          <w:rFonts w:ascii="Times New Roman" w:hAnsi="Times New Roman" w:cs="Times New Roman"/>
          <w:sz w:val="28"/>
          <w:szCs w:val="28"/>
          <w:lang w:val="kk-KZ"/>
        </w:rPr>
        <w:t> (08.01.2022).</w:t>
      </w:r>
    </w:p>
    <w:p w14:paraId="5309409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World Health Organization. Global report on health equity for persons with disabilities [Электронды ресурс] / WHO. – 2025. – URL: </w:t>
      </w:r>
      <w:hyperlink r:id="rId91" w:tgtFrame="_blank" w:history="1">
        <w:r w:rsidRPr="00ED597E">
          <w:rPr>
            <w:rStyle w:val="Hyperlink"/>
            <w:rFonts w:ascii="Times New Roman" w:hAnsi="Times New Roman" w:cs="Times New Roman"/>
            <w:color w:val="0070C0"/>
            <w:sz w:val="28"/>
            <w:szCs w:val="28"/>
            <w:lang w:val="kk-KZ"/>
          </w:rPr>
          <w:t>https://www.who.int/teams/noncommunicable-diseases/sensory-functions-disability-and-rehabilitation/global-report-on-health-equity-for-persons-with-disabilities</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(08.02.2025).</w:t>
      </w:r>
    </w:p>
    <w:p w14:paraId="2500F49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ICT competency framework for teachers, version 3 [Электронды ресурс] / UNESCO. – 2023. – URL: </w:t>
      </w:r>
      <w:hyperlink r:id="rId92" w:tgtFrame="_blank" w:history="1">
        <w:r w:rsidRPr="00ED597E">
          <w:rPr>
            <w:rStyle w:val="Hyperlink"/>
            <w:rFonts w:ascii="Times New Roman" w:hAnsi="Times New Roman" w:cs="Times New Roman"/>
            <w:color w:val="0070C0"/>
            <w:sz w:val="28"/>
            <w:szCs w:val="28"/>
            <w:lang w:val="kk-KZ"/>
          </w:rPr>
          <w:t>https://www.unesco.org/en/digital-competencies-skills/ict-cft</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(05.06.2023).</w:t>
      </w:r>
    </w:p>
    <w:p w14:paraId="30B3529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IITE. Digital technologies for inclusive education: Recommendations for promoting an ICT-based learning environment for resource centres and schools [Электронды ресурс] / UNESCO IITE. – 2024. – URL: </w:t>
      </w:r>
      <w:hyperlink r:id="rId93" w:tgtFrame="_blank" w:history="1">
        <w:r w:rsidRPr="00ED597E">
          <w:rPr>
            <w:rStyle w:val="Hyperlink"/>
            <w:rFonts w:ascii="Times New Roman" w:hAnsi="Times New Roman" w:cs="Times New Roman"/>
            <w:color w:val="0070C0"/>
            <w:sz w:val="28"/>
            <w:szCs w:val="28"/>
            <w:lang w:val="kk-KZ"/>
          </w:rPr>
          <w:t>https://iite.unesco.org</w:t>
        </w:r>
      </w:hyperlink>
      <w:r w:rsidRPr="001924E1">
        <w:rPr>
          <w:rFonts w:ascii="Times New Roman" w:hAnsi="Times New Roman" w:cs="Times New Roman"/>
          <w:sz w:val="28"/>
          <w:szCs w:val="28"/>
          <w:lang w:val="kk-KZ"/>
        </w:rPr>
        <w:t> (25.03.2025).</w:t>
      </w:r>
    </w:p>
    <w:p w14:paraId="6A74449E"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The world's classrooms are short 44 million teachers [Электронды ресурс] / UNESCO. – 2025. – URL: </w:t>
      </w:r>
      <w:hyperlink r:id="rId94" w:tgtFrame="_blank" w:history="1">
        <w:r w:rsidRPr="00ED597E">
          <w:rPr>
            <w:rStyle w:val="Hyperlink"/>
            <w:rFonts w:ascii="Times New Roman" w:hAnsi="Times New Roman" w:cs="Times New Roman"/>
            <w:color w:val="0070C0"/>
            <w:sz w:val="28"/>
            <w:szCs w:val="28"/>
            <w:lang w:val="kk-KZ"/>
          </w:rPr>
          <w:t>https://www.unesco.org/en/articles/global-report-teachers-what-you-need-know</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0979527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European Commission. DigCompEdu Framework 2.2 [Электронды ресурс] / European Commission. – Brussels, 2022. – URL: </w:t>
      </w:r>
      <w:hyperlink r:id="rId95" w:tgtFrame="_blank" w:history="1">
        <w:r w:rsidRPr="00ED597E">
          <w:rPr>
            <w:rStyle w:val="Hyperlink"/>
            <w:rFonts w:ascii="Times New Roman" w:hAnsi="Times New Roman" w:cs="Times New Roman"/>
            <w:color w:val="0070C0"/>
            <w:sz w:val="28"/>
            <w:szCs w:val="28"/>
            <w:lang w:val="kk-KZ"/>
          </w:rPr>
          <w:t>https://publications.jrc.ec.europa.eu/repository/handle/JRC128415</w:t>
        </w:r>
      </w:hyperlink>
      <w:r w:rsidRPr="001924E1">
        <w:rPr>
          <w:rFonts w:ascii="Times New Roman" w:hAnsi="Times New Roman" w:cs="Times New Roman"/>
          <w:sz w:val="28"/>
          <w:szCs w:val="28"/>
          <w:lang w:val="kk-KZ"/>
        </w:rPr>
        <w:t> (23.11.2023).</w:t>
      </w:r>
    </w:p>
    <w:p w14:paraId="0E5D7CB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European Commission. DigCompEdu framework update [Электронды ресурс] / European Commission. – 2023. – URL: </w:t>
      </w:r>
      <w:hyperlink r:id="rId96" w:tgtFrame="_blank" w:history="1">
        <w:r w:rsidRPr="00ED597E">
          <w:rPr>
            <w:rStyle w:val="Hyperlink"/>
            <w:rFonts w:ascii="Times New Roman" w:hAnsi="Times New Roman" w:cs="Times New Roman"/>
            <w:color w:val="0070C0"/>
            <w:sz w:val="28"/>
            <w:szCs w:val="28"/>
            <w:lang w:val="kk-KZ"/>
          </w:rPr>
          <w:t>https://ec.europa.eu/jrc/en/digcompedu</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(23.11.2023).</w:t>
      </w:r>
    </w:p>
    <w:p w14:paraId="338752E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Абаева Г.А. Инклюзивті білім беру: теориясы мен практикасы / Г.А. Абаева. – Алматы: Абай атындағы ҚазҰПУ, 2022. – 210 б.</w:t>
      </w:r>
    </w:p>
    <w:p w14:paraId="69832AA6"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Мовкебаева З.А. Инклюзивті білім беру: әдістемелік негіздері / З.А. Мовкебаева. – Алматы: Абай атындағы ҚазҰПУ, 2018. – 180 б.</w:t>
      </w:r>
    </w:p>
    <w:p w14:paraId="680802E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Сардарова Ж.И. Білім беруді жаңарту жағдайында бастауыш мектепті ақпараттандырудың теориясы және практикасы: дис. ... док. пед. ғыл.: 13.00.01 / Ж.И. Сардарова. – Алматы, 2008. – 318 с.</w:t>
      </w:r>
    </w:p>
    <w:p w14:paraId="16639D7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Лиходедова Л.Н. Инклюзивті білім берудің теориясы мен практикасы: оқу құралы / Л.Н. Лиходедова. – Қарағанды: «Медет Груп» ЖШС, 2021. – 194 б.</w:t>
      </w:r>
    </w:p>
    <w:p w14:paraId="069D111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Жүнісбекова А. Цифрлық педагогтарды даярлаудың инновациялық тәсілдері / А. Жүнісбекова // Педагогика және психология. – 2023. – № 2 (45). – Б. 78-89.</w:t>
      </w:r>
    </w:p>
    <w:p w14:paraId="52A5429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Мырзаева Ж.Л. Арнайы және инклюзивті білім беруге арналған жасанды интеллект / Ж.Л. Мырзаева, Б.Е. Қойшыбай // «Ұстаз тілегі» журналы. – 2024. – № 4. – Б. 45-52.</w:t>
      </w:r>
    </w:p>
    <w:p w14:paraId="28F7C31E"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Оралбекова А.К. Инклюзивті білім беру жағдайында болашақ бастауыш сынып мұғалімдерін ақпараттық-коммуникациялық технологияларды қолдануға даярлау: дис. ... пед. ғыл. канд.: 8D01901 / А.К. Оралбекова. – Алматы: Абай атындағы ҚазҰПУ, 2017. – 140 б.</w:t>
      </w:r>
    </w:p>
    <w:p w14:paraId="440514D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Уайдуллақызы Э. Цифрлық білім беру ортасында педагог-психологтардың медиа құзыреттілігін қалыптастыру / Э. Уайдуллақызы // Абай атындағы ҚазҰПУ Хабаршысы. Педагогика ғылымдары сериясы. – 2024. – № 1. – Б. 112-124.</w:t>
      </w:r>
    </w:p>
    <w:p w14:paraId="11FD45C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Мұхамбетжанова С.Т. Педагогтардың ақпараттық-коммуникациялық технология бойынша біліктілігін арттырудың модульдік оқу бағдарламасы / С.Т. Мұхамбетжанова. – Алматы, 2004. – 64 б.</w:t>
      </w:r>
    </w:p>
    <w:p w14:paraId="3C6A1285"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Сағымбаева А.Е. Болашақ информатика мұғалiмдерiн оқушылардың бiлiмiн бақылау мен бағалауға дайындаудың теориялық-әдiстемелiк негiздерi: дис. ... док. пед. ғыл.: 13.00.02 / А.Е. Сағымбаева. – Алматы, 2010. – 280 с.</w:t>
      </w:r>
    </w:p>
    <w:p w14:paraId="4C55597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Караев Ж.А. Активизация познавательной деятельности учащихся в условиях применения компьютерной технологии обучения: автореф. дис. ... док. пед. наук: 13.00.01 / Ж.А. Караев. – Алматы, 1995. – 48 с.</w:t>
      </w:r>
    </w:p>
    <w:p w14:paraId="01574D89"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Нурбек Р. Қазақстан мен Моңғолияның стратегиялары және білім беру программаларында инклюзивтік және цифрлық білім беруді психологиялық қолдау / Р. Нурбек, Н.Б. Жиенбаева // Әл-Фараби атындағы Қазақ ұлттық университетінің Хабаршысы. Психология және әлеуметтану сериясы. – 2021. – Т. 77, № 2. – Б. 72-83. – DOI: 10.26577/JPsS.2021.v77.i2.09.</w:t>
      </w:r>
    </w:p>
    <w:p w14:paraId="0D461F9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N. Razukhan, N. Zhiyenbayeva, I. Konieczna, B. Erdenebaatar, A. Gursed. Challenges in teachers' knowledge and use of accessible digital technologies for inclusive learning in Mongolia / // Educational Process: International Journal. – 2025. – Vol. 15. – e2025133. – DOI: 10.22521/edupij.2025.15.133.</w:t>
      </w:r>
    </w:p>
    <w:p w14:paraId="5635CA4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Разухан Н. Цифрлық оқыту мен инклюзивті білім беруді дамытуда заманауи электронды технологиялардың қолжетімділігі мен қиындықтары (мектептер мысалында) / Н. Разухан, Т.Ж. Байдильдинов, А.А. Сахипов // Абай атындағы ҚазҰПУ Хабаршысы. Педагогика ғылымдары сериясы. – 2024. – № 2(82). – Б. 331-342. – DOI: 10.51889/2959-5762.2024.82.2.030.</w:t>
      </w:r>
    </w:p>
    <w:p w14:paraId="689CF70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Digital learning and transformation of education [Электронды ресурс] / UNESCO. – 2025. – URL: </w:t>
      </w:r>
      <w:hyperlink r:id="rId97" w:tgtFrame="_blank" w:history="1">
        <w:r w:rsidRPr="00ED597E">
          <w:rPr>
            <w:rStyle w:val="Hyperlink"/>
            <w:rFonts w:ascii="Times New Roman" w:hAnsi="Times New Roman" w:cs="Times New Roman"/>
            <w:color w:val="0070C0"/>
            <w:sz w:val="28"/>
            <w:szCs w:val="28"/>
            <w:lang w:val="kk-KZ"/>
          </w:rPr>
          <w:t>https://www.unesco.org/en/digital-education</w:t>
        </w:r>
      </w:hyperlink>
      <w:r w:rsidRPr="001924E1">
        <w:rPr>
          <w:rFonts w:ascii="Times New Roman" w:hAnsi="Times New Roman" w:cs="Times New Roman"/>
          <w:sz w:val="28"/>
          <w:szCs w:val="28"/>
          <w:lang w:val="kk-KZ"/>
        </w:rPr>
        <w:t> (25.03.2025).</w:t>
      </w:r>
    </w:p>
    <w:p w14:paraId="68BD3D0D"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OECD. Preparing teachers for digital education [Электронды ресурс] / OECD. – 2025. – URL: </w:t>
      </w:r>
      <w:hyperlink r:id="rId98" w:tgtFrame="_blank" w:history="1">
        <w:r w:rsidRPr="00ED597E">
          <w:rPr>
            <w:rStyle w:val="Hyperlink"/>
            <w:rFonts w:ascii="Times New Roman" w:hAnsi="Times New Roman" w:cs="Times New Roman"/>
            <w:color w:val="0070C0"/>
            <w:sz w:val="28"/>
            <w:szCs w:val="28"/>
            <w:lang w:val="kk-KZ"/>
          </w:rPr>
          <w:t>https://www.oecd.org/en/publications/preparing-teachers-for-digital-education_af442d7a-en.html</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(19.04.2024).</w:t>
      </w:r>
    </w:p>
    <w:p w14:paraId="3EDC0B7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Rose D.H. Teaching every student in the digital age: Universal design for learning / D.H. Rose, A. Meyer. – Alexandria, VA: ASCD, 2002. – 216 p.</w:t>
      </w:r>
    </w:p>
    <w:p w14:paraId="1AAFC139"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UNESCO. Digital technologies for inclusive education [Электронды ресурс] / UNESCO. – 2025. – URL: </w:t>
      </w:r>
      <w:hyperlink r:id="rId99" w:tgtFrame="_blank" w:history="1">
        <w:r w:rsidRPr="00ED597E">
          <w:rPr>
            <w:rStyle w:val="Hyperlink"/>
            <w:rFonts w:ascii="Times New Roman" w:hAnsi="Times New Roman" w:cs="Times New Roman"/>
            <w:color w:val="0070C0"/>
            <w:sz w:val="28"/>
            <w:szCs w:val="28"/>
            <w:lang w:val="kk-KZ"/>
          </w:rPr>
          <w:t>https://iite.unesco.org/wp-content/uploads/2025/01/IITE_Publication-2_Recommendations.pdf</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6394730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Razukhan N. Development process of inclusive schools and kindergartens in Mongolia / N. Razukhan, N.B. Zhiyenbayeva // Abai Kazakh National Pedagogical University, Pedagogy and Psychology. – 2024. – № 1(58). – С. 108-117. – DOI: 10.51889/2960-1649.2024.58.1.014.</w:t>
      </w:r>
    </w:p>
    <w:p w14:paraId="510D029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Deci E.L. Intrinsic Motivation and Self-Determination in Human Behavior / E.L. Deci, R.M. Ryan. – Berlin: Springer Science &amp; Business Media, 1985. – 400 p. – DOI: 10.1007/978-1-4899-2271-7.</w:t>
      </w:r>
    </w:p>
    <w:p w14:paraId="7B2A610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Мөнххүж Б. Хиймэл оюун ухаан / Б. Мөнххүж, Д. Бадарч. – Улаанбаатар: ШУТИС-ийн хэвлэлийн газар, 2025. – 210 х.</w:t>
      </w:r>
    </w:p>
    <w:p w14:paraId="23D85C0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Бэгз Н. Монголын боловсролын философи / Н. Бэгз. – Улаанбаатар: Соёмбо принтинг ХХК, 2024. – 320 х.</w:t>
      </w:r>
    </w:p>
    <w:p w14:paraId="3E4E308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Монголын Шинжлэх Ухааны Академи. ШУА-ийн эрдэм шинжилгээ, үйл ажиллагааны 2018 оны тайлан [Электронды ресурс] / МША. – Улаанбаатар, 2018. – URL: </w:t>
      </w:r>
      <w:hyperlink r:id="rId100" w:tgtFrame="_blank" w:history="1">
        <w:r w:rsidRPr="00ED597E">
          <w:rPr>
            <w:rStyle w:val="Hyperlink"/>
            <w:rFonts w:ascii="Times New Roman" w:hAnsi="Times New Roman" w:cs="Times New Roman"/>
            <w:color w:val="0070C0"/>
            <w:sz w:val="28"/>
            <w:szCs w:val="28"/>
            <w:lang w:val="kk-KZ"/>
          </w:rPr>
          <w:t>https://mas.ac.mn//post/16051</w:t>
        </w:r>
      </w:hyperlink>
      <w:r w:rsidRPr="001924E1">
        <w:rPr>
          <w:rFonts w:ascii="Times New Roman" w:hAnsi="Times New Roman" w:cs="Times New Roman"/>
          <w:sz w:val="28"/>
          <w:szCs w:val="28"/>
          <w:lang w:val="kk-KZ"/>
        </w:rPr>
        <w:t> (20.12.2020).</w:t>
      </w:r>
    </w:p>
    <w:p w14:paraId="58A9BF8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Seguin E. Traitement moral, hygiène et éducation des idiots / E. Seguin. – Paris: Baillière, 1840. – 300 p.</w:t>
      </w:r>
    </w:p>
    <w:p w14:paraId="0324A4BD"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Jackson J. P., Jr. The Scientific Attack on Brown v. Board of Education, 1954-1964 / J.P. Jackson, Jr. // American Psychologist. – 2004. – Vol. 59, No. 6. – P. 530-537. – DOI: 10.1037/0003-066X.59.6.530.</w:t>
      </w:r>
    </w:p>
    <w:p w14:paraId="2FD0973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Mills v. board of education of the district of columbia / C.J. Russo (Ed.) // Encyclopedia of education law. – Thousand Oaks: SAGE Publications, Inc., 2008. – Vol. 2. – P. 551. – DOI: 10.4135/9781412963916.n242.</w:t>
      </w:r>
    </w:p>
    <w:p w14:paraId="7045E76E" w14:textId="77777777" w:rsidR="00416258"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Singer J.D. The Education for All Handicapped Children Act: Schools as agents of social reform / J.D. Singer, J.A. Butler // Harvard Educational Review. – 1987. – Vol. 57, No. 2. – P. 125-152. – DOI: 10.17763/haer.57.2.e3l7h5r631887v71.</w:t>
      </w:r>
    </w:p>
    <w:p w14:paraId="44CC5E9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Salamanca declaration [Электронды ресурс] / UNESCO. – 1994. – URL: </w:t>
      </w:r>
      <w:hyperlink r:id="rId101" w:tgtFrame="_blank" w:history="1">
        <w:r w:rsidRPr="00ED597E">
          <w:rPr>
            <w:rStyle w:val="Hyperlink"/>
            <w:rFonts w:ascii="Times New Roman" w:hAnsi="Times New Roman" w:cs="Times New Roman"/>
            <w:color w:val="0070C0"/>
            <w:sz w:val="28"/>
            <w:szCs w:val="28"/>
            <w:lang w:val="kk-KZ"/>
          </w:rPr>
          <w:t>https://www.right-to-education.org/sites/right-to-education.org/files/resource-attachments/Salamanca_Statement_1994.pdf</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(05.06.2023).</w:t>
      </w:r>
    </w:p>
    <w:p w14:paraId="6F56D6B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UNICEF Country Office of Mongolia. Evaluation of inclusive basic education in the UNICEF country programmes 2012-2016 and 2017-2021 [Электронды ресурс] / UNICEF. – 2021. – URL: </w:t>
      </w:r>
      <w:hyperlink r:id="rId102" w:tgtFrame="_blank" w:history="1">
        <w:r w:rsidRPr="00ED597E">
          <w:rPr>
            <w:rStyle w:val="Hyperlink"/>
            <w:rFonts w:ascii="Times New Roman" w:hAnsi="Times New Roman" w:cs="Times New Roman"/>
            <w:color w:val="0070C0"/>
            <w:sz w:val="28"/>
            <w:szCs w:val="28"/>
            <w:lang w:val="kk-KZ"/>
          </w:rPr>
          <w:t>https://www.unevaluation.org/member_publications/evaluation-inclusive-basic-education-unicef-country-programmes-2012-2016-and</w:t>
        </w:r>
      </w:hyperlink>
      <w:r w:rsidRPr="00ED597E">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7179472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UNICEF Mongolia. Education programme: Annual report 2025 [Электронды ресурс] / UNICEF. – 2025. – URL: </w:t>
      </w:r>
      <w:hyperlink r:id="rId103" w:tgtFrame="_blank" w:history="1">
        <w:r w:rsidRPr="00ED597E">
          <w:rPr>
            <w:rStyle w:val="Hyperlink"/>
            <w:rFonts w:ascii="Times New Roman" w:hAnsi="Times New Roman" w:cs="Times New Roman"/>
            <w:color w:val="0070C0"/>
            <w:sz w:val="28"/>
            <w:szCs w:val="28"/>
            <w:lang w:val="kk-KZ"/>
          </w:rPr>
          <w:t>https://www.unicef.org/mongolia/education</w:t>
        </w:r>
      </w:hyperlink>
      <w:r w:rsidRPr="001924E1">
        <w:rPr>
          <w:rFonts w:ascii="Times New Roman" w:hAnsi="Times New Roman" w:cs="Times New Roman"/>
          <w:sz w:val="28"/>
          <w:szCs w:val="28"/>
          <w:lang w:val="kk-KZ"/>
        </w:rPr>
        <w:t> (25.03.2025).</w:t>
      </w:r>
    </w:p>
    <w:p w14:paraId="54ACC23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U.S. Department of Education. Evaluation of evidence-based practices in online learning: A meta-analysis and review of online learning studies [Электронды ресурс] / US DoE. – 2010. – URL: </w:t>
      </w:r>
      <w:hyperlink r:id="rId104" w:tgtFrame="_blank" w:history="1">
        <w:r w:rsidRPr="00ED597E">
          <w:rPr>
            <w:rStyle w:val="Hyperlink"/>
            <w:rFonts w:ascii="Times New Roman" w:hAnsi="Times New Roman" w:cs="Times New Roman"/>
            <w:color w:val="0070C0"/>
            <w:sz w:val="28"/>
            <w:szCs w:val="28"/>
            <w:lang w:val="kk-KZ"/>
          </w:rPr>
          <w:t>https://www.ed.gov/media/document/evaluation-of-evidence-based-practices-online-learning-meta-analysis-and-review-of-online-learning-studies-revised-september-2010-107159.pdf</w:t>
        </w:r>
      </w:hyperlink>
      <w:r w:rsidRPr="001924E1">
        <w:rPr>
          <w:rFonts w:ascii="Times New Roman" w:hAnsi="Times New Roman" w:cs="Times New Roman"/>
          <w:sz w:val="28"/>
          <w:szCs w:val="28"/>
          <w:lang w:val="kk-KZ"/>
        </w:rPr>
        <w:t> (09.11.2021).</w:t>
      </w:r>
    </w:p>
    <w:p w14:paraId="02A2D63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Florian L. Exploring Inclusive Pedagogy / L. Florian, K. Black-Hawkins // British Educational Research Journal. – 2011. – Vol. 37. – P. 813-828. – DOI: 10.1080/01411926.2010.501096.</w:t>
      </w:r>
    </w:p>
    <w:p w14:paraId="3C003ACB"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Nirje B. The normalization principle and its human management implications / B. Nirje // R. Kugel, W. Wolfensberger (Eds.). Changing patterns in residential services for the mentally retarded. – Washington: President's Committee on Mental Retardation, 1969. – P. 179-195.</w:t>
      </w:r>
    </w:p>
    <w:p w14:paraId="6FDC5689"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Skinner B.F. Science and human behavior / B.F. Skinner. – New York: Macmillan, 1953. – 461 p.</w:t>
      </w:r>
    </w:p>
    <w:p w14:paraId="72F0BFF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Piaget J. The origins of intelligence in children / J. Piaget. – New York: International Universities Press, 1952. – 419 p.</w:t>
      </w:r>
    </w:p>
    <w:p w14:paraId="1901BD8D"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Luhmann N. Technology, environment and social risk: a systems perspective / N. Luhmann // Industrial Crisis Quarterly. – 1990. – Vol. 4. – P. 223-231.</w:t>
      </w:r>
    </w:p>
    <w:p w14:paraId="72D19B1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Dewey J. Experience and education / J. Dewey. – New York: Kappa Delta Pi, 1938. – 91 p.</w:t>
      </w:r>
    </w:p>
    <w:p w14:paraId="6E36DB0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Bruner J.S. The process of education / J.S. Bruner. – Cambridge, MA: Harvard University Press, 1960. – 97 p.</w:t>
      </w:r>
    </w:p>
    <w:p w14:paraId="497C8AB5"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Montessori M. The Montessori method / M. Montessori. – New York: Frederick A. Stokes, 1912. – 377 p.</w:t>
      </w:r>
    </w:p>
    <w:p w14:paraId="49E21766"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Erikson E.H. Growth and crises of the "healthy personality" / E.H. Erikson // M.J.E. Senn (Ed.). Symposium on the healthy personality. – New York: Josiah Macy, Jr. Foundation, 1950. – P. 91-146.</w:t>
      </w:r>
    </w:p>
    <w:p w14:paraId="01A86F2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Hattie J. Visible learning: A synthesis of over 800 meta-analyses relating to achievement / J. Hattie. – London: Routledge, 2009. – 392 p.</w:t>
      </w:r>
    </w:p>
    <w:p w14:paraId="35BC455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W3C. Web content accessibility guidelines (WCAG) 2.1 [Электронды ресурс] / W3C. – 2018. – URL: </w:t>
      </w:r>
      <w:hyperlink r:id="rId105" w:tgtFrame="_blank" w:history="1">
        <w:r w:rsidRPr="00C447A0">
          <w:rPr>
            <w:rStyle w:val="Hyperlink"/>
            <w:rFonts w:ascii="Times New Roman" w:hAnsi="Times New Roman" w:cs="Times New Roman"/>
            <w:color w:val="0070C0"/>
            <w:sz w:val="28"/>
            <w:szCs w:val="28"/>
            <w:lang w:val="kk-KZ"/>
          </w:rPr>
          <w:t>https://www.w3.org/TR/WCAG21/</w:t>
        </w:r>
      </w:hyperlink>
      <w:r w:rsidRPr="001924E1">
        <w:rPr>
          <w:rFonts w:ascii="Times New Roman" w:hAnsi="Times New Roman" w:cs="Times New Roman"/>
          <w:sz w:val="28"/>
          <w:szCs w:val="28"/>
          <w:lang w:val="kk-KZ"/>
        </w:rPr>
        <w:t> (08.01.2022).</w:t>
      </w:r>
    </w:p>
    <w:p w14:paraId="12BCFA3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W3C. Web content accessibility guidelines (WCAG) 2.2 [Электронды ресурс] / W3C. – 2023. – URL: </w:t>
      </w:r>
      <w:hyperlink r:id="rId106" w:tgtFrame="_blank" w:history="1">
        <w:r w:rsidRPr="00C447A0">
          <w:rPr>
            <w:rStyle w:val="Hyperlink"/>
            <w:rFonts w:ascii="Times New Roman" w:hAnsi="Times New Roman" w:cs="Times New Roman"/>
            <w:color w:val="0070C0"/>
            <w:sz w:val="28"/>
            <w:szCs w:val="28"/>
            <w:lang w:val="kk-KZ"/>
          </w:rPr>
          <w:t>https://www.w3.org/TR/WCAG22/</w:t>
        </w:r>
      </w:hyperlink>
      <w:r w:rsidRPr="001924E1">
        <w:rPr>
          <w:rFonts w:ascii="Times New Roman" w:hAnsi="Times New Roman" w:cs="Times New Roman"/>
          <w:sz w:val="28"/>
          <w:szCs w:val="28"/>
          <w:lang w:val="kk-KZ"/>
        </w:rPr>
        <w:t> (12.02.2024).</w:t>
      </w:r>
    </w:p>
    <w:p w14:paraId="76D7EC9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Technology in education: A tool on whose terms? [Электронды ресурс] / UNESCO. – 2023. – URL: </w:t>
      </w:r>
      <w:hyperlink r:id="rId107" w:tgtFrame="_blank" w:history="1">
        <w:r w:rsidRPr="00C447A0">
          <w:rPr>
            <w:rStyle w:val="Hyperlink"/>
            <w:rFonts w:ascii="Times New Roman" w:hAnsi="Times New Roman" w:cs="Times New Roman"/>
            <w:color w:val="0070C0"/>
            <w:sz w:val="28"/>
            <w:szCs w:val="28"/>
            <w:lang w:val="kk-KZ"/>
          </w:rPr>
          <w:t>https://www.unesco.org/gem-report/en/publication/technology</w:t>
        </w:r>
      </w:hyperlink>
      <w:r w:rsidRPr="00C447A0">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(05.06.2023).</w:t>
      </w:r>
    </w:p>
    <w:p w14:paraId="549C4A2D"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Inclusive Education Initiative. A landscape review of ICT for disability-inclusive education [Электронды ресурс] / World Bank Group. – 2022. URL: </w:t>
      </w:r>
      <w:hyperlink r:id="rId108" w:tgtFrame="_blank" w:history="1">
        <w:r w:rsidRPr="00C447A0">
          <w:rPr>
            <w:rStyle w:val="Hyperlink"/>
            <w:rFonts w:ascii="Times New Roman" w:hAnsi="Times New Roman" w:cs="Times New Roman"/>
            <w:color w:val="0070C0"/>
            <w:sz w:val="28"/>
            <w:szCs w:val="28"/>
            <w:lang w:val="kk-KZ"/>
          </w:rPr>
          <w:t>https://documents1.worldbank.org/curated/en/099840001312211991/pdf/P17136805cfd1f074095390cb6b01c0c715.pdf</w:t>
        </w:r>
      </w:hyperlink>
      <w:r w:rsidRPr="001924E1">
        <w:rPr>
          <w:rFonts w:ascii="Times New Roman" w:hAnsi="Times New Roman" w:cs="Times New Roman"/>
          <w:sz w:val="28"/>
          <w:szCs w:val="28"/>
          <w:lang w:val="kk-KZ"/>
        </w:rPr>
        <w:t> (02.06.2023).</w:t>
      </w:r>
    </w:p>
    <w:p w14:paraId="0AD67AC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Mongolia education policy review: Towards a lifelong learning system [Электронды ресурс] / UNESCO. – 2020. – URL: </w:t>
      </w:r>
      <w:hyperlink r:id="rId109" w:tgtFrame="_blank" w:history="1">
        <w:r w:rsidRPr="00C447A0">
          <w:rPr>
            <w:rStyle w:val="Hyperlink"/>
            <w:rFonts w:ascii="Times New Roman" w:hAnsi="Times New Roman" w:cs="Times New Roman"/>
            <w:color w:val="0070C0"/>
            <w:sz w:val="28"/>
            <w:szCs w:val="28"/>
            <w:lang w:val="kk-KZ"/>
          </w:rPr>
          <w:t>https://unesdoc.unesco.org/ark:/48223/pf0000373687</w:t>
        </w:r>
      </w:hyperlink>
      <w:r w:rsidRPr="00C447A0">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(қаралған: 05.06.2023).</w:t>
      </w:r>
    </w:p>
    <w:p w14:paraId="6131541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U.S. Department of Education. Individuals with Disabilities Education Act (IDEA) Statute and Regulations [Электронды ресурс] / US DoE. – URL: </w:t>
      </w:r>
      <w:hyperlink r:id="rId110" w:tgtFrame="_blank" w:history="1">
        <w:r w:rsidRPr="00C447A0">
          <w:rPr>
            <w:rStyle w:val="Hyperlink"/>
            <w:rFonts w:ascii="Times New Roman" w:hAnsi="Times New Roman" w:cs="Times New Roman"/>
            <w:color w:val="0070C0"/>
            <w:sz w:val="28"/>
            <w:szCs w:val="28"/>
            <w:lang w:val="kk-KZ"/>
          </w:rPr>
          <w:t>https://www.ed.gov/laws-and-policy/individuals-disabilities/idea</w:t>
        </w:r>
      </w:hyperlink>
      <w:r w:rsidRPr="001924E1">
        <w:rPr>
          <w:rFonts w:ascii="Times New Roman" w:hAnsi="Times New Roman" w:cs="Times New Roman"/>
          <w:sz w:val="28"/>
          <w:szCs w:val="28"/>
          <w:lang w:val="kk-KZ"/>
        </w:rPr>
        <w:t> (15.03.2024).</w:t>
      </w:r>
    </w:p>
    <w:p w14:paraId="3C733BB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U.S. Department of Education. Fostering educational excellence and ensuring equal access [Электронды ресурс] / US DoE. – 2026. – URL: </w:t>
      </w:r>
      <w:hyperlink r:id="rId111" w:tgtFrame="_blank" w:history="1">
        <w:r w:rsidRPr="00C447A0">
          <w:rPr>
            <w:rStyle w:val="Hyperlink"/>
            <w:rFonts w:ascii="Times New Roman" w:hAnsi="Times New Roman" w:cs="Times New Roman"/>
            <w:color w:val="0070C0"/>
            <w:sz w:val="28"/>
            <w:szCs w:val="28"/>
            <w:lang w:val="kk-KZ"/>
          </w:rPr>
          <w:t>https://www.ed.gov/</w:t>
        </w:r>
      </w:hyperlink>
      <w:r w:rsidRPr="00C447A0">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(15.01.2026).</w:t>
      </w:r>
    </w:p>
    <w:p w14:paraId="2BC5A029"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The U.S. Access Board. About the ICT Accessibility 508 Standards and 255 Guidelines [Электронды ресурс] / Access Board. – 2025. – URL: </w:t>
      </w:r>
      <w:hyperlink r:id="rId112" w:tgtFrame="_blank" w:history="1">
        <w:r w:rsidRPr="00C447A0">
          <w:rPr>
            <w:rStyle w:val="Hyperlink"/>
            <w:rFonts w:ascii="Times New Roman" w:hAnsi="Times New Roman" w:cs="Times New Roman"/>
            <w:color w:val="0070C0"/>
            <w:sz w:val="28"/>
            <w:szCs w:val="28"/>
            <w:lang w:val="kk-KZ"/>
          </w:rPr>
          <w:t>https://www.access-board.gov/ict/</w:t>
        </w:r>
      </w:hyperlink>
      <w:r w:rsidRPr="00C447A0">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(23.11.2023).</w:t>
      </w:r>
    </w:p>
    <w:p w14:paraId="579E1AD6"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Burgstahler S. Universal design in higher education: From principles to practice / S. Burgstahler. – Cambridge, MA: Harvard Education Press, 2020. – 280 p.</w:t>
      </w:r>
    </w:p>
    <w:p w14:paraId="67786AB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UNICEF Mongolia. Evaluation of digital inclusion in Mongolian schools. Final Report [Электронды ресурс] / UNICEF. – 2023. – URL: </w:t>
      </w:r>
      <w:hyperlink r:id="rId113" w:tgtFrame="_blank" w:history="1">
        <w:r w:rsidRPr="00C447A0">
          <w:rPr>
            <w:rStyle w:val="Hyperlink"/>
            <w:rFonts w:ascii="Times New Roman" w:hAnsi="Times New Roman" w:cs="Times New Roman"/>
            <w:color w:val="0070C0"/>
            <w:sz w:val="28"/>
            <w:szCs w:val="28"/>
            <w:lang w:val="kk-KZ"/>
          </w:rPr>
          <w:t>https://uninfo.blob.core.windows.net/uninfo-production-main/d3201a16-e4a3-433e-9269-bfe2e3b167d6_UN%20Mongolia%20Annual%20Results%20Report%202023%20Final%20to%20Upload.pdf</w:t>
        </w:r>
      </w:hyperlink>
      <w:r w:rsidRPr="00C447A0">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(05.06.2023).</w:t>
      </w:r>
    </w:p>
    <w:p w14:paraId="11A1F82C"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MECSS, GPE, World Bank. Towards Mongolia's long-term development policy vision 2050: Advancing education equity, efficiency and outcomes [Электронды ресурс]. – Ulaanbaatar, 2020. – URL: </w:t>
      </w:r>
      <w:hyperlink r:id="rId114" w:tgtFrame="_blank" w:history="1">
        <w:r w:rsidRPr="00C447A0">
          <w:rPr>
            <w:rStyle w:val="Hyperlink"/>
            <w:rFonts w:ascii="Times New Roman" w:hAnsi="Times New Roman" w:cs="Times New Roman"/>
            <w:color w:val="0070C0"/>
            <w:sz w:val="28"/>
            <w:szCs w:val="28"/>
            <w:lang w:val="kk-KZ"/>
          </w:rPr>
          <w:t>https://documents1.worldbank.org/curated/en/949791604487617663/pdf/Towards-Mongolia-s-Long-Term-Development-Policy-Vision-2050-Advancing-Education-Equity-Efficiency-and-Outcomes.pdf</w:t>
        </w:r>
      </w:hyperlink>
      <w:r w:rsidRPr="00C447A0">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(15.03.2024).</w:t>
      </w:r>
    </w:p>
    <w:p w14:paraId="0DBA6ABB"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Global Partnership for Education (GPE). Education in Mongolia: A country overview [Электронды ресурс] / GPE. – 2025. – URL: </w:t>
      </w:r>
      <w:hyperlink r:id="rId115" w:tgtFrame="_blank" w:history="1">
        <w:r w:rsidRPr="00C447A0">
          <w:rPr>
            <w:rStyle w:val="Hyperlink"/>
            <w:rFonts w:ascii="Times New Roman" w:hAnsi="Times New Roman" w:cs="Times New Roman"/>
            <w:color w:val="0070C0"/>
            <w:sz w:val="28"/>
            <w:szCs w:val="28"/>
            <w:lang w:val="kk-KZ"/>
          </w:rPr>
          <w:t>https://www.globalpartnership.org/where-we-work/mongolia</w:t>
        </w:r>
      </w:hyperlink>
      <w:r w:rsidRPr="001924E1">
        <w:rPr>
          <w:rFonts w:ascii="Times New Roman" w:hAnsi="Times New Roman" w:cs="Times New Roman"/>
          <w:sz w:val="28"/>
          <w:szCs w:val="28"/>
          <w:lang w:val="kk-KZ"/>
        </w:rPr>
        <w:t> (25.05.2025).</w:t>
      </w:r>
    </w:p>
    <w:p w14:paraId="439D4AF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UNICEF. Mongolia education fact sheets 2020: Analysis for learning and equity using SISS 2018 data [Электронды ресурс] / UNICEF. – 2021. – URL: </w:t>
      </w:r>
      <w:hyperlink r:id="rId116" w:tgtFrame="_blank" w:history="1">
        <w:r w:rsidRPr="00C447A0">
          <w:rPr>
            <w:rStyle w:val="Hyperlink"/>
            <w:rFonts w:ascii="Times New Roman" w:hAnsi="Times New Roman" w:cs="Times New Roman"/>
            <w:color w:val="0070C0"/>
            <w:sz w:val="28"/>
            <w:szCs w:val="28"/>
            <w:lang w:val="kk-KZ"/>
          </w:rPr>
          <w:t>https://data.unicef.org/wp-content/uploads/2021/11/MICS-EAGLE_Education_Fact-sheets_2020_Mongolia.pdf</w:t>
        </w:r>
      </w:hyperlink>
      <w:r w:rsidRPr="001924E1">
        <w:rPr>
          <w:rFonts w:ascii="Times New Roman" w:hAnsi="Times New Roman" w:cs="Times New Roman"/>
          <w:sz w:val="28"/>
          <w:szCs w:val="28"/>
          <w:lang w:val="kk-KZ"/>
        </w:rPr>
        <w:t> (25.03.2025).</w:t>
      </w:r>
    </w:p>
    <w:p w14:paraId="0452E1EC"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UNICEF. Inclusive education: UNICEF's approach [Электронды ресурс] / UNICEF. – 2021. – URL: </w:t>
      </w:r>
      <w:hyperlink r:id="rId117" w:tgtFrame="_blank" w:history="1">
        <w:r w:rsidRPr="00C447A0">
          <w:rPr>
            <w:rStyle w:val="Hyperlink"/>
            <w:rFonts w:ascii="Times New Roman" w:hAnsi="Times New Roman" w:cs="Times New Roman"/>
            <w:color w:val="0070C0"/>
            <w:sz w:val="28"/>
            <w:szCs w:val="28"/>
            <w:lang w:val="kk-KZ"/>
          </w:rPr>
          <w:t>https://www.unicef.org/media/93441/file/UNICEF-Inclusive-Education.pdf</w:t>
        </w:r>
      </w:hyperlink>
      <w:r w:rsidRPr="00C447A0">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7AB1C09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Marci-Boehncke G. Digital Literacy in Primary School Education – a Question of Belief and Epistemological Awareness: Results from the DoProfiL-Study about Students' Theoretical and Practical Knowledge and Beliefs towards Digital Media / G. Marci-Boehncke, M. Trapp // Medienimpulse. – 2019. – Vol. 57, No. 1.</w:t>
      </w:r>
    </w:p>
    <w:p w14:paraId="103596D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Bandura A. Self-efficacy: The exercise of control / A. Bandura. – New York: Freeman, 1997. – 604 p.</w:t>
      </w:r>
    </w:p>
    <w:p w14:paraId="72E80B2B"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GEM Report. Out of school – GEM Report VIEW [Электронды ресурс] / UNESCO. – 2023. – URL: </w:t>
      </w:r>
      <w:hyperlink r:id="rId118" w:tgtFrame="_blank" w:history="1">
        <w:r w:rsidRPr="00C447A0">
          <w:rPr>
            <w:rStyle w:val="Hyperlink"/>
            <w:rFonts w:ascii="Times New Roman" w:hAnsi="Times New Roman" w:cs="Times New Roman"/>
            <w:color w:val="0070C0"/>
            <w:sz w:val="28"/>
            <w:szCs w:val="28"/>
            <w:lang w:val="kk-KZ"/>
          </w:rPr>
          <w:t>https://education-estimates.org/out-of-school/</w:t>
        </w:r>
      </w:hyperlink>
      <w:r w:rsidRPr="00C447A0">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4B016DC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Inclusive Education Initiative. The role of inclusive technology for learners with disabilities [Электронды ресурс] / IEI. – 2023. – URL: </w:t>
      </w:r>
      <w:hyperlink r:id="rId119" w:tgtFrame="_blank" w:history="1">
        <w:r w:rsidRPr="00C447A0">
          <w:rPr>
            <w:rStyle w:val="Hyperlink"/>
            <w:rFonts w:ascii="Times New Roman" w:hAnsi="Times New Roman" w:cs="Times New Roman"/>
            <w:color w:val="0070C0"/>
            <w:sz w:val="28"/>
            <w:szCs w:val="28"/>
            <w:lang w:val="kk-KZ"/>
          </w:rPr>
          <w:t>https://www.inclusive-education-initiative.org/blog/bridging-divides-role-inclusive-technology-learners-disabilities</w:t>
        </w:r>
      </w:hyperlink>
      <w:r w:rsidRPr="001924E1">
        <w:rPr>
          <w:rFonts w:ascii="Times New Roman" w:hAnsi="Times New Roman" w:cs="Times New Roman"/>
          <w:sz w:val="28"/>
          <w:szCs w:val="28"/>
          <w:lang w:val="kk-KZ"/>
        </w:rPr>
        <w:t> (02.06.2023).</w:t>
      </w:r>
    </w:p>
    <w:p w14:paraId="10DC45C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Goleman D. Emotional intelligence: Why it can matter more than IQ / D. Goleman. – New York: Bantam, 2009. – 352 p.</w:t>
      </w:r>
    </w:p>
    <w:p w14:paraId="6D6DB3C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Fullan M. A Rich Seam: How New Pedagogies Find Deep Learning / M. Fullan, M. Langworthy. – London: Pearson, 2014. – 80 p.</w:t>
      </w:r>
    </w:p>
    <w:p w14:paraId="2496433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Rogers E.M. Diffusion of Innovations / E.M. Rogers. – 5th ed. – New York: Free Press, 2003. – 551 p.</w:t>
      </w:r>
    </w:p>
    <w:p w14:paraId="339C725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Schon D.A. The reflective practitioner: How professionals think in action / D.A. Schon. – San Francisco, Ca: Jossey-Bass, 1983. – 384 p.</w:t>
      </w:r>
    </w:p>
    <w:p w14:paraId="13DA33CB"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Guilford J.P. The Structure of Intellect / J.P. Guilford // Psychological Bulletin. – 1956. – Vol. 53. – P. 267-293. – DOI: 10.1037/h0040755.</w:t>
      </w:r>
    </w:p>
    <w:p w14:paraId="3501A639"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DuFour R. What Is a “Professional Learning Community”? / R. DuFour // Educational Leadership. – 2004. – Vol. 61. – P. 6-11.</w:t>
      </w:r>
    </w:p>
    <w:p w14:paraId="1B52AA6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WIC. A Resounding Success in Advancing Global Inclusion. The inaugural World Inclusion Congress [Электронды ресурс] / WIC. – Almaty, Kazakhstan, 2025. – URL: </w:t>
      </w:r>
      <w:hyperlink r:id="rId120" w:tgtFrame="_blank" w:history="1">
        <w:r w:rsidRPr="00D65C2F">
          <w:rPr>
            <w:rStyle w:val="Hyperlink"/>
            <w:rFonts w:ascii="Times New Roman" w:hAnsi="Times New Roman" w:cs="Times New Roman"/>
            <w:color w:val="0070C0"/>
            <w:sz w:val="28"/>
            <w:szCs w:val="28"/>
            <w:lang w:val="kk-KZ"/>
          </w:rPr>
          <w:t>https://hopeworldcongress.com/</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(21.12.2025).</w:t>
      </w:r>
    </w:p>
    <w:p w14:paraId="4D5F24A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Bridges E.M. Using problem-based learning to prepare educational leaders / E.M. Bridges, P. Hallinger // Peabody Journal of Education. – 1997. – Vol. 72, No. 2. – P. 131-146.</w:t>
      </w:r>
    </w:p>
    <w:p w14:paraId="560D02B6" w14:textId="77777777" w:rsidR="00416258" w:rsidRPr="00B837BA"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B837BA">
        <w:rPr>
          <w:rFonts w:ascii="Times New Roman" w:hAnsi="Times New Roman" w:cs="Times New Roman"/>
          <w:sz w:val="28"/>
          <w:szCs w:val="28"/>
          <w:lang w:val="kk-KZ"/>
        </w:rPr>
        <w:t>Қазақстан Республикасы Үкіметі. Қазақстан Республикасындағы инклюзивті саясаттың 2025–2030 жылдарға арналған тұжырымдамасы. Бекіту туралы Қазақстан Республикасы Үкіметінің 2024 жылғы 30 желтоқсандағы № 1143 қаулысы [Электронды ресурс] / ҚР Үкіметі. – 2024. – URL: </w:t>
      </w:r>
      <w:hyperlink r:id="rId121" w:tgtFrame="_blank" w:history="1">
        <w:r w:rsidRPr="00D65C2F">
          <w:rPr>
            <w:rStyle w:val="Hyperlink"/>
            <w:rFonts w:ascii="Times New Roman" w:hAnsi="Times New Roman" w:cs="Times New Roman"/>
            <w:color w:val="0070C0"/>
            <w:sz w:val="28"/>
            <w:szCs w:val="28"/>
            <w:lang w:val="kk-KZ"/>
          </w:rPr>
          <w:t>https://adilet.zan.kz/kaz/docs/P2400001143</w:t>
        </w:r>
      </w:hyperlink>
      <w:r w:rsidRPr="00D65C2F">
        <w:rPr>
          <w:rFonts w:ascii="Times New Roman" w:hAnsi="Times New Roman" w:cs="Times New Roman"/>
          <w:color w:val="0070C0"/>
          <w:sz w:val="28"/>
          <w:szCs w:val="28"/>
          <w:lang w:val="kk-KZ"/>
        </w:rPr>
        <w:t> </w:t>
      </w:r>
      <w:r w:rsidRPr="00B837BA">
        <w:rPr>
          <w:rFonts w:ascii="Times New Roman" w:hAnsi="Times New Roman" w:cs="Times New Roman"/>
          <w:sz w:val="28"/>
          <w:szCs w:val="28"/>
          <w:lang w:val="kk-KZ"/>
        </w:rPr>
        <w:t>(21.12.2025).</w:t>
      </w:r>
    </w:p>
    <w:p w14:paraId="4C2DF23C"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Бутабаева Л.А. Universal design for learning technologies as an essential component in preparing teachers for implementing inclusive practices / Л.А. Бутабаева // Bulletin of the Karaganda University Pedagogy series. – 2024. – Т. 11529, № 3. – С. 122-129.</w:t>
      </w:r>
    </w:p>
    <w:p w14:paraId="19B2B3C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Оспанкулова Д.Е. Inclusive competence of special pedagogues: its role and significance in modern education / Д.Е. Оспанкулова, А.Б. Махамбетова, А.Ж. Калыкбаева // Вестник КазНПУ имени Абая. Серия: Педагогические науки. – 2026. – Т. 89, № 1. – С. 204-213.</w:t>
      </w:r>
    </w:p>
    <w:p w14:paraId="77A793C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Байтурсынова А.А. </w:t>
      </w:r>
      <w:r w:rsidRPr="00F456B2">
        <w:rPr>
          <w:rFonts w:ascii="Times New Roman" w:hAnsi="Times New Roman" w:cs="Times New Roman"/>
          <w:sz w:val="28"/>
          <w:szCs w:val="28"/>
          <w:lang w:val="kk-KZ"/>
        </w:rPr>
        <w:t xml:space="preserve">О формировании отношения  к лицам с нарушениями в развитии на территории Казахстана (середина XV – конец XIX вв.) // Вестник» КазНПУ имени Абая, серия «Специальная педагогика». </w:t>
      </w:r>
      <w:r w:rsidRPr="001924E1">
        <w:rPr>
          <w:rFonts w:ascii="Times New Roman" w:hAnsi="Times New Roman" w:cs="Times New Roman"/>
          <w:sz w:val="28"/>
          <w:szCs w:val="28"/>
          <w:lang w:val="kk-KZ"/>
        </w:rPr>
        <w:t xml:space="preserve">/– Алматы, </w:t>
      </w:r>
      <w:r w:rsidRPr="00F456B2">
        <w:rPr>
          <w:rFonts w:ascii="Times New Roman" w:hAnsi="Times New Roman" w:cs="Times New Roman"/>
          <w:sz w:val="28"/>
          <w:szCs w:val="28"/>
          <w:lang w:val="kk-KZ"/>
        </w:rPr>
        <w:t xml:space="preserve"> 2005.-№1(6) С. 59-64</w:t>
      </w:r>
      <w:r w:rsidRPr="001924E1">
        <w:rPr>
          <w:rFonts w:ascii="Times New Roman" w:hAnsi="Times New Roman" w:cs="Times New Roman"/>
          <w:sz w:val="28"/>
          <w:szCs w:val="28"/>
          <w:lang w:val="kk-KZ"/>
        </w:rPr>
        <w:t xml:space="preserve">. </w:t>
      </w:r>
    </w:p>
    <w:p w14:paraId="72DE671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Кариев С.К. Совершенствование обучения информатике в общеобразовательных школах Казахстана: автореф. дис. ... док. пед. наук: 13.00.02 / С.К. Кариев. – М., 1997. – 44 с.</w:t>
      </w:r>
    </w:p>
    <w:p w14:paraId="59256645"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Буканова А.К. Білім беруді цифрландыру жағдайында болашақ информатика мұғалімдеріне информатика тарихын оқытудың әдістемелік негіздері: дис. ... док. пед. ғыл.: 6D011100 / А.К. Буканова. – Алматы, 2023. – 250 б.</w:t>
      </w:r>
    </w:p>
    <w:p w14:paraId="0AD15696"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Курмангалиева Н.А. Білім беру қызметін ақпараттандыру технологияларын интеграциялау негізінде цифрлық педагогикалық университет қалыптастыру: дис. ... док. пед. ғыл.: 6D011100 / Н.А. Курмангалиева. – Алматы, 2023. – 280 б.</w:t>
      </w:r>
    </w:p>
    <w:p w14:paraId="1BF3731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Тайтелиева Л.Р. Болашақ мектепке дейінгі ұйым тәрбиешілерінің инновациялық іс-әрекетке даярлығын дамыту: дис. ... док. пед. ғыл.: 6D010100 / Л.Р. Тайтелиева. – Алматы, 2023. – 230 б.</w:t>
      </w:r>
    </w:p>
    <w:p w14:paraId="6592EE7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Усенбаева Ш.М. Көру қабілеті зақымдалған жасөспірімдердің арнайы кітапхана жағдайында ақпараттық мәдениетін қалыптастыру: дис. ... док. пед. ғыл.: 6D010500 / Ш.М. Усенбаева. – Алматы, 2025. – 270 б.</w:t>
      </w:r>
    </w:p>
    <w:p w14:paraId="50D3B63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Қожағұл А.Т. Мектеп пен педагогикалық ЖОО-ң бірлесу жағдайында оқушыларға робототехниканы оқытудың əдістемелік жүйесі: дис. ... док. пед. ғыл.: 6D011100 / А.Т. Қожағұл. – Алматы, 2026. – 290 б.</w:t>
      </w:r>
    </w:p>
    <w:p w14:paraId="6501DAB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Tokhtarov A. AI-Based Analysis of Student Frustration: Speech and Facial Expression Recognition / A. Tokhtarov, T. Baidildinov et al. // Electronic Journal of e-Learning. – 2025. – Vol. 23, No. 2. – P. 143-157.</w:t>
      </w:r>
    </w:p>
    <w:p w14:paraId="13302839" w14:textId="77777777" w:rsidR="00416258"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Sakhipov A. Design of an Educational Platform for Professional Development of Teachers with Elements of Blockchain Technology / A. Sakhipov, T. Baidildinov, M. Yermaganbetova, N. Ualiyev // International Journal of Advanced Computer Science and Applications (IJACSA). – 2023. – Vol. 14, No. 7.</w:t>
      </w:r>
    </w:p>
    <w:p w14:paraId="3983DDB6" w14:textId="77777777" w:rsidR="00416258" w:rsidRPr="009A5932"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Бэгз Н. Глобальчлалын үеийн Монгол улсын боловсролын хөгжлийн онол, арга зүйн асуудлууд / Н. Бэгз. – Улаанбаатар: Соёмбо принтинг ХХК, 2001. – 280 х.</w:t>
      </w:r>
    </w:p>
    <w:p w14:paraId="12DD622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Low-tech solutions for inclusive education in developing regions [Электронды ресурс] / UNESCO. – 2025. – URL: </w:t>
      </w:r>
      <w:hyperlink r:id="rId122" w:tgtFrame="_blank" w:history="1">
        <w:r w:rsidRPr="00D65C2F">
          <w:rPr>
            <w:rStyle w:val="Hyperlink"/>
            <w:rFonts w:ascii="Times New Roman" w:hAnsi="Times New Roman" w:cs="Times New Roman"/>
            <w:color w:val="0070C0"/>
            <w:sz w:val="28"/>
            <w:szCs w:val="28"/>
            <w:lang w:val="kk-KZ"/>
          </w:rPr>
          <w:t>https://www.unesco.org/en/articles/low-tech-inclusive</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520ABC7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Монгол Улсын Засгийн газар. Тэгш хамран сургах боловсролын талаар авах зарим арга хэмжээний тухай № 235 тогтоол [Электронды ресурс] / Монгол Улсын Засгийн газар. – Улаанбаатар, 2020. – URL: </w:t>
      </w:r>
      <w:hyperlink r:id="rId123" w:tgtFrame="_blank" w:history="1">
        <w:r w:rsidRPr="00D65C2F">
          <w:rPr>
            <w:rStyle w:val="Hyperlink"/>
            <w:rFonts w:ascii="Times New Roman" w:hAnsi="Times New Roman" w:cs="Times New Roman"/>
            <w:color w:val="0070C0"/>
            <w:sz w:val="28"/>
            <w:szCs w:val="28"/>
            <w:lang w:val="kk-KZ"/>
          </w:rPr>
          <w:t>https://legalinfo.mn/mn/detail?lawId=16146613159901</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(18.06.2023).</w:t>
      </w:r>
    </w:p>
    <w:p w14:paraId="00EC323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Монгол Улсын Их Хурал. Монгол Улсын Дээд боловсролын тухай хууль [Электронды ресурс] / Монгол Улсын Их Хурал. – Улаанбаатар, 2023. – URL: </w:t>
      </w:r>
      <w:hyperlink r:id="rId124" w:tgtFrame="_blank" w:history="1">
        <w:r w:rsidRPr="00D65C2F">
          <w:rPr>
            <w:rStyle w:val="Hyperlink"/>
            <w:rFonts w:ascii="Times New Roman" w:hAnsi="Times New Roman" w:cs="Times New Roman"/>
            <w:color w:val="0070C0"/>
            <w:sz w:val="28"/>
            <w:szCs w:val="28"/>
            <w:lang w:val="kk-KZ"/>
          </w:rPr>
          <w:t>https://legalinfo.mn/mn/detail?lawId=16759959041191</w:t>
        </w:r>
      </w:hyperlink>
      <w:r w:rsidRPr="001924E1">
        <w:rPr>
          <w:rFonts w:ascii="Times New Roman" w:hAnsi="Times New Roman" w:cs="Times New Roman"/>
          <w:sz w:val="28"/>
          <w:szCs w:val="28"/>
          <w:lang w:val="kk-KZ"/>
        </w:rPr>
        <w:t> (09.06.2023).</w:t>
      </w:r>
    </w:p>
    <w:p w14:paraId="004E2DF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New UNESCO report shows the growing importance of school leaders as digital transformation in education speeds up [Электронды ресурс] / UNESCO. – 2025. – URL: </w:t>
      </w:r>
      <w:hyperlink r:id="rId125" w:tgtFrame="_blank" w:history="1">
        <w:r w:rsidRPr="00D65C2F">
          <w:rPr>
            <w:rStyle w:val="Hyperlink"/>
            <w:rFonts w:ascii="Times New Roman" w:hAnsi="Times New Roman" w:cs="Times New Roman"/>
            <w:color w:val="0070C0"/>
            <w:sz w:val="28"/>
            <w:szCs w:val="28"/>
            <w:lang w:val="kk-KZ"/>
          </w:rPr>
          <w:t>https://www.unesco.org/en/articles/new-unesco-report-shows-growing-importance-school-leaders-digital-transformation-education-speeds</w:t>
        </w:r>
      </w:hyperlink>
      <w:r w:rsidRPr="001924E1">
        <w:rPr>
          <w:rFonts w:ascii="Times New Roman" w:hAnsi="Times New Roman" w:cs="Times New Roman"/>
          <w:sz w:val="28"/>
          <w:szCs w:val="28"/>
          <w:lang w:val="kk-KZ"/>
        </w:rPr>
        <w:t> (25.03.2025).</w:t>
      </w:r>
    </w:p>
    <w:p w14:paraId="5245032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Beijing Office. ICT in education policy review report Mongolia [Электронды ресурс] / UNESCO Beijing Office. – Beijing, 2021. – URL: </w:t>
      </w:r>
      <w:hyperlink r:id="rId126" w:tgtFrame="_blank" w:history="1">
        <w:r w:rsidRPr="00D65C2F">
          <w:rPr>
            <w:rStyle w:val="Hyperlink"/>
            <w:rFonts w:ascii="Times New Roman" w:hAnsi="Times New Roman" w:cs="Times New Roman"/>
            <w:color w:val="0070C0"/>
            <w:sz w:val="28"/>
            <w:szCs w:val="28"/>
            <w:lang w:val="kk-KZ"/>
          </w:rPr>
          <w:t>https://unesdoc.unesco.org/ark:/48223/pf0000379606</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3C964ED6"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Үндэсний статистикийн хороо. Үндэсний статистик мэдээ [Электронды ресурс] / ҮСХ. – 2025. – URL: </w:t>
      </w:r>
      <w:hyperlink r:id="rId127" w:tgtFrame="_blank" w:history="1">
        <w:r w:rsidRPr="00D65C2F">
          <w:rPr>
            <w:rStyle w:val="Hyperlink"/>
            <w:rFonts w:ascii="Times New Roman" w:hAnsi="Times New Roman" w:cs="Times New Roman"/>
            <w:color w:val="0070C0"/>
            <w:sz w:val="28"/>
            <w:szCs w:val="28"/>
            <w:lang w:val="kk-KZ"/>
          </w:rPr>
          <w:t>https://www.1212.mn</w:t>
        </w:r>
      </w:hyperlink>
      <w:r w:rsidRPr="001924E1">
        <w:rPr>
          <w:rFonts w:ascii="Times New Roman" w:hAnsi="Times New Roman" w:cs="Times New Roman"/>
          <w:sz w:val="28"/>
          <w:szCs w:val="28"/>
          <w:lang w:val="kk-KZ"/>
        </w:rPr>
        <w:t> (10.04.2025).</w:t>
      </w:r>
    </w:p>
    <w:p w14:paraId="6D5B3225"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Цэвээнлхаазал Я. Монгол улсад тустай хэрэгцээт боловсрол хөгжиж ирсэн түүхэн сургамж, үе шат / Я. Цэвээнлхаазал // Хөгжлийн бэрхшээлтэй иргэдэд үзүүлж буй сэргээн засах тусламж, үйлчилгээнд тулгамдаж буй асуудал, түүнийг шийдвэрлэх нь: ЭШХ-ын илтгэлийн эмхэтгэл. – Улаанбаатар, 2013. – Х. 8-17.</w:t>
      </w:r>
    </w:p>
    <w:p w14:paraId="5E9F9D7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Баттуяа Ц. Тустай боловсролын багш мэргэжлийн хөтөлбөрийн агуулгыг харьцуулсан судалгааны дүн / Ц. Баттуяа, Ч. Байгалмаа // ОУЭШХ-ын эмхэтгэл. – Улаанбаатар, 2014. – Х. 58-62.</w:t>
      </w:r>
    </w:p>
    <w:p w14:paraId="2C67D66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БШУЯ, ЮНИСЕФ. МУБИС-ийн “Тусгай хэрэгцээт боловсролын багш” бэлтгэх хөтөлбөр болон БМДИ-ийн мэргэжил дээшлүүлэх сургалтын “Тэгш хамран сургах боловсрол” хөтөлбөрт шинжилгээ хийсэн ажлын тайлан [Электронды ресурс] / БШУЯ, ЮНИСЕФ. – Улаанбаатар, 2021. – URL: </w:t>
      </w:r>
      <w:hyperlink r:id="rId128" w:tgtFrame="_blank" w:history="1">
        <w:r w:rsidRPr="00D65C2F">
          <w:rPr>
            <w:rStyle w:val="Hyperlink"/>
            <w:rFonts w:ascii="Times New Roman" w:hAnsi="Times New Roman" w:cs="Times New Roman"/>
            <w:color w:val="0070C0"/>
            <w:sz w:val="28"/>
            <w:szCs w:val="28"/>
            <w:lang w:val="kk-KZ"/>
          </w:rPr>
          <w:t>https://drive.google.com/file/d/1iZxhrYKTm4jvSPYpxRekqFUBEvMZmfhM/view</w:t>
        </w:r>
      </w:hyperlink>
      <w:r w:rsidRPr="001924E1">
        <w:rPr>
          <w:rFonts w:ascii="Times New Roman" w:hAnsi="Times New Roman" w:cs="Times New Roman"/>
          <w:sz w:val="28"/>
          <w:szCs w:val="28"/>
          <w:lang w:val="kk-KZ"/>
        </w:rPr>
        <w:t> (01.03.2022).</w:t>
      </w:r>
    </w:p>
    <w:p w14:paraId="269861BE"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Батцэнгэл Г. Тусгай хэрэгцээт боловсролын багш бэлтгэж буй байдал асуудал шийдэл / Г. Батцэнгэл, Ч. Байгалмаа. – Улаанбаатар: МУБИС, БоСС, ТХБТ, 2018. – 120 х.</w:t>
      </w:r>
    </w:p>
    <w:p w14:paraId="3EEA7E5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Institute for Information Technologies in Education. Digital technologies for inclusive education: ICT-based learning environments [Электронды ресурс] / UNESCO IITE. – 2024. – URL: </w:t>
      </w:r>
      <w:hyperlink r:id="rId129" w:tgtFrame="_blank" w:history="1">
        <w:r w:rsidRPr="00D65C2F">
          <w:rPr>
            <w:rStyle w:val="Hyperlink"/>
            <w:rFonts w:ascii="Times New Roman" w:hAnsi="Times New Roman" w:cs="Times New Roman"/>
            <w:color w:val="0070C0"/>
            <w:sz w:val="28"/>
            <w:szCs w:val="28"/>
            <w:lang w:val="kk-KZ"/>
          </w:rPr>
          <w:t>https://policycommons.net/artifacts/17958420/digital-technologies-for-inclusive-education/18857740/</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44FD413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MRCC EdTech. Top trends in 2025 for inclusive and accessible education [Электронды ресурс] / MRCC EdTech. – 2025. – URL: </w:t>
      </w:r>
      <w:hyperlink r:id="rId130" w:tgtFrame="_blank" w:history="1">
        <w:r w:rsidRPr="00D65C2F">
          <w:rPr>
            <w:rStyle w:val="Hyperlink"/>
            <w:rFonts w:ascii="Times New Roman" w:hAnsi="Times New Roman" w:cs="Times New Roman"/>
            <w:color w:val="0070C0"/>
            <w:sz w:val="28"/>
            <w:szCs w:val="28"/>
            <w:lang w:val="kk-KZ"/>
          </w:rPr>
          <w:t>https://mrccedtech.com/top-trends-in-2025-for-inclusive-and-accessible-education/</w:t>
        </w:r>
      </w:hyperlink>
      <w:r w:rsidRPr="001924E1">
        <w:rPr>
          <w:rFonts w:ascii="Times New Roman" w:hAnsi="Times New Roman" w:cs="Times New Roman"/>
          <w:sz w:val="28"/>
          <w:szCs w:val="28"/>
          <w:lang w:val="kk-KZ"/>
        </w:rPr>
        <w:t> (25.03.2025).</w:t>
      </w:r>
    </w:p>
    <w:p w14:paraId="42BBDFF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UNICEF. The use of assistive technology in education: A guide for teachers and schools [Электронды ресурс] / UNICEF. – 2024. – URL: </w:t>
      </w:r>
      <w:hyperlink r:id="rId131" w:tgtFrame="_blank" w:history="1">
        <w:r w:rsidRPr="00D65C2F">
          <w:rPr>
            <w:rStyle w:val="Hyperlink"/>
            <w:rFonts w:ascii="Times New Roman" w:hAnsi="Times New Roman" w:cs="Times New Roman"/>
            <w:color w:val="0070C0"/>
            <w:sz w:val="28"/>
            <w:szCs w:val="28"/>
            <w:lang w:val="kk-KZ"/>
          </w:rPr>
          <w:t>https://www.unicef.org/eca/media/30671/file/Teacher</w:t>
        </w:r>
      </w:hyperlink>
      <w:r w:rsidRPr="00D65C2F">
        <w:rPr>
          <w:rFonts w:ascii="Times New Roman" w:hAnsi="Times New Roman" w:cs="Times New Roman"/>
          <w:color w:val="0070C0"/>
          <w:sz w:val="28"/>
          <w:szCs w:val="28"/>
          <w:lang w:val="kk-KZ"/>
        </w:rPr>
        <w:t xml:space="preserve">'s%20guide%20for%20building%20capacity%20for%20assistive%20technology.pdf </w:t>
      </w:r>
      <w:r w:rsidRPr="001924E1">
        <w:rPr>
          <w:rFonts w:ascii="Times New Roman" w:hAnsi="Times New Roman" w:cs="Times New Roman"/>
          <w:sz w:val="28"/>
          <w:szCs w:val="28"/>
          <w:lang w:val="kk-KZ"/>
        </w:rPr>
        <w:t>(25.03.2025).</w:t>
      </w:r>
    </w:p>
    <w:p w14:paraId="3C8C637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UNICEF. Effectiveness of digital learning solutions to improve educational outcomes. A review of the evidence [Электронды ресурс] / UNICEF. – 2021. – URL: </w:t>
      </w:r>
      <w:hyperlink r:id="rId132" w:tgtFrame="_blank" w:history="1">
        <w:r w:rsidRPr="00D65C2F">
          <w:rPr>
            <w:rStyle w:val="Hyperlink"/>
            <w:rFonts w:ascii="Times New Roman" w:hAnsi="Times New Roman" w:cs="Times New Roman"/>
            <w:color w:val="0070C0"/>
            <w:sz w:val="28"/>
            <w:szCs w:val="28"/>
            <w:lang w:val="kk-KZ"/>
          </w:rPr>
          <w:t>https://www.unicef.org/documents/effectiveness-digital-learning-solutions-improve-educational-outcomes</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(25.03.2025).</w:t>
      </w:r>
    </w:p>
    <w:p w14:paraId="70D0D0C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БШУЯ. Тэгш хамран сургах боловсролын талаар баримтлах чиглэл [Электронды ресурс] / БШУЯ. – Улаанбаатар, 2022. – URL: </w:t>
      </w:r>
      <w:hyperlink r:id="rId133" w:tgtFrame="_blank" w:history="1">
        <w:r w:rsidRPr="00D65C2F">
          <w:rPr>
            <w:rStyle w:val="Hyperlink"/>
            <w:rFonts w:ascii="Times New Roman" w:hAnsi="Times New Roman" w:cs="Times New Roman"/>
            <w:color w:val="0070C0"/>
            <w:sz w:val="28"/>
            <w:szCs w:val="28"/>
            <w:lang w:val="kk-KZ"/>
          </w:rPr>
          <w:t>https://moe.gov.mn/post/125937</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(10.06.2022).</w:t>
      </w:r>
    </w:p>
    <w:p w14:paraId="15E6488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MECSS., UNICEF., Oxford Policy Management. Review of EMIS that track individual student data: Mongolia [Электронды ресурс] / MECSS, UNICEF. – 2020. – URL: </w:t>
      </w:r>
      <w:hyperlink r:id="rId134" w:tgtFrame="_blank" w:history="1">
        <w:r w:rsidRPr="00D65C2F">
          <w:rPr>
            <w:rStyle w:val="Hyperlink"/>
            <w:rFonts w:ascii="Times New Roman" w:hAnsi="Times New Roman" w:cs="Times New Roman"/>
            <w:color w:val="0070C0"/>
            <w:sz w:val="28"/>
            <w:szCs w:val="28"/>
            <w:lang w:val="kk-KZ"/>
          </w:rPr>
          <w:t>https://www.unicef.org/eap/reports/education-management-information-systems-emis-track-individual-student-data-mongolia</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(09.03.2021).</w:t>
      </w:r>
    </w:p>
    <w:p w14:paraId="3E7800A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MOE., ADB. Supporting the implementation of education sector medium-term development plan “Digital integration K-12” [Электронды ресурс] / MOE, ADB. – 2021. – URL: </w:t>
      </w:r>
      <w:hyperlink r:id="rId135" w:tgtFrame="_blank" w:history="1">
        <w:r w:rsidRPr="00D65C2F">
          <w:rPr>
            <w:rStyle w:val="Hyperlink"/>
            <w:rFonts w:ascii="Times New Roman" w:hAnsi="Times New Roman" w:cs="Times New Roman"/>
            <w:color w:val="0070C0"/>
            <w:sz w:val="28"/>
            <w:szCs w:val="28"/>
            <w:lang w:val="kk-KZ"/>
          </w:rPr>
          <w:t>https://ewsdata.rightsindevelopment.org/files/documents/01/ADB-55047-001_cfLTXq5.pdf</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(09.03.2021).</w:t>
      </w:r>
    </w:p>
    <w:p w14:paraId="1CBF1D8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MOE., ADB. Supporting the implementation of education sector medium-term development plan “ODL instructional design”. Professional Seminar [Электронды ресурс] / MOE, ADB. – 2023. – URL: (қаралған: 09.05.2024).</w:t>
      </w:r>
    </w:p>
    <w:p w14:paraId="6ADCA9B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Монгол Улсын Их Хурал. Хөгжлийн бэрхшээлтэй хүний эрхийн тухай хууль [Электронды ресурс] / Монгол Улсын Их Хурал. – Улаанбаатар, 2016. – URL: </w:t>
      </w:r>
      <w:hyperlink r:id="rId136" w:tgtFrame="_blank" w:history="1">
        <w:r w:rsidRPr="00D65C2F">
          <w:rPr>
            <w:rStyle w:val="Hyperlink"/>
            <w:rFonts w:ascii="Times New Roman" w:hAnsi="Times New Roman" w:cs="Times New Roman"/>
            <w:color w:val="0070C0"/>
            <w:sz w:val="28"/>
            <w:szCs w:val="28"/>
            <w:lang w:val="kk-KZ"/>
          </w:rPr>
          <w:t>https://legalinfo.mn/mn/detail/11711</w:t>
        </w:r>
      </w:hyperlink>
      <w:r w:rsidRPr="001924E1">
        <w:rPr>
          <w:rFonts w:ascii="Times New Roman" w:hAnsi="Times New Roman" w:cs="Times New Roman"/>
          <w:sz w:val="28"/>
          <w:szCs w:val="28"/>
          <w:lang w:val="kk-KZ"/>
        </w:rPr>
        <w:t> (12.04.2020).</w:t>
      </w:r>
    </w:p>
    <w:p w14:paraId="2E67E45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МУБИС. D011406 Багш, тусгай хэрэгцээт боловсрол бакалаврын сургалтын хөтөлбөрийн өөрийн үнэлгээний тайлан [Электронды ресурс] / </w:t>
      </w:r>
      <w:r w:rsidRPr="001924E1">
        <w:rPr>
          <w:rFonts w:ascii="Times New Roman" w:hAnsi="Times New Roman" w:cs="Times New Roman"/>
          <w:sz w:val="28"/>
          <w:szCs w:val="28"/>
          <w:lang w:val="kk-KZ"/>
        </w:rPr>
        <w:lastRenderedPageBreak/>
        <w:t>МУБИС. – Улаанбаатар, 2020.</w:t>
      </w:r>
      <w:r>
        <w:rPr>
          <w:rFonts w:ascii="Times New Roman" w:hAnsi="Times New Roman" w:cs="Times New Roman"/>
          <w:sz w:val="28"/>
          <w:szCs w:val="28"/>
          <w:lang w:val="en-US"/>
        </w:rPr>
        <w:t xml:space="preserve"> - </w:t>
      </w:r>
      <w:r w:rsidRPr="001924E1">
        <w:rPr>
          <w:rFonts w:ascii="Times New Roman" w:hAnsi="Times New Roman" w:cs="Times New Roman"/>
          <w:sz w:val="28"/>
          <w:szCs w:val="28"/>
          <w:lang w:val="kk-KZ"/>
        </w:rPr>
        <w:t>URL: </w:t>
      </w:r>
      <w:hyperlink r:id="rId137" w:tgtFrame="_blank" w:history="1">
        <w:r w:rsidRPr="00D65C2F">
          <w:rPr>
            <w:rStyle w:val="Hyperlink"/>
            <w:rFonts w:ascii="Times New Roman" w:hAnsi="Times New Roman" w:cs="Times New Roman"/>
            <w:color w:val="0070C0"/>
            <w:sz w:val="28"/>
            <w:szCs w:val="28"/>
            <w:lang w:val="kk-KZ"/>
          </w:rPr>
          <w:t>https://ses.msue.edu.mn/p/r/5632</w:t>
        </w:r>
      </w:hyperlink>
      <w:r w:rsidRPr="001924E1">
        <w:rPr>
          <w:rFonts w:ascii="Times New Roman" w:hAnsi="Times New Roman" w:cs="Times New Roman"/>
          <w:sz w:val="28"/>
          <w:szCs w:val="28"/>
          <w:lang w:val="kk-KZ"/>
        </w:rPr>
        <w:t> (10.06.2022).</w:t>
      </w:r>
    </w:p>
    <w:p w14:paraId="62AFB80B"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NTV Мэдээ. Тусгай хэрэгцээт боловсролын багш бэлтгэх асуудал [Электронды ресурс] / NTV. – 2025. – URL: </w:t>
      </w:r>
      <w:hyperlink r:id="rId138" w:tgtFrame="_blank" w:history="1">
        <w:r w:rsidRPr="00D65C2F">
          <w:rPr>
            <w:rStyle w:val="Hyperlink"/>
            <w:rFonts w:ascii="Times New Roman" w:hAnsi="Times New Roman" w:cs="Times New Roman"/>
            <w:color w:val="0070C0"/>
            <w:sz w:val="28"/>
            <w:szCs w:val="28"/>
            <w:lang w:val="kk-KZ"/>
          </w:rPr>
          <w:t>https://www.NTV.mn/watch/?v=889861403101157</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(10.10.2024).</w:t>
      </w:r>
    </w:p>
    <w:p w14:paraId="0A34610E"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Монгол Улсын Засгийн газар. Монгол Улсыг 2021–2025 онд хөгжүүлэх таван жилийн үндсэн чиглэл [Электронды ресурс] / Монгол Улсын Засгийн газар. – Улаанбаатар, 2020. – URL: </w:t>
      </w:r>
      <w:hyperlink r:id="rId139" w:tgtFrame="_blank" w:history="1">
        <w:r w:rsidRPr="00D65C2F">
          <w:rPr>
            <w:rStyle w:val="Hyperlink"/>
            <w:rFonts w:ascii="Times New Roman" w:hAnsi="Times New Roman" w:cs="Times New Roman"/>
            <w:color w:val="0070C0"/>
            <w:sz w:val="28"/>
            <w:szCs w:val="28"/>
            <w:lang w:val="kk-KZ"/>
          </w:rPr>
          <w:t>https://legalinfo.mn/mn/detail/15584</w:t>
        </w:r>
      </w:hyperlink>
      <w:r w:rsidRPr="001924E1">
        <w:rPr>
          <w:rFonts w:ascii="Times New Roman" w:hAnsi="Times New Roman" w:cs="Times New Roman"/>
          <w:sz w:val="28"/>
          <w:szCs w:val="28"/>
          <w:lang w:val="kk-KZ"/>
        </w:rPr>
        <w:t> (қаралған: 18.06.2023).</w:t>
      </w:r>
    </w:p>
    <w:p w14:paraId="167C0E8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Odgerel D. Current situation and further trends of inclusive education in Mongolia [Электронды ресурс] / D. Odgerel. – 2021. – URL: </w:t>
      </w:r>
      <w:hyperlink r:id="rId140" w:tgtFrame="_blank" w:history="1">
        <w:r w:rsidRPr="00D65C2F">
          <w:rPr>
            <w:rStyle w:val="Hyperlink"/>
            <w:rFonts w:ascii="Times New Roman" w:hAnsi="Times New Roman" w:cs="Times New Roman"/>
            <w:color w:val="0070C0"/>
            <w:sz w:val="28"/>
            <w:szCs w:val="28"/>
            <w:lang w:val="kk-KZ"/>
          </w:rPr>
          <w:t>https://melinc.eu/wp-content/uploads/2021/10/11_RtIE-Mongolia-presentation_ppt.pdf</w:t>
        </w:r>
      </w:hyperlink>
      <w:r w:rsidRPr="001924E1">
        <w:rPr>
          <w:rFonts w:ascii="Times New Roman" w:hAnsi="Times New Roman" w:cs="Times New Roman"/>
          <w:sz w:val="28"/>
          <w:szCs w:val="28"/>
          <w:lang w:val="kk-KZ"/>
        </w:rPr>
        <w:t> (16.03.2022).</w:t>
      </w:r>
    </w:p>
    <w:p w14:paraId="30456273" w14:textId="77777777" w:rsidR="00416258"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 General Assembly. Universal Declaration of Human Rights: Resolution 217A (III), A/RES/217(III) [Электронды ресурс] / UN GA. – 1948. – URL: </w:t>
      </w:r>
      <w:hyperlink r:id="rId141" w:tgtFrame="_blank" w:history="1">
        <w:r w:rsidRPr="00D65C2F">
          <w:rPr>
            <w:rStyle w:val="Hyperlink"/>
            <w:rFonts w:ascii="Times New Roman" w:hAnsi="Times New Roman" w:cs="Times New Roman"/>
            <w:color w:val="0070C0"/>
            <w:sz w:val="28"/>
            <w:szCs w:val="28"/>
            <w:lang w:val="kk-KZ"/>
          </w:rPr>
          <w:t>https://www.un.org/en/about-us/universal-declaration-of-human-rights</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(12.04.2020).</w:t>
      </w:r>
      <w:r w:rsidRPr="0006492F">
        <w:rPr>
          <w:rFonts w:ascii="Times New Roman" w:hAnsi="Times New Roman" w:cs="Times New Roman"/>
          <w:sz w:val="28"/>
          <w:szCs w:val="28"/>
          <w:lang w:val="kk-KZ"/>
        </w:rPr>
        <w:t xml:space="preserve"> </w:t>
      </w:r>
    </w:p>
    <w:p w14:paraId="70DEABB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Монгол Улсын Их Хурал. Монгол Улсын Багшийн хөгжлийг дэмжих тухай хууль [Электронды ресурс] / Монгол Улсын Их Хурал. – Улаанбаатар, 2018. – URL: </w:t>
      </w:r>
      <w:hyperlink r:id="rId142" w:tgtFrame="_blank" w:history="1">
        <w:r w:rsidRPr="00D65C2F">
          <w:rPr>
            <w:rStyle w:val="Hyperlink"/>
            <w:rFonts w:ascii="Times New Roman" w:hAnsi="Times New Roman" w:cs="Times New Roman"/>
            <w:color w:val="0070C0"/>
            <w:sz w:val="28"/>
            <w:szCs w:val="28"/>
            <w:lang w:val="kk-KZ"/>
          </w:rPr>
          <w:t>https://legalinfo.mn/mn/detail/13532</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(18.06.2023).</w:t>
      </w:r>
    </w:p>
    <w:p w14:paraId="296E98CC"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Монгол Улсын Их Хурал. Монгол Улсын Боловсролын ерөнхий хууль [Электронды ресурс] / Монгол Улсын Их Хурал. – Улаанбаатар, 2023. – URL: </w:t>
      </w:r>
      <w:hyperlink r:id="rId143" w:tgtFrame="_blank" w:history="1">
        <w:r w:rsidRPr="00D65C2F">
          <w:rPr>
            <w:rStyle w:val="Hyperlink"/>
            <w:rFonts w:ascii="Times New Roman" w:hAnsi="Times New Roman" w:cs="Times New Roman"/>
            <w:color w:val="0070C0"/>
            <w:sz w:val="28"/>
            <w:szCs w:val="28"/>
            <w:lang w:val="kk-KZ"/>
          </w:rPr>
          <w:t>https://legalinfo.mn/mn/detail?lawId=16759958962301</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(18.06.2023).</w:t>
      </w:r>
    </w:p>
    <w:p w14:paraId="12E893C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Schelzig K. Promoting inclusive education in Mongolia / K. Schelzig, K. Newman // ADB East Asia Working Paper Series. – 2020. – No. 28.</w:t>
      </w:r>
    </w:p>
    <w:p w14:paraId="7F798EE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Одгэрэл Д. Тэгш хамруулан сургах арга зүй / Д. Одгэрэл. – Улаанбаатар, 2020. – 85 х.</w:t>
      </w:r>
    </w:p>
    <w:p w14:paraId="756B554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MLSP., JICA. Disability in Mongolia 2017 [Электронды ресурс] / MLSP, JICA. – 2017. – URL: </w:t>
      </w:r>
      <w:hyperlink r:id="rId144" w:tgtFrame="_blank" w:history="1">
        <w:r w:rsidRPr="00D65C2F">
          <w:rPr>
            <w:rStyle w:val="Hyperlink"/>
            <w:rFonts w:ascii="Times New Roman" w:hAnsi="Times New Roman" w:cs="Times New Roman"/>
            <w:color w:val="0070C0"/>
            <w:sz w:val="28"/>
            <w:szCs w:val="28"/>
            <w:lang w:val="kk-KZ"/>
          </w:rPr>
          <w:t>https://www.mlsp.gov.mn/uploads/files/2127ecb08d24cbce33fb2c4f8bf3511d37c17940.pdf</w:t>
        </w:r>
      </w:hyperlink>
      <w:r w:rsidRPr="001924E1">
        <w:rPr>
          <w:rFonts w:ascii="Times New Roman" w:hAnsi="Times New Roman" w:cs="Times New Roman"/>
          <w:sz w:val="28"/>
          <w:szCs w:val="28"/>
          <w:lang w:val="kk-KZ"/>
        </w:rPr>
        <w:t> (01.03.2022).</w:t>
      </w:r>
    </w:p>
    <w:p w14:paraId="31B39BA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JICA. Strengthening Teachers' Ability and Reasonable Treatments for Children with Disabilities (START) Project Phase 2 [Электронды ресурс] / JICA. – 2020. – URL: </w:t>
      </w:r>
      <w:hyperlink r:id="rId145" w:tgtFrame="_blank" w:history="1">
        <w:r w:rsidRPr="00D65C2F">
          <w:rPr>
            <w:rStyle w:val="Hyperlink"/>
            <w:rFonts w:ascii="Times New Roman" w:hAnsi="Times New Roman" w:cs="Times New Roman"/>
            <w:color w:val="0070C0"/>
            <w:sz w:val="28"/>
            <w:szCs w:val="28"/>
            <w:lang w:val="kk-KZ"/>
          </w:rPr>
          <w:t>https://www.jica.go.jp/Resource/project/english/mongolia/029/materials/gh13tc000000yd91-att/brochure_en.pdf</w:t>
        </w:r>
      </w:hyperlink>
      <w:r w:rsidRPr="001924E1">
        <w:rPr>
          <w:rFonts w:ascii="Times New Roman" w:hAnsi="Times New Roman" w:cs="Times New Roman"/>
          <w:sz w:val="28"/>
          <w:szCs w:val="28"/>
          <w:lang w:val="kk-KZ"/>
        </w:rPr>
        <w:t> (01.03.2022).</w:t>
      </w:r>
    </w:p>
    <w:p w14:paraId="5266155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ЖАЙКА &amp; Дохионы Хэлний Хэлмэрч Орчуулагчдын Холбоо. “Сонсголын бэрхшээлтэй хүүхдэд туслах багш ажиллуулах” бичил төслийн хүрээнд сонсголгүй хүүхдийг дохионы хэлний хэлмэрчийн үйлчилгээгээр ерөнхий боловсролын сургуульд тэгш хамран сургаж буй кейс, зөвлөмж [Электронды ресурс]. – Улаанбаатар, 2022. – URL: </w:t>
      </w:r>
      <w:hyperlink r:id="rId146" w:tgtFrame="_blank" w:history="1">
        <w:r w:rsidRPr="00D65C2F">
          <w:rPr>
            <w:rStyle w:val="Hyperlink"/>
            <w:rFonts w:ascii="Times New Roman" w:hAnsi="Times New Roman" w:cs="Times New Roman"/>
            <w:color w:val="0070C0"/>
            <w:sz w:val="28"/>
            <w:szCs w:val="28"/>
            <w:lang w:val="kk-KZ"/>
          </w:rPr>
          <w:t>https://api.mnier.mn/uploads/Sonsgolyn_berhsheeltej_h_hded_tuslah_bagsh_azhilluulah_kejs_z_vl_mzh_89aff01eb9.pdf</w:t>
        </w:r>
      </w:hyperlink>
      <w:r w:rsidRPr="00D65C2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(18.04.2023).</w:t>
      </w:r>
    </w:p>
    <w:p w14:paraId="314D06F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БШУЯ., БСҮХ. “Хувьсаж Буй Боловсрол” үндэсний хэлэлцүүлэг. Ирээдүйн төлөө хамтдаа. Хэлэлцүүлгийн эмхэтгэл [Электронды ресурс] / БШУЯ, </w:t>
      </w:r>
      <w:r w:rsidRPr="001924E1">
        <w:rPr>
          <w:rFonts w:ascii="Times New Roman" w:hAnsi="Times New Roman" w:cs="Times New Roman"/>
          <w:sz w:val="28"/>
          <w:szCs w:val="28"/>
          <w:lang w:val="kk-KZ"/>
        </w:rPr>
        <w:lastRenderedPageBreak/>
        <w:t>БСҮХ. – Улаанбаатар, 2022. – URL: </w:t>
      </w:r>
      <w:hyperlink r:id="rId147" w:tgtFrame="_blank" w:history="1">
        <w:r w:rsidRPr="00240174">
          <w:rPr>
            <w:rStyle w:val="Hyperlink"/>
            <w:rFonts w:ascii="Times New Roman" w:hAnsi="Times New Roman" w:cs="Times New Roman"/>
            <w:color w:val="0070C0"/>
            <w:sz w:val="28"/>
            <w:szCs w:val="28"/>
            <w:lang w:val="kk-KZ"/>
          </w:rPr>
          <w:t>https://api.mnier.mn/uploads/2_5ce88a676c.pdf</w:t>
        </w:r>
      </w:hyperlink>
      <w:r w:rsidRPr="001924E1">
        <w:rPr>
          <w:rFonts w:ascii="Times New Roman" w:hAnsi="Times New Roman" w:cs="Times New Roman"/>
          <w:sz w:val="28"/>
          <w:szCs w:val="28"/>
          <w:lang w:val="kk-KZ"/>
        </w:rPr>
        <w:t> (19.08.2025).</w:t>
      </w:r>
    </w:p>
    <w:p w14:paraId="731013B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Одгэрэл Д. Хөгжлийн бэрхшээлтэй хүүхдийн суралцах адил тэгш боломж, хөгжил, хамгаалал [Электронды ресурс] / Д. Одгэрэл, Г. Батцэнгэл, Ч. Байгалмаа. – 2021. – URL: </w:t>
      </w:r>
      <w:hyperlink r:id="rId148" w:tgtFrame="_blank" w:history="1">
        <w:r w:rsidRPr="00240174">
          <w:rPr>
            <w:rStyle w:val="Hyperlink"/>
            <w:rFonts w:ascii="Times New Roman" w:hAnsi="Times New Roman" w:cs="Times New Roman"/>
            <w:color w:val="0070C0"/>
            <w:sz w:val="28"/>
            <w:szCs w:val="28"/>
            <w:lang w:val="kk-KZ"/>
          </w:rPr>
          <w:t>http://www.gadpwd.gov.mn/images/tts/bdecc-2021.pdf</w:t>
        </w:r>
      </w:hyperlink>
      <w:r w:rsidRPr="00240174">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(19.08.2025).</w:t>
      </w:r>
    </w:p>
    <w:p w14:paraId="4AD0DD85"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Tajima K. </w:t>
      </w:r>
      <w:r w:rsidRPr="001924E1">
        <w:rPr>
          <w:rFonts w:ascii="MS Gothic" w:eastAsia="MS Gothic" w:hAnsi="MS Gothic" w:cs="MS Gothic"/>
          <w:sz w:val="28"/>
          <w:szCs w:val="28"/>
          <w:lang w:val="kk-KZ"/>
        </w:rPr>
        <w:t>モンゴルの通常学校におけるインクルーシブ教育の実践</w:t>
      </w:r>
      <w:r w:rsidRPr="001924E1">
        <w:rPr>
          <w:rFonts w:ascii="Times New Roman" w:hAnsi="Times New Roman" w:cs="Times New Roman"/>
          <w:sz w:val="28"/>
          <w:szCs w:val="28"/>
          <w:lang w:val="kk-KZ"/>
        </w:rPr>
        <w:t>: JICA</w:t>
      </w:r>
      <w:r w:rsidRPr="001924E1">
        <w:rPr>
          <w:rFonts w:ascii="MS Gothic" w:eastAsia="MS Gothic" w:hAnsi="MS Gothic" w:cs="MS Gothic"/>
          <w:sz w:val="28"/>
          <w:szCs w:val="28"/>
          <w:lang w:val="kk-KZ"/>
        </w:rPr>
        <w:t>プロジェクトの取り組みの通して</w:t>
      </w:r>
      <w:r w:rsidRPr="001924E1">
        <w:rPr>
          <w:rFonts w:ascii="Times New Roman" w:hAnsi="Times New Roman" w:cs="Times New Roman"/>
          <w:sz w:val="28"/>
          <w:szCs w:val="28"/>
          <w:lang w:val="kk-KZ"/>
        </w:rPr>
        <w:t xml:space="preserve"> [Inclusive education practices in Mongolian regular schools: Activities of JICA project] / K. Tajima, S. Hashimoto, S. Uehara, M. Nakamoto, S. Suzuki, T. Ishii, Y. Isobe, K. Nishimura, N. Yoshino // Bulletin of Tokyo Gakugei University: Educational Sciences. – 2023. – Vol. 74. – P. 720-734. – URL</w:t>
      </w:r>
      <w:r w:rsidRPr="00240174">
        <w:rPr>
          <w:rFonts w:ascii="Times New Roman" w:hAnsi="Times New Roman" w:cs="Times New Roman"/>
          <w:color w:val="0070C0"/>
          <w:sz w:val="28"/>
          <w:szCs w:val="28"/>
          <w:lang w:val="kk-KZ"/>
        </w:rPr>
        <w:t>: </w:t>
      </w:r>
      <w:hyperlink r:id="rId149" w:tgtFrame="_blank" w:history="1">
        <w:r w:rsidRPr="00240174">
          <w:rPr>
            <w:rStyle w:val="Hyperlink"/>
            <w:rFonts w:ascii="Times New Roman" w:hAnsi="Times New Roman" w:cs="Times New Roman"/>
            <w:color w:val="0070C0"/>
            <w:sz w:val="28"/>
            <w:szCs w:val="28"/>
            <w:lang w:val="kk-KZ"/>
          </w:rPr>
          <w:t>http://hdl.handle.net/2309/00180032</w:t>
        </w:r>
      </w:hyperlink>
      <w:r w:rsidRPr="001924E1">
        <w:rPr>
          <w:rFonts w:ascii="Times New Roman" w:hAnsi="Times New Roman" w:cs="Times New Roman"/>
          <w:sz w:val="28"/>
          <w:szCs w:val="28"/>
          <w:lang w:val="kk-KZ"/>
        </w:rPr>
        <w:t>.</w:t>
      </w:r>
      <w:r>
        <w:rPr>
          <w:rFonts w:ascii="Times New Roman" w:hAnsi="Times New Roman" w:cs="Times New Roman"/>
          <w:sz w:val="28"/>
          <w:szCs w:val="28"/>
          <w:lang w:val="mn-MN"/>
        </w:rPr>
        <w:t xml:space="preserve"> </w:t>
      </w:r>
      <w:r w:rsidRPr="001924E1">
        <w:rPr>
          <w:rFonts w:ascii="Times New Roman" w:hAnsi="Times New Roman" w:cs="Times New Roman"/>
          <w:sz w:val="28"/>
          <w:szCs w:val="28"/>
          <w:lang w:val="kk-KZ"/>
        </w:rPr>
        <w:t>(1</w:t>
      </w:r>
      <w:r>
        <w:rPr>
          <w:rFonts w:ascii="Times New Roman" w:hAnsi="Times New Roman" w:cs="Times New Roman"/>
          <w:sz w:val="28"/>
          <w:szCs w:val="28"/>
          <w:lang w:val="mn-MN"/>
        </w:rPr>
        <w:t>3</w:t>
      </w:r>
      <w:r w:rsidRPr="001924E1">
        <w:rPr>
          <w:rFonts w:ascii="Times New Roman" w:hAnsi="Times New Roman" w:cs="Times New Roman"/>
          <w:sz w:val="28"/>
          <w:szCs w:val="28"/>
          <w:lang w:val="kk-KZ"/>
        </w:rPr>
        <w:t>.0</w:t>
      </w:r>
      <w:r>
        <w:rPr>
          <w:rFonts w:ascii="Times New Roman" w:hAnsi="Times New Roman" w:cs="Times New Roman"/>
          <w:sz w:val="28"/>
          <w:szCs w:val="28"/>
          <w:lang w:val="mn-MN"/>
        </w:rPr>
        <w:t>2</w:t>
      </w:r>
      <w:r w:rsidRPr="001924E1">
        <w:rPr>
          <w:rFonts w:ascii="Times New Roman" w:hAnsi="Times New Roman" w:cs="Times New Roman"/>
          <w:sz w:val="28"/>
          <w:szCs w:val="28"/>
          <w:lang w:val="kk-KZ"/>
        </w:rPr>
        <w:t>.202</w:t>
      </w:r>
      <w:r>
        <w:rPr>
          <w:rFonts w:ascii="Times New Roman" w:hAnsi="Times New Roman" w:cs="Times New Roman"/>
          <w:sz w:val="28"/>
          <w:szCs w:val="28"/>
          <w:lang w:val="mn-MN"/>
        </w:rPr>
        <w:t>4</w:t>
      </w:r>
      <w:r w:rsidRPr="001924E1">
        <w:rPr>
          <w:rFonts w:ascii="Times New Roman" w:hAnsi="Times New Roman" w:cs="Times New Roman"/>
          <w:sz w:val="28"/>
          <w:szCs w:val="28"/>
          <w:lang w:val="kk-KZ"/>
        </w:rPr>
        <w:t>).</w:t>
      </w:r>
    </w:p>
    <w:p w14:paraId="49CF1E5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Болорчимэг Б. Тэгш хамран сургах боловсрол: Оролцогч талуудын чадавх бэхжүүлэх сургалтын модуль / Б. Болорчимэг, Ч. Жаргал, Д. Гэрэл. – Улаанбаатар, 2022. – 150 х.</w:t>
      </w:r>
    </w:p>
    <w:p w14:paraId="29CBE67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Батхүү Б. </w:t>
      </w:r>
      <w:r w:rsidRPr="001924E1">
        <w:rPr>
          <w:rFonts w:ascii="MS Gothic" w:eastAsia="MS Gothic" w:hAnsi="MS Gothic" w:cs="MS Gothic"/>
          <w:sz w:val="28"/>
          <w:szCs w:val="28"/>
          <w:lang w:val="kk-KZ"/>
        </w:rPr>
        <w:t>モンゴルにおける特別学校教員養成のための教育課程についての研究</w:t>
      </w:r>
      <w:r w:rsidRPr="001924E1">
        <w:rPr>
          <w:rFonts w:ascii="Times New Roman" w:hAnsi="Times New Roman" w:cs="Times New Roman"/>
          <w:sz w:val="28"/>
          <w:szCs w:val="28"/>
          <w:lang w:val="kk-KZ"/>
        </w:rPr>
        <w:t xml:space="preserve"> [A study on the curriculum for teacher training at special schools in Mongolia]: MA Thesis / Б. Батхүү. – Hyogo University of Teacher Education, 2017. – 95 p.</w:t>
      </w:r>
    </w:p>
    <w:p w14:paraId="0E545A0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Батцэнгэл Г. Тустай хэрэгцээт боловсролын багш бэлтгэх хэрэгцээт судалсан нь / Г. Батцэнгэл, Ч. Байгалмаа // МУБИС-ийн эрдэм шинжилгээний бичиг. – 2016. – № 17 (Лавай). – Х. 85-88.</w:t>
      </w:r>
    </w:p>
    <w:p w14:paraId="550EF51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Батцэнгэл Г. Тусгай хэрэгцээт боловсролын багш бэлтгэж буй байдал асуудал шийдэл / Г. Батцэнгэл, Ч. Байгалмаа. – Улаанбаатар: МУБИС, 2018. – 100 х.</w:t>
      </w:r>
    </w:p>
    <w:p w14:paraId="39DC794C"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Алтансүх Д. Тусгай хэрэгцээт боловсролд цахим хичээлийг ашигласан нь / Д. Алтансүх // "Хөгжлийн Бэрхшээл Судлал Ба Инноваци-2020" эрдэм шинжилгээний хурлын эмхэтгэл. – 2020. – Х. 35-54.</w:t>
      </w:r>
    </w:p>
    <w:p w14:paraId="5A26369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Болор-Эрдэнэ Д. Зорилтот бүлгийн иргэдийн цахим ур чадварыг үнэлэх чанарын судалгаа [Электронды ресурс] / Д. Болор-Эрдэнэ, Т. Азбилэг, Г. Долгорсүрэн, А. Очбадрал. – НҮБХХ, IRIM, 2021. – URL: </w:t>
      </w:r>
      <w:hyperlink r:id="rId150" w:tgtFrame="_blank" w:history="1">
        <w:r w:rsidRPr="009462DF">
          <w:rPr>
            <w:rStyle w:val="Hyperlink"/>
            <w:rFonts w:ascii="Times New Roman" w:hAnsi="Times New Roman" w:cs="Times New Roman"/>
            <w:color w:val="0070C0"/>
            <w:sz w:val="28"/>
            <w:szCs w:val="28"/>
            <w:lang w:val="kk-KZ"/>
          </w:rPr>
          <w:t>https://www.undp.org/mongolia/blog/cakhim-undesteng-biy-bolgokh-ekhniy-alkham-cakhim-ur-chadvaryn-sudalgaa</w:t>
        </w:r>
      </w:hyperlink>
      <w:r w:rsidRPr="001924E1">
        <w:rPr>
          <w:rFonts w:ascii="Times New Roman" w:hAnsi="Times New Roman" w:cs="Times New Roman"/>
          <w:sz w:val="28"/>
          <w:szCs w:val="28"/>
          <w:lang w:val="kk-KZ"/>
        </w:rPr>
        <w:t> (19.04.2024).</w:t>
      </w:r>
    </w:p>
    <w:p w14:paraId="0708505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Ганбат Д. Боловсрол дахь цахим шилжилт (дижитал хувирган өөрчлөлт), онлайн сургалтын чиг хандлага / Д. Ганбат. – Улаанбаатар: ШУТИС-ийн Нээлттэй боловсролын төв, 2024. – 120 х.</w:t>
      </w:r>
    </w:p>
    <w:p w14:paraId="64FED02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Бат-Эрдэнэ Н. Цахим боловсролын чиг хандлага / Н. Бат-Эрдэнэ // МУБИС-ийн эрдэм шинжилгээний бичиг. – 2022. – Х. 166-170.</w:t>
      </w:r>
    </w:p>
    <w:p w14:paraId="1E844B0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Guidance for Generative AI in Education and Research [Электронды ресурс] / UNESCO. – 2025. – URL: </w:t>
      </w:r>
      <w:hyperlink r:id="rId151" w:tgtFrame="_blank" w:history="1">
        <w:r w:rsidRPr="009462DF">
          <w:rPr>
            <w:rStyle w:val="Hyperlink"/>
            <w:rFonts w:ascii="Times New Roman" w:hAnsi="Times New Roman" w:cs="Times New Roman"/>
            <w:color w:val="0070C0"/>
            <w:sz w:val="28"/>
            <w:szCs w:val="28"/>
            <w:lang w:val="kk-KZ"/>
          </w:rPr>
          <w:t>https://www.unesco.org/en/articles/guidance-generative-ai-education-and-research</w:t>
        </w:r>
      </w:hyperlink>
      <w:r w:rsidRPr="001924E1">
        <w:rPr>
          <w:rFonts w:ascii="Times New Roman" w:hAnsi="Times New Roman" w:cs="Times New Roman"/>
          <w:sz w:val="28"/>
          <w:szCs w:val="28"/>
          <w:lang w:val="kk-KZ"/>
        </w:rPr>
        <w:t> (10.06.2022).</w:t>
      </w:r>
    </w:p>
    <w:p w14:paraId="543E08E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Asian Development Bank. Mongolia education sector fact sheet [Электронды ресурс] / ADB. – 2022. – </w:t>
      </w:r>
      <w:r w:rsidRPr="001924E1">
        <w:rPr>
          <w:rFonts w:ascii="Times New Roman" w:hAnsi="Times New Roman" w:cs="Times New Roman"/>
          <w:sz w:val="28"/>
          <w:szCs w:val="28"/>
          <w:lang w:val="kk-KZ"/>
        </w:rPr>
        <w:lastRenderedPageBreak/>
        <w:t>URL: </w:t>
      </w:r>
      <w:hyperlink r:id="rId152" w:tgtFrame="_blank" w:history="1">
        <w:r w:rsidRPr="009462DF">
          <w:rPr>
            <w:rStyle w:val="Hyperlink"/>
            <w:rFonts w:ascii="Times New Roman" w:hAnsi="Times New Roman" w:cs="Times New Roman"/>
            <w:color w:val="0070C0"/>
            <w:sz w:val="28"/>
            <w:szCs w:val="28"/>
            <w:lang w:val="kk-KZ"/>
          </w:rPr>
          <w:t>https://www.adb.org/publications/mongolia-education-sector-fact-sheet</w:t>
        </w:r>
      </w:hyperlink>
      <w:r w:rsidRPr="009462D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(13.03.2023).</w:t>
      </w:r>
    </w:p>
    <w:p w14:paraId="6AE77D5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Florian L. What counts as evidence of inclusive education? / L. Florian // European Journal of Special Needs Education. – 2014. – Vol. 29, No. 3. – P. 286-294. – DOI: 10.1080/08856257.2014.933551.</w:t>
      </w:r>
    </w:p>
    <w:p w14:paraId="4DBFADF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Ainscow M. Developing Inclusive Education Systems: What Are the Levers for Change? / M. Ainscow // Journal of Educational Change. – 2005. – Vol. 6. – P. 109-124. – DOI: 10.1007/s10833-005-1298-4.</w:t>
      </w:r>
    </w:p>
    <w:p w14:paraId="4D81F49C"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Basham J.D. An operationalized understanding of personalized learning / J.D. Basham, T.E. Hall, R.A. Carter, Jr., W.M. Stahl // Journal of Asynchronous Learning Networks. – 2016. – Vol. 20, No. 2. – P. 126-146.</w:t>
      </w:r>
    </w:p>
    <w:p w14:paraId="0D91E5A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Slee R. Defining the Scope of Inclusive Education [Электронды ресурс] / R. Slee. – 2018. – URL: </w:t>
      </w:r>
      <w:hyperlink r:id="rId153" w:tgtFrame="_blank" w:history="1">
        <w:r w:rsidRPr="009462DF">
          <w:rPr>
            <w:rStyle w:val="Hyperlink"/>
            <w:rFonts w:ascii="Times New Roman" w:hAnsi="Times New Roman" w:cs="Times New Roman"/>
            <w:color w:val="0070C0"/>
            <w:sz w:val="28"/>
            <w:szCs w:val="28"/>
            <w:lang w:val="kk-KZ"/>
          </w:rPr>
          <w:t>https://www.scirp.org/reference/referencespapers?referenceid=3885310</w:t>
        </w:r>
      </w:hyperlink>
      <w:r w:rsidRPr="009462D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(19.04.2024).</w:t>
      </w:r>
    </w:p>
    <w:p w14:paraId="31232CF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Swanson J.D. Advanced Placement Academy: Case Study of a Program Within a School / J.D. Swanson, S. Nagy // Journal for the Education of Students Placed At Risk. – 2014. – Vol. 19. – P. 1-28. – DOI: 10.1080/10824669.2014.972505.</w:t>
      </w:r>
    </w:p>
    <w:p w14:paraId="2D814458"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OECD. Digital education outlook 2025 [Электронды ресурс] / OECD. – 2025. – URL: </w:t>
      </w:r>
      <w:hyperlink r:id="rId154" w:tgtFrame="_blank" w:history="1">
        <w:r w:rsidRPr="009462DF">
          <w:rPr>
            <w:rStyle w:val="Hyperlink"/>
            <w:rFonts w:ascii="Times New Roman" w:hAnsi="Times New Roman" w:cs="Times New Roman"/>
            <w:color w:val="0070C0"/>
            <w:sz w:val="28"/>
            <w:szCs w:val="28"/>
            <w:lang w:val="kk-KZ"/>
          </w:rPr>
          <w:t>https://www.oecd.org/en/publications/education-policy-outlook-2025_c3f402ba-en.html</w:t>
        </w:r>
      </w:hyperlink>
      <w:r w:rsidRPr="001924E1">
        <w:rPr>
          <w:rFonts w:ascii="Times New Roman" w:hAnsi="Times New Roman" w:cs="Times New Roman"/>
          <w:sz w:val="28"/>
          <w:szCs w:val="28"/>
          <w:lang w:val="kk-KZ"/>
        </w:rPr>
        <w:t> (19.04.2024).</w:t>
      </w:r>
    </w:p>
    <w:p w14:paraId="5327AF6C"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Vaughn L.A. Corrigendum: Distinguishing Between Need Support and Regulatory Focus with LIWC / L.A. Vaughn // Collabra: Psychology. – 2020. – Vol. 6, No. 1. – 14 p. – DOI: 10.1525/collabra.341.</w:t>
      </w:r>
    </w:p>
    <w:p w14:paraId="348198B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OECD. Preparing teachers for digital education [Электронды ресурс] / OECD. – 2025. – URL: </w:t>
      </w:r>
      <w:hyperlink r:id="rId155" w:tgtFrame="_blank" w:history="1">
        <w:r w:rsidRPr="009462DF">
          <w:rPr>
            <w:rStyle w:val="Hyperlink"/>
            <w:rFonts w:ascii="Times New Roman" w:hAnsi="Times New Roman" w:cs="Times New Roman"/>
            <w:color w:val="0070C0"/>
            <w:sz w:val="28"/>
            <w:szCs w:val="28"/>
            <w:lang w:val="kk-KZ"/>
          </w:rPr>
          <w:t>https://www.oecd.org/en/publications/preparing-teachers-for-digital-education_af442d7a-en.html</w:t>
        </w:r>
      </w:hyperlink>
      <w:r w:rsidRPr="009462D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(19.04.2024).</w:t>
      </w:r>
    </w:p>
    <w:p w14:paraId="6ACBFC6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OECD. Leveraging artificial intelligence to support students with special education needs [Электронды ресурс] / OECD. – 2025. – URL: </w:t>
      </w:r>
      <w:hyperlink r:id="rId156" w:tgtFrame="_blank" w:history="1">
        <w:r w:rsidRPr="009462DF">
          <w:rPr>
            <w:rStyle w:val="Hyperlink"/>
            <w:rFonts w:ascii="Times New Roman" w:hAnsi="Times New Roman" w:cs="Times New Roman"/>
            <w:color w:val="0070C0"/>
            <w:sz w:val="28"/>
            <w:szCs w:val="28"/>
            <w:lang w:val="kk-KZ"/>
          </w:rPr>
          <w:t>https://www.oecd.org/content/dam/oecd/en/publications/reports/2025/09/leveraging-artificial-intelligence-to-support-students-with-special-education-needs_ebc80fc8/1e3dffa9-en.pdf</w:t>
        </w:r>
      </w:hyperlink>
      <w:r w:rsidRPr="009462D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(19.04.2026).</w:t>
      </w:r>
    </w:p>
    <w:p w14:paraId="2E9E81B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Bronfenbrenner U. The Ecology of Human Development: Experiments by Nature and Design / U. Bronfenbrenner. – Cambridge, MA: Harvard University Press, 1979. – 330 p.</w:t>
      </w:r>
    </w:p>
    <w:p w14:paraId="11E306D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Melo-López V.-A. The Impact of Artificial Intelligence on Inclusive Education: A Systematic Review / V.-A. Melo-López, A. Basantes-Andrade, C.-B. Gudiño-Mejía, E. Hernández-Martínez // Education Sciences. – 2025. – Vol. 15, No. 5. – 539. – DOI: 10.3390/educsci15050539.</w:t>
      </w:r>
    </w:p>
    <w:p w14:paraId="4D8A839B"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Sweller J. Cognitive Load during Problem Solving: Effects on Learning / J. Sweller // Cognitive Science. – 1988. – Vol. 12. – P. 257-285. – DOI: 10.1207/s15516709cog1202_4.</w:t>
      </w:r>
    </w:p>
    <w:p w14:paraId="55E7A3CE"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People in Need Mongolia. Inclusive digitalization advocacy roadmap [Электронды ресурс] / People in Need Mongolia. – 2025. – </w:t>
      </w:r>
      <w:r w:rsidRPr="001924E1">
        <w:rPr>
          <w:rFonts w:ascii="Times New Roman" w:hAnsi="Times New Roman" w:cs="Times New Roman"/>
          <w:sz w:val="28"/>
          <w:szCs w:val="28"/>
          <w:lang w:val="kk-KZ"/>
        </w:rPr>
        <w:lastRenderedPageBreak/>
        <w:t>URL: </w:t>
      </w:r>
      <w:hyperlink r:id="rId157" w:tgtFrame="_blank" w:history="1">
        <w:r w:rsidRPr="009462DF">
          <w:rPr>
            <w:rStyle w:val="Hyperlink"/>
            <w:rFonts w:ascii="Times New Roman" w:hAnsi="Times New Roman" w:cs="Times New Roman"/>
            <w:color w:val="0070C0"/>
            <w:sz w:val="28"/>
            <w:szCs w:val="28"/>
            <w:lang w:val="kk-KZ"/>
          </w:rPr>
          <w:t>https://mongolia.peopleinneed.net/en/the-engagement-of-csos-in-digital-transformation-challenges-opportunities-and-solutions-12515gp</w:t>
        </w:r>
      </w:hyperlink>
      <w:r w:rsidRPr="001924E1">
        <w:rPr>
          <w:rFonts w:ascii="Times New Roman" w:hAnsi="Times New Roman" w:cs="Times New Roman"/>
          <w:sz w:val="28"/>
          <w:szCs w:val="28"/>
          <w:lang w:val="kk-KZ"/>
        </w:rPr>
        <w:t> (10.02.2025).</w:t>
      </w:r>
    </w:p>
    <w:p w14:paraId="3283EF2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UNESCO/ICDL Partnership. Ministry of Education, UNESCO, and ICDL Asia Launches Teachers' Digital Skills Training Pilot Project in Mongolia [Электронды ресурс] / UNESCO. – 2024. – URL: </w:t>
      </w:r>
      <w:hyperlink r:id="rId158" w:tgtFrame="_blank" w:history="1">
        <w:r w:rsidRPr="009462DF">
          <w:rPr>
            <w:rStyle w:val="Hyperlink"/>
            <w:rFonts w:ascii="Times New Roman" w:hAnsi="Times New Roman" w:cs="Times New Roman"/>
            <w:color w:val="0070C0"/>
            <w:sz w:val="28"/>
            <w:szCs w:val="28"/>
            <w:lang w:val="kk-KZ"/>
          </w:rPr>
          <w:t>https://www.unesco.org/en/articles/ministry-education-unesco-and-icdl-asia-launches-teachers-digital-skills-training-pilot-project</w:t>
        </w:r>
      </w:hyperlink>
      <w:r w:rsidRPr="009462D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(10.02.2025).</w:t>
      </w:r>
    </w:p>
    <w:p w14:paraId="0A7A726E"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Anderson L.W. A Taxonomy for Learning, Teaching and Assessing: A Revision of Bloom's Taxonomy of Educational Objectives / L.W. Anderson, D.R. Krathwohl. – New York: Longman, 2001. – 336 p.</w:t>
      </w:r>
    </w:p>
    <w:p w14:paraId="16848F79"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STEMIE. STEMIE Project [Электронды ресурс] / funded by U.S. Department of Education (2023-2028). – URL: </w:t>
      </w:r>
      <w:hyperlink r:id="rId159" w:tgtFrame="_blank" w:history="1">
        <w:r w:rsidRPr="009462DF">
          <w:rPr>
            <w:rStyle w:val="Hyperlink"/>
            <w:rFonts w:ascii="Times New Roman" w:hAnsi="Times New Roman" w:cs="Times New Roman"/>
            <w:color w:val="0070C0"/>
            <w:sz w:val="28"/>
            <w:szCs w:val="28"/>
            <w:lang w:val="kk-KZ"/>
          </w:rPr>
          <w:t>https://stemie.fpg.unc.edu/</w:t>
        </w:r>
      </w:hyperlink>
      <w:r w:rsidRPr="009462D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(10.02.2025).</w:t>
      </w:r>
    </w:p>
    <w:p w14:paraId="7680E08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Ala-Mutka K. Digital competence for lifelong learning / K. Ala-Mutka, Y. Punie, C. Redecker. – Luxemburg: Office for Official Publications of the European Communities, 2008. – 70 p.</w:t>
      </w:r>
    </w:p>
    <w:p w14:paraId="4933B25A"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Ubaidah Wibawa B. Personalized Learning Systems: Essential Components and Their Impact on Learning Outcomes / B. Ubaidah Wibawa, M. Wirasti // Journal of E-Learning and Knowledge Society. – 2025. – Vol. 21, No. 1. – P. 245-255. – DOI: 10.20368/1971-8829/1135981.</w:t>
      </w:r>
    </w:p>
    <w:p w14:paraId="5F4E0FD1"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Puentedura R. SAMR and TPCK: Intro to Advanced Practice [Электронды ресурс] / R. Puentedura. – 2010. – URL: </w:t>
      </w:r>
      <w:hyperlink r:id="rId160" w:tgtFrame="_blank" w:history="1">
        <w:r w:rsidRPr="009462DF">
          <w:rPr>
            <w:rStyle w:val="Hyperlink"/>
            <w:rFonts w:ascii="Times New Roman" w:hAnsi="Times New Roman" w:cs="Times New Roman"/>
            <w:color w:val="0070C0"/>
            <w:sz w:val="28"/>
            <w:szCs w:val="28"/>
            <w:lang w:val="kk-KZ"/>
          </w:rPr>
          <w:t>http://hippasus.com/resources/sweden2010/SAMR_TPCK_IntroToAdvancedPractice.pdf</w:t>
        </w:r>
      </w:hyperlink>
      <w:r w:rsidRPr="001924E1">
        <w:rPr>
          <w:rFonts w:ascii="Times New Roman" w:hAnsi="Times New Roman" w:cs="Times New Roman"/>
          <w:sz w:val="28"/>
          <w:szCs w:val="28"/>
          <w:lang w:val="kk-KZ"/>
        </w:rPr>
        <w:t> (10.02.2025).</w:t>
      </w:r>
    </w:p>
    <w:p w14:paraId="50C1BF0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Siemens G. Connectivism: A learning theory for the digital age / G. Siemens // International Journal of Instructional Technology &amp; Distance Learning. – 2005. – Vol. 2. – P. 3-10.</w:t>
      </w:r>
    </w:p>
    <w:p w14:paraId="33CB7F23"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Schunk D.H. Motivation and self-regulated learning: Theory, research, and applications / D.H. Schunk, B.J. Zimmerman (Eds.). – New York: Lawrence Erlbaum Associates Publishers, 2008. – 416 p. – DOI: 10.4324/9780203831076.</w:t>
      </w:r>
    </w:p>
    <w:p w14:paraId="20D92FA4"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Means B. Technology and Education Change: Focus on Student Learning / B. Means // Journal of Research on Technology in Education. – 2010. – Vol. 42, No. 3. – P. 285-307. – DOI: 10.1080/15391523.2010.10782552.</w:t>
      </w:r>
    </w:p>
    <w:p w14:paraId="47057CD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Waters L. Positive psychology in a pandemic: buffering, bolstering, and building mental health / L. Waters, S.B. Algoe, J. Dutton, R. Emmons, B.L. Fredrickson, E. Heaphy, M. Steger // The Journal of Positive Psychology. – 2022. – Vol. 17, No. 3. – P. 303-323. – DOI: 10.1080/17439760.2021.1871945.</w:t>
      </w:r>
    </w:p>
    <w:p w14:paraId="389260C0"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Bourdieu P. The Forms of Capital / P. Bourdieu // J. Richardson (Ed.). Handbook of Theory and Research for the Sociology of Education. – New York: Greenwood, 1986. – P. 241-258.</w:t>
      </w:r>
    </w:p>
    <w:p w14:paraId="62968522"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Worldometer. World Population [Электронды ресурс] / Worldometer. – 2025. – URL: </w:t>
      </w:r>
      <w:hyperlink r:id="rId161" w:tgtFrame="_blank" w:history="1">
        <w:r w:rsidRPr="009462DF">
          <w:rPr>
            <w:rStyle w:val="Hyperlink"/>
            <w:rFonts w:ascii="Times New Roman" w:hAnsi="Times New Roman" w:cs="Times New Roman"/>
            <w:color w:val="0070C0"/>
            <w:sz w:val="28"/>
            <w:szCs w:val="28"/>
            <w:lang w:val="kk-KZ"/>
          </w:rPr>
          <w:t>https://www.worldometers.info/</w:t>
        </w:r>
      </w:hyperlink>
      <w:r w:rsidRPr="001924E1">
        <w:rPr>
          <w:rFonts w:ascii="Times New Roman" w:hAnsi="Times New Roman" w:cs="Times New Roman"/>
          <w:sz w:val="28"/>
          <w:szCs w:val="28"/>
          <w:lang w:val="kk-KZ"/>
        </w:rPr>
        <w:t> (10.02.2025).</w:t>
      </w:r>
    </w:p>
    <w:p w14:paraId="437E4BF5"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GSMA. The Mobile Economy [Электронды ресурс] / GSMA. – 2025. – URL: </w:t>
      </w:r>
      <w:hyperlink r:id="rId162" w:tgtFrame="_blank" w:history="1">
        <w:r w:rsidRPr="009462DF">
          <w:rPr>
            <w:rStyle w:val="Hyperlink"/>
            <w:rFonts w:ascii="Times New Roman" w:hAnsi="Times New Roman" w:cs="Times New Roman"/>
            <w:color w:val="0070C0"/>
            <w:sz w:val="28"/>
            <w:szCs w:val="28"/>
            <w:lang w:val="kk-KZ"/>
          </w:rPr>
          <w:t>https://www.gsma.com</w:t>
        </w:r>
      </w:hyperlink>
      <w:r w:rsidRPr="001924E1">
        <w:rPr>
          <w:rFonts w:ascii="Times New Roman" w:hAnsi="Times New Roman" w:cs="Times New Roman"/>
          <w:sz w:val="28"/>
          <w:szCs w:val="28"/>
          <w:lang w:val="kk-KZ"/>
        </w:rPr>
        <w:t> (10.02.2025).</w:t>
      </w:r>
    </w:p>
    <w:p w14:paraId="5F34D157"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UN Population Division. Commission on Population and Development [Электронды ресурс] / UN. – 2025. – URL: </w:t>
      </w:r>
      <w:hyperlink r:id="rId163" w:tgtFrame="_blank" w:history="1">
        <w:r w:rsidRPr="009462DF">
          <w:rPr>
            <w:rStyle w:val="Hyperlink"/>
            <w:rFonts w:ascii="Times New Roman" w:hAnsi="Times New Roman" w:cs="Times New Roman"/>
            <w:color w:val="0070C0"/>
            <w:sz w:val="28"/>
            <w:szCs w:val="28"/>
            <w:lang w:val="kk-KZ"/>
          </w:rPr>
          <w:t>https://www.un.org/development/desa/pd/</w:t>
        </w:r>
      </w:hyperlink>
      <w:r w:rsidRPr="001924E1">
        <w:rPr>
          <w:rFonts w:ascii="Times New Roman" w:hAnsi="Times New Roman" w:cs="Times New Roman"/>
          <w:sz w:val="28"/>
          <w:szCs w:val="28"/>
          <w:lang w:val="kk-KZ"/>
        </w:rPr>
        <w:t> (қаралған: 10.02.2025).</w:t>
      </w:r>
    </w:p>
    <w:p w14:paraId="084FE08F" w14:textId="77777777" w:rsidR="00416258" w:rsidRPr="001924E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 Mongolia., UNICEF. Bridging the Digital Divide: How Digital Community Information Workers Are Transforming Education in Mongolia [Электронды ресурс] / UN Mongolia, UNICEF. – 2025. – URL: </w:t>
      </w:r>
      <w:hyperlink r:id="rId164" w:tgtFrame="_blank" w:history="1">
        <w:r w:rsidRPr="009462DF">
          <w:rPr>
            <w:rStyle w:val="Hyperlink"/>
            <w:rFonts w:ascii="Times New Roman" w:hAnsi="Times New Roman" w:cs="Times New Roman"/>
            <w:color w:val="0070C0"/>
            <w:sz w:val="28"/>
            <w:szCs w:val="28"/>
            <w:lang w:val="kk-KZ"/>
          </w:rPr>
          <w:t>https://www.jointsdgfund.org/article/bridging-digital-divide-how-digital-community-information-workers-are-transforming</w:t>
        </w:r>
      </w:hyperlink>
      <w:r w:rsidRPr="009462DF">
        <w:rPr>
          <w:rFonts w:ascii="Times New Roman" w:hAnsi="Times New Roman" w:cs="Times New Roman"/>
          <w:color w:val="0070C0"/>
          <w:sz w:val="28"/>
          <w:szCs w:val="28"/>
          <w:lang w:val="kk-KZ"/>
        </w:rPr>
        <w:t> </w:t>
      </w:r>
      <w:r w:rsidRPr="001924E1">
        <w:rPr>
          <w:rFonts w:ascii="Times New Roman" w:hAnsi="Times New Roman" w:cs="Times New Roman"/>
          <w:sz w:val="28"/>
          <w:szCs w:val="28"/>
          <w:lang w:val="kk-KZ"/>
        </w:rPr>
        <w:t>(19.08.2025).</w:t>
      </w:r>
    </w:p>
    <w:p w14:paraId="7B667B47" w14:textId="77777777" w:rsidR="00416258" w:rsidRPr="00B40C81" w:rsidRDefault="00416258">
      <w:pPr>
        <w:numPr>
          <w:ilvl w:val="0"/>
          <w:numId w:val="38"/>
        </w:numPr>
        <w:tabs>
          <w:tab w:val="clear" w:pos="720"/>
          <w:tab w:val="num" w:pos="540"/>
        </w:tabs>
        <w:spacing w:after="0" w:line="240" w:lineRule="auto"/>
        <w:ind w:left="0" w:firstLine="450"/>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t>UNESCO. Global Report on Teachers: Addressing Teacher Shortages and Transforming the Profession [Электронды ресурс] / UNESCO. – 2024. – URL: </w:t>
      </w:r>
      <w:hyperlink r:id="rId165" w:tgtFrame="_blank" w:history="1">
        <w:r w:rsidRPr="009462DF">
          <w:rPr>
            <w:rStyle w:val="Hyperlink"/>
            <w:rFonts w:ascii="Times New Roman" w:hAnsi="Times New Roman" w:cs="Times New Roman"/>
            <w:color w:val="0070C0"/>
            <w:sz w:val="28"/>
            <w:szCs w:val="28"/>
            <w:lang w:val="kk-KZ"/>
          </w:rPr>
          <w:t>https://www.unesco.org/en/articles/global-report-teachers-addressing-teacher-shortages-and-transforming-profession</w:t>
        </w:r>
      </w:hyperlink>
      <w:r w:rsidRPr="001924E1">
        <w:rPr>
          <w:rFonts w:ascii="Times New Roman" w:hAnsi="Times New Roman" w:cs="Times New Roman"/>
          <w:sz w:val="28"/>
          <w:szCs w:val="28"/>
          <w:lang w:val="kk-KZ"/>
        </w:rPr>
        <w:t> (10.02.2025).</w:t>
      </w:r>
    </w:p>
    <w:p w14:paraId="13E05461" w14:textId="77777777" w:rsidR="00AF0A96" w:rsidRPr="001924E1" w:rsidRDefault="00AF0A96" w:rsidP="00A10B26">
      <w:pPr>
        <w:spacing w:after="0" w:line="240" w:lineRule="auto"/>
        <w:ind w:firstLine="567"/>
        <w:jc w:val="both"/>
        <w:rPr>
          <w:rFonts w:ascii="Times New Roman" w:hAnsi="Times New Roman" w:cs="Times New Roman"/>
          <w:lang w:val="kk-KZ"/>
        </w:rPr>
      </w:pPr>
    </w:p>
    <w:p w14:paraId="1D73C59E" w14:textId="77777777" w:rsidR="007C1279" w:rsidRPr="001924E1" w:rsidRDefault="007C1279" w:rsidP="00A10B26">
      <w:pPr>
        <w:spacing w:after="0" w:line="240" w:lineRule="auto"/>
        <w:ind w:firstLine="567"/>
        <w:jc w:val="both"/>
        <w:rPr>
          <w:rFonts w:ascii="Times New Roman" w:hAnsi="Times New Roman" w:cs="Times New Roman"/>
          <w:lang w:val="kk-KZ"/>
        </w:rPr>
      </w:pPr>
    </w:p>
    <w:p w14:paraId="75FDF65D" w14:textId="77777777" w:rsidR="007C1279" w:rsidRPr="001924E1" w:rsidRDefault="007C1279" w:rsidP="00A10B26">
      <w:pPr>
        <w:spacing w:after="0" w:line="240" w:lineRule="auto"/>
        <w:ind w:firstLine="567"/>
        <w:jc w:val="both"/>
        <w:rPr>
          <w:rFonts w:ascii="Times New Roman" w:hAnsi="Times New Roman" w:cs="Times New Roman"/>
          <w:lang w:val="kk-KZ"/>
        </w:rPr>
      </w:pPr>
    </w:p>
    <w:p w14:paraId="20ECAF7C" w14:textId="3314FD04" w:rsidR="007C1279" w:rsidRPr="001924E1" w:rsidRDefault="007C1279" w:rsidP="00A10B26">
      <w:pPr>
        <w:spacing w:after="0" w:line="240" w:lineRule="auto"/>
        <w:rPr>
          <w:rFonts w:ascii="Times New Roman" w:hAnsi="Times New Roman" w:cs="Times New Roman"/>
          <w:lang w:val="kk-KZ"/>
        </w:rPr>
      </w:pPr>
      <w:r w:rsidRPr="001924E1">
        <w:rPr>
          <w:rFonts w:ascii="Times New Roman" w:hAnsi="Times New Roman" w:cs="Times New Roman"/>
          <w:lang w:val="kk-KZ"/>
        </w:rPr>
        <w:br w:type="page"/>
      </w:r>
    </w:p>
    <w:p w14:paraId="10A15F70" w14:textId="77777777" w:rsidR="00521A24" w:rsidRPr="001924E1" w:rsidRDefault="00AC2450" w:rsidP="00521A24">
      <w:pPr>
        <w:pStyle w:val="Heading3"/>
        <w:spacing w:before="0" w:line="240" w:lineRule="auto"/>
        <w:jc w:val="center"/>
        <w:rPr>
          <w:rFonts w:ascii="Times New Roman" w:hAnsi="Times New Roman" w:cs="Times New Roman"/>
          <w:b/>
          <w:bCs/>
          <w:color w:val="auto"/>
          <w:sz w:val="28"/>
          <w:szCs w:val="28"/>
          <w:lang w:val="kk-KZ"/>
        </w:rPr>
      </w:pPr>
      <w:r w:rsidRPr="001924E1">
        <w:rPr>
          <w:rFonts w:ascii="Times New Roman" w:hAnsi="Times New Roman" w:cs="Times New Roman"/>
          <w:b/>
          <w:bCs/>
          <w:color w:val="auto"/>
          <w:sz w:val="28"/>
          <w:szCs w:val="28"/>
          <w:lang w:val="kk-KZ"/>
        </w:rPr>
        <w:lastRenderedPageBreak/>
        <w:t>ҚОСЫМША А</w:t>
      </w:r>
    </w:p>
    <w:p w14:paraId="2125A889" w14:textId="68583C4E" w:rsidR="00AC2450" w:rsidRPr="001924E1" w:rsidRDefault="00EA6E74" w:rsidP="00521A24">
      <w:pPr>
        <w:pStyle w:val="Heading3"/>
        <w:spacing w:before="0" w:line="240" w:lineRule="auto"/>
        <w:jc w:val="center"/>
        <w:rPr>
          <w:rFonts w:ascii="Times New Roman" w:hAnsi="Times New Roman" w:cs="Times New Roman"/>
          <w:b/>
          <w:bCs/>
          <w:color w:val="auto"/>
          <w:sz w:val="28"/>
          <w:szCs w:val="28"/>
          <w:lang w:val="kk-KZ"/>
        </w:rPr>
      </w:pPr>
      <w:r w:rsidRPr="001924E1">
        <w:rPr>
          <w:rFonts w:ascii="Times New Roman" w:hAnsi="Times New Roman" w:cs="Times New Roman"/>
          <w:color w:val="auto"/>
          <w:sz w:val="28"/>
          <w:szCs w:val="28"/>
          <w:lang w:val="kk-KZ"/>
        </w:rPr>
        <w:t>АРНАЙЫ ПЕДАГОГТАРҒА АРНАЛҒАН САУАЛНАМА</w:t>
      </w:r>
    </w:p>
    <w:p w14:paraId="5398C237" w14:textId="694D3C13" w:rsidR="00670E02" w:rsidRPr="001924E1" w:rsidRDefault="00670E02" w:rsidP="00521A24">
      <w:pPr>
        <w:spacing w:after="0" w:line="240" w:lineRule="auto"/>
        <w:rPr>
          <w:lang w:val="kk-KZ"/>
        </w:rPr>
      </w:pPr>
      <w:bookmarkStart w:id="49" w:name="_Toc229389935"/>
      <w:r w:rsidRPr="001924E1">
        <w:rPr>
          <w:rFonts w:ascii="Times New Roman" w:hAnsi="Times New Roman" w:cs="Times New Roman"/>
          <w:b/>
          <w:bCs/>
          <w:noProof/>
          <w:lang w:val="kk-KZ"/>
        </w:rPr>
        <w:drawing>
          <wp:anchor distT="0" distB="0" distL="114300" distR="114300" simplePos="0" relativeHeight="251718656" behindDoc="0" locked="0" layoutInCell="1" hidden="0" allowOverlap="1" wp14:anchorId="3EBA080F" wp14:editId="0B6BEA69">
            <wp:simplePos x="0" y="0"/>
            <wp:positionH relativeFrom="column">
              <wp:posOffset>46916</wp:posOffset>
            </wp:positionH>
            <wp:positionV relativeFrom="paragraph">
              <wp:posOffset>136244</wp:posOffset>
            </wp:positionV>
            <wp:extent cx="1382233" cy="701749"/>
            <wp:effectExtent l="0" t="0" r="8890" b="3175"/>
            <wp:wrapNone/>
            <wp:docPr id="2060218089" name="image6.png"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png" descr="A logo of a university&#10;&#10;AI-generated content may be incorrect."/>
                    <pic:cNvPicPr preferRelativeResize="0"/>
                  </pic:nvPicPr>
                  <pic:blipFill>
                    <a:blip r:embed="rId166"/>
                    <a:srcRect/>
                    <a:stretch>
                      <a:fillRect/>
                    </a:stretch>
                  </pic:blipFill>
                  <pic:spPr>
                    <a:xfrm>
                      <a:off x="0" y="0"/>
                      <a:ext cx="1383180" cy="702230"/>
                    </a:xfrm>
                    <a:prstGeom prst="rect">
                      <a:avLst/>
                    </a:prstGeom>
                    <a:ln/>
                  </pic:spPr>
                </pic:pic>
              </a:graphicData>
            </a:graphic>
            <wp14:sizeRelH relativeFrom="margin">
              <wp14:pctWidth>0</wp14:pctWidth>
            </wp14:sizeRelH>
            <wp14:sizeRelV relativeFrom="margin">
              <wp14:pctHeight>0</wp14:pctHeight>
            </wp14:sizeRelV>
          </wp:anchor>
        </w:drawing>
      </w:r>
      <w:bookmarkEnd w:id="49"/>
    </w:p>
    <w:p w14:paraId="37073E08" w14:textId="77777777" w:rsidR="00670E02" w:rsidRPr="001924E1" w:rsidRDefault="00670E02" w:rsidP="00521A24">
      <w:pPr>
        <w:pStyle w:val="Header"/>
        <w:tabs>
          <w:tab w:val="right" w:pos="9630"/>
        </w:tabs>
        <w:jc w:val="right"/>
        <w:rPr>
          <w:rFonts w:ascii="Times New Roman" w:hAnsi="Times New Roman" w:cs="Times New Roman"/>
          <w:b/>
          <w:bCs/>
          <w:i/>
          <w:iCs/>
          <w:color w:val="002060"/>
          <w:sz w:val="20"/>
          <w:szCs w:val="20"/>
          <w:lang w:val="kk-KZ"/>
        </w:rPr>
      </w:pPr>
    </w:p>
    <w:p w14:paraId="552DF34C" w14:textId="77777777" w:rsidR="00670E02" w:rsidRPr="001924E1" w:rsidRDefault="00670E02" w:rsidP="00521A24">
      <w:pPr>
        <w:pStyle w:val="Header"/>
        <w:tabs>
          <w:tab w:val="right" w:pos="9630"/>
        </w:tabs>
        <w:jc w:val="right"/>
        <w:rPr>
          <w:rFonts w:ascii="Times New Roman" w:hAnsi="Times New Roman" w:cs="Times New Roman"/>
          <w:b/>
          <w:bCs/>
          <w:i/>
          <w:iCs/>
          <w:color w:val="002060"/>
          <w:sz w:val="20"/>
          <w:szCs w:val="20"/>
          <w:lang w:val="kk-KZ"/>
        </w:rPr>
      </w:pPr>
    </w:p>
    <w:p w14:paraId="5E7D39EB" w14:textId="5EDB9947" w:rsidR="009B120A" w:rsidRPr="001924E1" w:rsidRDefault="009B120A" w:rsidP="00521A24">
      <w:pPr>
        <w:pStyle w:val="Header"/>
        <w:tabs>
          <w:tab w:val="right" w:pos="9630"/>
        </w:tabs>
        <w:jc w:val="right"/>
        <w:rPr>
          <w:rFonts w:ascii="Times New Roman" w:hAnsi="Times New Roman" w:cs="Times New Roman"/>
          <w:color w:val="002060"/>
          <w:sz w:val="20"/>
          <w:szCs w:val="20"/>
          <w:lang w:val="kk-KZ"/>
        </w:rPr>
      </w:pPr>
      <w:r w:rsidRPr="001924E1">
        <w:rPr>
          <w:rFonts w:ascii="Times New Roman" w:hAnsi="Times New Roman" w:cs="Times New Roman"/>
          <w:color w:val="002060"/>
          <w:sz w:val="20"/>
          <w:szCs w:val="20"/>
          <w:lang w:val="kk-KZ"/>
        </w:rPr>
        <w:t>Абай атындағы Қазақ ұлттық педагогикалық университеті</w:t>
      </w:r>
    </w:p>
    <w:p w14:paraId="0523D1C1" w14:textId="77777777" w:rsidR="009B120A" w:rsidRPr="001924E1" w:rsidRDefault="009B120A" w:rsidP="00521A24">
      <w:pPr>
        <w:pStyle w:val="Header"/>
        <w:tabs>
          <w:tab w:val="right" w:pos="9630"/>
        </w:tabs>
        <w:jc w:val="right"/>
        <w:rPr>
          <w:rFonts w:ascii="Times New Roman" w:hAnsi="Times New Roman" w:cs="Times New Roman"/>
          <w:color w:val="002060"/>
          <w:sz w:val="20"/>
          <w:szCs w:val="20"/>
          <w:lang w:val="kk-KZ"/>
        </w:rPr>
      </w:pPr>
      <w:r w:rsidRPr="001924E1">
        <w:rPr>
          <w:rFonts w:ascii="Times New Roman" w:hAnsi="Times New Roman" w:cs="Times New Roman"/>
          <w:color w:val="002060"/>
          <w:sz w:val="20"/>
          <w:szCs w:val="20"/>
          <w:lang w:val="kk-KZ"/>
        </w:rPr>
        <w:t>https://kaznpu.kz/kz/ Алматы, ҚР.</w:t>
      </w:r>
    </w:p>
    <w:p w14:paraId="452489E2" w14:textId="77777777" w:rsidR="009B120A" w:rsidRPr="001924E1" w:rsidRDefault="009B120A" w:rsidP="00A10B26">
      <w:pPr>
        <w:pStyle w:val="Header"/>
        <w:tabs>
          <w:tab w:val="clear" w:pos="9360"/>
          <w:tab w:val="right" w:pos="9630"/>
        </w:tabs>
        <w:ind w:firstLine="567"/>
        <w:jc w:val="right"/>
        <w:rPr>
          <w:rFonts w:ascii="Times New Roman" w:hAnsi="Times New Roman" w:cs="Times New Roman"/>
          <w:color w:val="002060"/>
          <w:sz w:val="20"/>
          <w:szCs w:val="20"/>
          <w:lang w:val="kk-KZ"/>
        </w:rPr>
      </w:pPr>
      <w:r w:rsidRPr="001924E1">
        <w:rPr>
          <w:rFonts w:ascii="Times New Roman" w:hAnsi="Times New Roman" w:cs="Times New Roman"/>
          <w:color w:val="002060"/>
          <w:sz w:val="20"/>
          <w:szCs w:val="20"/>
          <w:lang w:val="kk-KZ"/>
        </w:rPr>
        <w:t>«Арнайы педагогика» бағдарламасының докторанты РАЗУХАН НУРБЕК</w:t>
      </w:r>
    </w:p>
    <w:p w14:paraId="11D90528"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p>
    <w:p w14:paraId="4DA78867" w14:textId="513E53C6" w:rsidR="001C15F2" w:rsidRPr="001924E1" w:rsidRDefault="005853EA"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АРНАЙЫ ПЕДАГОГТАРҒА АРНАЛҒАН САУАЛНАМА</w:t>
      </w:r>
    </w:p>
    <w:p w14:paraId="2F28AC17" w14:textId="23A22B5A" w:rsidR="001C15F2" w:rsidRPr="001924E1" w:rsidRDefault="00EE2433" w:rsidP="00A10B26">
      <w:pPr>
        <w:tabs>
          <w:tab w:val="left" w:pos="3795"/>
        </w:tabs>
        <w:spacing w:after="0" w:line="240" w:lineRule="auto"/>
        <w:ind w:firstLine="567"/>
        <w:jc w:val="both"/>
        <w:rPr>
          <w:rFonts w:ascii="Times New Roman" w:hAnsi="Times New Roman" w:cs="Times New Roman"/>
          <w:sz w:val="20"/>
          <w:szCs w:val="20"/>
          <w:lang w:val="kk-KZ"/>
        </w:rPr>
      </w:pPr>
      <w:r w:rsidRPr="00EE2433">
        <w:rPr>
          <w:rFonts w:ascii="Times New Roman" w:hAnsi="Times New Roman" w:cs="Times New Roman"/>
          <w:sz w:val="20"/>
          <w:szCs w:val="20"/>
          <w:lang w:val="kk-KZ"/>
        </w:rPr>
        <w:t xml:space="preserve">Арнайы педагогтердің </w:t>
      </w:r>
      <w:r w:rsidR="00EF1C36" w:rsidRPr="00EF1C36">
        <w:rPr>
          <w:rFonts w:ascii="Times New Roman" w:hAnsi="Times New Roman" w:cs="Times New Roman"/>
          <w:sz w:val="20"/>
          <w:szCs w:val="20"/>
          <w:lang w:val="kk-KZ"/>
        </w:rPr>
        <w:t xml:space="preserve">Моңғолияның </w:t>
      </w:r>
      <w:r w:rsidRPr="00EE2433">
        <w:rPr>
          <w:rFonts w:ascii="Times New Roman" w:hAnsi="Times New Roman" w:cs="Times New Roman"/>
          <w:sz w:val="20"/>
          <w:szCs w:val="20"/>
          <w:lang w:val="kk-KZ"/>
        </w:rPr>
        <w:t>инклюзивті білім беру жағдайында цифрлық технологияларды, ассистивтік технологиялар мен жасанды интеллект құралдарын қолдану деңгейін, кәсіби даярлығын, тәжірибесін және кездесетін қиындықтарын анықтау.</w:t>
      </w:r>
    </w:p>
    <w:p w14:paraId="38E8E93D"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Жалпы мәлімет:</w:t>
      </w:r>
    </w:p>
    <w:p w14:paraId="2FC4871F"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Сіз жұмыс істейтін мектептің атауы: _________________________________</w:t>
      </w:r>
    </w:p>
    <w:p w14:paraId="21807E90"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p>
    <w:p w14:paraId="59842D08" w14:textId="77777777" w:rsidR="001C15F2" w:rsidRPr="001924E1" w:rsidRDefault="001C15F2">
      <w:pPr>
        <w:pStyle w:val="ListParagraph"/>
        <w:numPr>
          <w:ilvl w:val="0"/>
          <w:numId w:val="35"/>
        </w:num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Мектептің орналасқан жері:</w:t>
      </w:r>
    </w:p>
    <w:p w14:paraId="3EC07A20" w14:textId="77777777" w:rsidR="001C15F2" w:rsidRPr="001924E1" w:rsidRDefault="001C15F2">
      <w:pPr>
        <w:pStyle w:val="ListParagraph"/>
        <w:numPr>
          <w:ilvl w:val="0"/>
          <w:numId w:val="35"/>
        </w:num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Елорда/Орталық қала</w:t>
      </w:r>
    </w:p>
    <w:p w14:paraId="7919FEE1" w14:textId="77777777" w:rsidR="001C15F2" w:rsidRPr="001924E1" w:rsidRDefault="001C15F2">
      <w:pPr>
        <w:pStyle w:val="ListParagraph"/>
        <w:numPr>
          <w:ilvl w:val="0"/>
          <w:numId w:val="35"/>
        </w:num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Облыс</w:t>
      </w:r>
    </w:p>
    <w:p w14:paraId="7553F519" w14:textId="77777777" w:rsidR="001C15F2" w:rsidRPr="001924E1" w:rsidRDefault="001C15F2">
      <w:pPr>
        <w:pStyle w:val="ListParagraph"/>
        <w:numPr>
          <w:ilvl w:val="0"/>
          <w:numId w:val="35"/>
        </w:num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Аудан</w:t>
      </w:r>
    </w:p>
    <w:p w14:paraId="30EEA78F" w14:textId="77777777" w:rsidR="001C15F2" w:rsidRPr="001924E1" w:rsidRDefault="001C15F2">
      <w:pPr>
        <w:pStyle w:val="ListParagraph"/>
        <w:numPr>
          <w:ilvl w:val="0"/>
          <w:numId w:val="35"/>
        </w:num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Ауыл</w:t>
      </w:r>
    </w:p>
    <w:p w14:paraId="4E9EECF1"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Жасыңыз:</w:t>
      </w:r>
    </w:p>
    <w:p w14:paraId="41F4CB24"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18-25 □ 26-35 □ 36-40 □ 41-45 □ 46-50 □ 51-55 □ 55+</w:t>
      </w:r>
    </w:p>
    <w:p w14:paraId="67220C00"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p>
    <w:p w14:paraId="203359BB"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Жынысы: □ Ер □ Әйел</w:t>
      </w:r>
    </w:p>
    <w:p w14:paraId="6D062CD4"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p>
    <w:p w14:paraId="20F2AF50"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Білімі: □ Диплом □ Бакалавр □ Магистр □ Доктор</w:t>
      </w:r>
    </w:p>
    <w:p w14:paraId="193C51ED"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p>
    <w:p w14:paraId="3A1FBDFA"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Мамандығыңыз:</w:t>
      </w:r>
    </w:p>
    <w:p w14:paraId="6EC7E13B"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Мұғалім, мектепке дейінгі білім беру</w:t>
      </w:r>
    </w:p>
    <w:p w14:paraId="0518843B"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Мұғалім, бастауыш білім беру</w:t>
      </w:r>
    </w:p>
    <w:p w14:paraId="18957F36"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Мұғалім, жалпы орта білім беру</w:t>
      </w:r>
    </w:p>
    <w:p w14:paraId="3A3E01CD"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Мұғалім, техникалық және кәсіптік білім беру</w:t>
      </w:r>
    </w:p>
    <w:p w14:paraId="77D7DE60"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Оқытушы, жоғары білім беру</w:t>
      </w:r>
    </w:p>
    <w:p w14:paraId="2F7AFEF7"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Мұғалім, арнайы қажеттіліктері бар білім беру (арнайы педагог)</w:t>
      </w:r>
    </w:p>
    <w:p w14:paraId="1C940766"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Көмекші мұғалім (арнайы білім беру)</w:t>
      </w:r>
    </w:p>
    <w:p w14:paraId="75EC9A56"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Көмекші мұғалім</w:t>
      </w:r>
    </w:p>
    <w:p w14:paraId="10E9BD9F"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Басқа (анықтаңыз): ________________________________</w:t>
      </w:r>
    </w:p>
    <w:p w14:paraId="721C3149"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p>
    <w:p w14:paraId="3E9BA406"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Лауазымыңыз:</w:t>
      </w:r>
    </w:p>
    <w:p w14:paraId="73F0403C"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Тағылымдамашы-мұғалім □ Мұғалім □ Аға мұғалім □ Қауымдастырылған профессор □ Профессор □ Басқарушы лауазым</w:t>
      </w:r>
    </w:p>
    <w:p w14:paraId="62DD37A1"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p>
    <w:p w14:paraId="5BAC02D0"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Еңбек өтілі:</w:t>
      </w:r>
    </w:p>
    <w:p w14:paraId="70F4D1E8"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1 жылға дейін □ 2-9 жыл □ 10-19 жыл □ 20-29 жыл □ 30 жылдан жоғары</w:t>
      </w:r>
    </w:p>
    <w:p w14:paraId="7B25A425"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p>
    <w:p w14:paraId="6E170AD0"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Біліктілік санаты:</w:t>
      </w:r>
    </w:p>
    <w:p w14:paraId="0506B2A5" w14:textId="77777777" w:rsidR="001C15F2" w:rsidRPr="001924E1" w:rsidRDefault="001C15F2" w:rsidP="00A10B26">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 Педагог-модератор □ Педагог-сарапшы □ Педагог-зерттеуші □ Педагог-шебер</w:t>
      </w:r>
    </w:p>
    <w:p w14:paraId="21E084A9" w14:textId="77777777" w:rsidR="003604C8" w:rsidRPr="001924E1" w:rsidRDefault="003604C8" w:rsidP="00A10B26">
      <w:pPr>
        <w:tabs>
          <w:tab w:val="left" w:pos="3795"/>
        </w:tabs>
        <w:spacing w:after="0" w:line="240" w:lineRule="auto"/>
        <w:rPr>
          <w:rFonts w:ascii="Times New Roman" w:hAnsi="Times New Roman" w:cs="Times New Roman"/>
          <w:sz w:val="20"/>
          <w:szCs w:val="20"/>
          <w:lang w:val="kk-KZ"/>
        </w:rPr>
      </w:pPr>
    </w:p>
    <w:p w14:paraId="742AE858" w14:textId="32C79898" w:rsidR="00521A24" w:rsidRPr="001924E1" w:rsidRDefault="00521A24">
      <w:pPr>
        <w:rPr>
          <w:rFonts w:ascii="Times New Roman" w:hAnsi="Times New Roman" w:cs="Times New Roman"/>
          <w:sz w:val="20"/>
          <w:szCs w:val="20"/>
          <w:lang w:val="kk-KZ"/>
        </w:rPr>
      </w:pPr>
      <w:r w:rsidRPr="001924E1">
        <w:rPr>
          <w:rFonts w:ascii="Times New Roman" w:hAnsi="Times New Roman" w:cs="Times New Roman"/>
          <w:sz w:val="20"/>
          <w:szCs w:val="20"/>
          <w:lang w:val="kk-KZ"/>
        </w:rPr>
        <w:br w:type="page"/>
      </w:r>
    </w:p>
    <w:p w14:paraId="4C8390EB" w14:textId="051CD095" w:rsidR="001C15F2" w:rsidRPr="001924E1" w:rsidRDefault="003604C8" w:rsidP="00521A24">
      <w:pPr>
        <w:tabs>
          <w:tab w:val="left" w:pos="3795"/>
        </w:tabs>
        <w:spacing w:after="0" w:line="240" w:lineRule="auto"/>
        <w:jc w:val="both"/>
        <w:rPr>
          <w:rFonts w:ascii="Times New Roman" w:hAnsi="Times New Roman" w:cs="Times New Roman"/>
          <w:sz w:val="28"/>
          <w:szCs w:val="28"/>
          <w:lang w:val="kk-KZ"/>
        </w:rPr>
      </w:pPr>
      <w:r w:rsidRPr="001924E1">
        <w:rPr>
          <w:rFonts w:ascii="Times New Roman" w:hAnsi="Times New Roman" w:cs="Times New Roman"/>
          <w:sz w:val="28"/>
          <w:szCs w:val="28"/>
          <w:lang w:val="kk-KZ"/>
        </w:rPr>
        <w:lastRenderedPageBreak/>
        <w:t xml:space="preserve">Кесте А.1 - </w:t>
      </w:r>
      <w:r w:rsidR="001C15F2" w:rsidRPr="001924E1">
        <w:rPr>
          <w:rFonts w:ascii="Times New Roman" w:hAnsi="Times New Roman" w:cs="Times New Roman"/>
          <w:sz w:val="28"/>
          <w:szCs w:val="28"/>
          <w:lang w:val="kk-KZ"/>
        </w:rPr>
        <w:t>Төмендегі ұғымдарды қаншалықты жақсы білесіз? (0-ден 5-ке дейін бағалаңыз: 1 — білмеймін, 5 — өте жақсы білемін)</w:t>
      </w:r>
    </w:p>
    <w:p w14:paraId="3D7A9BA7" w14:textId="77777777" w:rsidR="003604C8" w:rsidRPr="001924E1" w:rsidRDefault="003604C8" w:rsidP="00521A24">
      <w:pPr>
        <w:tabs>
          <w:tab w:val="left" w:pos="3795"/>
        </w:tabs>
        <w:spacing w:after="0" w:line="240" w:lineRule="auto"/>
        <w:rPr>
          <w:rFonts w:ascii="Times New Roman" w:hAnsi="Times New Roman" w:cs="Times New Roman"/>
          <w:sz w:val="20"/>
          <w:szCs w:val="20"/>
          <w:lang w:val="kk-KZ"/>
        </w:rPr>
      </w:pPr>
    </w:p>
    <w:tbl>
      <w:tblPr>
        <w:tblStyle w:val="TableGrid"/>
        <w:tblW w:w="5011" w:type="pct"/>
        <w:tblInd w:w="-5" w:type="dxa"/>
        <w:tblLook w:val="04A0" w:firstRow="1" w:lastRow="0" w:firstColumn="1" w:lastColumn="0" w:noHBand="0" w:noVBand="1"/>
      </w:tblPr>
      <w:tblGrid>
        <w:gridCol w:w="5154"/>
        <w:gridCol w:w="899"/>
        <w:gridCol w:w="899"/>
        <w:gridCol w:w="899"/>
        <w:gridCol w:w="899"/>
        <w:gridCol w:w="899"/>
      </w:tblGrid>
      <w:tr w:rsidR="002877C0" w:rsidRPr="001924E1" w14:paraId="07E16841" w14:textId="77777777" w:rsidTr="002877C0">
        <w:trPr>
          <w:trHeight w:val="810"/>
        </w:trPr>
        <w:tc>
          <w:tcPr>
            <w:tcW w:w="2791" w:type="pct"/>
          </w:tcPr>
          <w:p w14:paraId="0C21F36A"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Арнайы білім беру (Special education), арнайы білім беру қажеттіліктері (SEN), саралап оқыту (Differentiated learning)</w:t>
            </w:r>
          </w:p>
        </w:tc>
        <w:tc>
          <w:tcPr>
            <w:tcW w:w="335" w:type="pct"/>
            <w:vAlign w:val="center"/>
          </w:tcPr>
          <w:p w14:paraId="0D83EDD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19484420"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046A2C2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782BEA24"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47C26675"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22B30A44" w14:textId="77777777" w:rsidTr="002877C0">
        <w:trPr>
          <w:trHeight w:val="242"/>
        </w:trPr>
        <w:tc>
          <w:tcPr>
            <w:tcW w:w="2791" w:type="pct"/>
          </w:tcPr>
          <w:p w14:paraId="6D693F9B"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Инклюзивті білім беру (Inclusive education)</w:t>
            </w:r>
          </w:p>
        </w:tc>
        <w:tc>
          <w:tcPr>
            <w:tcW w:w="335" w:type="pct"/>
            <w:vAlign w:val="center"/>
          </w:tcPr>
          <w:p w14:paraId="79BA0DC6"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71AF577E"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6EBC72A2"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4E86A66A"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1EAB0A3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379172BF" w14:textId="77777777" w:rsidTr="002877C0">
        <w:trPr>
          <w:trHeight w:val="451"/>
        </w:trPr>
        <w:tc>
          <w:tcPr>
            <w:tcW w:w="2791" w:type="pct"/>
          </w:tcPr>
          <w:p w14:paraId="499D8DF9"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Инклюзивті педагогика және арнайы педагогика әдістемесі</w:t>
            </w:r>
          </w:p>
        </w:tc>
        <w:tc>
          <w:tcPr>
            <w:tcW w:w="335" w:type="pct"/>
            <w:vAlign w:val="center"/>
          </w:tcPr>
          <w:p w14:paraId="3C5C56EF"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3D7FE19F"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6DFF5F95"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7902DAA0"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7D8A23EF"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2A0B68FA" w14:textId="77777777" w:rsidTr="002877C0">
        <w:trPr>
          <w:trHeight w:val="451"/>
        </w:trPr>
        <w:tc>
          <w:tcPr>
            <w:tcW w:w="2791" w:type="pct"/>
          </w:tcPr>
          <w:p w14:paraId="61EBEB04"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Білім берудегі цифрландыру (digitalization) және цифрлық трансформация (digital transformation)</w:t>
            </w:r>
          </w:p>
        </w:tc>
        <w:tc>
          <w:tcPr>
            <w:tcW w:w="335" w:type="pct"/>
            <w:vAlign w:val="center"/>
          </w:tcPr>
          <w:p w14:paraId="32A3EC4B"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55ACCC0A"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611C90D2"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1FECA56D"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549317F8"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5E77DC1C" w14:textId="77777777" w:rsidTr="002877C0">
        <w:trPr>
          <w:trHeight w:val="451"/>
        </w:trPr>
        <w:tc>
          <w:tcPr>
            <w:tcW w:w="2791" w:type="pct"/>
          </w:tcPr>
          <w:p w14:paraId="12C6F72B"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Инклюзивті білім беру мен цифрлық технологиялардың интеграциясы</w:t>
            </w:r>
          </w:p>
        </w:tc>
        <w:tc>
          <w:tcPr>
            <w:tcW w:w="335" w:type="pct"/>
            <w:vAlign w:val="center"/>
          </w:tcPr>
          <w:p w14:paraId="7604F6DF"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377FC971"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3C5FB46A"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3E99217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13A5E611"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3B8BF344" w14:textId="77777777" w:rsidTr="002877C0">
        <w:trPr>
          <w:trHeight w:val="503"/>
        </w:trPr>
        <w:tc>
          <w:tcPr>
            <w:tcW w:w="2791" w:type="pct"/>
          </w:tcPr>
          <w:p w14:paraId="37441861"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Қолжетімділікті қолдайтын сынып менеджментінің қазіргі тәжірибесі</w:t>
            </w:r>
          </w:p>
        </w:tc>
        <w:tc>
          <w:tcPr>
            <w:tcW w:w="335" w:type="pct"/>
            <w:vAlign w:val="center"/>
          </w:tcPr>
          <w:p w14:paraId="4A6824E5"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185C2F00"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2383C342"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10E66D8E"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7305AB5D"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6B7E7C03" w14:textId="77777777" w:rsidTr="002877C0">
        <w:trPr>
          <w:trHeight w:val="451"/>
        </w:trPr>
        <w:tc>
          <w:tcPr>
            <w:tcW w:w="2791" w:type="pct"/>
          </w:tcPr>
          <w:p w14:paraId="03004183"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Жалпы білім беретін мектептердегі қолжетімділік деңгейіне бағаңыз</w:t>
            </w:r>
          </w:p>
        </w:tc>
        <w:tc>
          <w:tcPr>
            <w:tcW w:w="335" w:type="pct"/>
            <w:vAlign w:val="center"/>
          </w:tcPr>
          <w:p w14:paraId="3BDDEED8"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4C20AD6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1CA976EE"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2C443D8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50F89525"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0664F920" w14:textId="77777777" w:rsidTr="002877C0">
        <w:trPr>
          <w:trHeight w:val="451"/>
        </w:trPr>
        <w:tc>
          <w:tcPr>
            <w:tcW w:w="2791" w:type="pct"/>
          </w:tcPr>
          <w:p w14:paraId="6E687B8B"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Қолжетімді білім беру материалдары (AEM) және көмекші технологиялар (Assistive Technology - AT)</w:t>
            </w:r>
          </w:p>
        </w:tc>
        <w:tc>
          <w:tcPr>
            <w:tcW w:w="335" w:type="pct"/>
            <w:vAlign w:val="center"/>
          </w:tcPr>
          <w:p w14:paraId="39587876"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12120F2D"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59DCEFB0"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0BE4119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4782F7B0"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4BCED845" w14:textId="77777777" w:rsidTr="002877C0">
        <w:trPr>
          <w:trHeight w:val="451"/>
        </w:trPr>
        <w:tc>
          <w:tcPr>
            <w:tcW w:w="2791" w:type="pct"/>
          </w:tcPr>
          <w:p w14:paraId="6AB60076"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Веб-контенттің қолжетімділігі бойынша нұсқаулықтар (WCAG 2.2)</w:t>
            </w:r>
          </w:p>
        </w:tc>
        <w:tc>
          <w:tcPr>
            <w:tcW w:w="335" w:type="pct"/>
            <w:vAlign w:val="center"/>
          </w:tcPr>
          <w:p w14:paraId="633CA5C7"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28B0A740"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1C0D0191"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3A01DDCF"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74A728A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2F7E1168" w14:textId="77777777" w:rsidTr="002877C0">
        <w:trPr>
          <w:trHeight w:val="451"/>
        </w:trPr>
        <w:tc>
          <w:tcPr>
            <w:tcW w:w="2791" w:type="pct"/>
          </w:tcPr>
          <w:p w14:paraId="594BAE00"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Жасанды интеллект негізіндегі қолжетімділік виджеттері (AI-Powered Accessibility Widget)</w:t>
            </w:r>
          </w:p>
        </w:tc>
        <w:tc>
          <w:tcPr>
            <w:tcW w:w="335" w:type="pct"/>
            <w:vAlign w:val="center"/>
          </w:tcPr>
          <w:p w14:paraId="475F152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25BB939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281A15EC"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0BC7C13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094B796D"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5AFA2820" w14:textId="77777777" w:rsidTr="002877C0">
        <w:trPr>
          <w:trHeight w:val="451"/>
        </w:trPr>
        <w:tc>
          <w:tcPr>
            <w:tcW w:w="2791" w:type="pct"/>
          </w:tcPr>
          <w:p w14:paraId="126E8F36"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Смартфондарға арналған қолжетімділік нұсқаулықтары (Mobile Accessibility Guidelines)</w:t>
            </w:r>
          </w:p>
        </w:tc>
        <w:tc>
          <w:tcPr>
            <w:tcW w:w="335" w:type="pct"/>
            <w:vAlign w:val="center"/>
          </w:tcPr>
          <w:p w14:paraId="3678C895"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52B3DE4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59636E6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568F8E75"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5C58EFF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697CAA69" w14:textId="77777777" w:rsidTr="002877C0">
        <w:trPr>
          <w:trHeight w:val="755"/>
        </w:trPr>
        <w:tc>
          <w:tcPr>
            <w:tcW w:w="2791" w:type="pct"/>
          </w:tcPr>
          <w:p w14:paraId="49E22E37"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Оқытудың әмбебап дизайны (Universal Design for Learning - UDL) әдістемесі мен технологиялары</w:t>
            </w:r>
          </w:p>
        </w:tc>
        <w:tc>
          <w:tcPr>
            <w:tcW w:w="335" w:type="pct"/>
            <w:vAlign w:val="center"/>
          </w:tcPr>
          <w:p w14:paraId="0513BE9D"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61843D36"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292D38F4"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46EEB78A"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4F040D3D"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41FE6C90" w14:textId="77777777" w:rsidTr="002877C0">
        <w:trPr>
          <w:trHeight w:val="451"/>
        </w:trPr>
        <w:tc>
          <w:tcPr>
            <w:tcW w:w="2791" w:type="pct"/>
          </w:tcPr>
          <w:p w14:paraId="6EA26265"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Толықтырушы және баламалы коммуникация (AAC) технологиялары</w:t>
            </w:r>
          </w:p>
        </w:tc>
        <w:tc>
          <w:tcPr>
            <w:tcW w:w="335" w:type="pct"/>
            <w:vAlign w:val="center"/>
          </w:tcPr>
          <w:p w14:paraId="66A5BE3E"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7F802C9B"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733C3F9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695FE19C"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1E5F1D94"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6A7DF71B" w14:textId="77777777" w:rsidTr="002877C0">
        <w:trPr>
          <w:trHeight w:val="451"/>
        </w:trPr>
        <w:tc>
          <w:tcPr>
            <w:tcW w:w="2791" w:type="pct"/>
          </w:tcPr>
          <w:p w14:paraId="5897BA2F"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Цифрлық үздіксіз кәсіби даму (Digital CPD) жолдары</w:t>
            </w:r>
          </w:p>
        </w:tc>
        <w:tc>
          <w:tcPr>
            <w:tcW w:w="335" w:type="pct"/>
            <w:vAlign w:val="center"/>
          </w:tcPr>
          <w:p w14:paraId="4FCE902A"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427D751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620211C1"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046FF282"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55B70D16"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7BFEE27B" w14:textId="77777777" w:rsidTr="002877C0">
        <w:trPr>
          <w:trHeight w:val="451"/>
        </w:trPr>
        <w:tc>
          <w:tcPr>
            <w:tcW w:w="2791" w:type="pct"/>
          </w:tcPr>
          <w:p w14:paraId="7D7DB925"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Моңғолиядағы білім беру ұйымдарының веб-сайттары мен платформаларының қолжетімділігі</w:t>
            </w:r>
          </w:p>
        </w:tc>
        <w:tc>
          <w:tcPr>
            <w:tcW w:w="335" w:type="pct"/>
            <w:vAlign w:val="center"/>
          </w:tcPr>
          <w:p w14:paraId="5B34C7B0"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12DD7F89"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56726104"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7D00C3C5"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21635D4C"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376253EF" w14:textId="77777777" w:rsidTr="002877C0">
        <w:trPr>
          <w:trHeight w:val="530"/>
        </w:trPr>
        <w:tc>
          <w:tcPr>
            <w:tcW w:w="2791" w:type="pct"/>
          </w:tcPr>
          <w:p w14:paraId="7C437986"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Цифрлық технологияларды қолданудағы кедергілер мен қиындықтар</w:t>
            </w:r>
          </w:p>
        </w:tc>
        <w:tc>
          <w:tcPr>
            <w:tcW w:w="335" w:type="pct"/>
            <w:vAlign w:val="center"/>
          </w:tcPr>
          <w:p w14:paraId="4399F8CC"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04EA9257"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35FCBA1F"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3B7CF8AD"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445CCE47"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2C147B35" w14:textId="77777777" w:rsidTr="002877C0">
        <w:trPr>
          <w:trHeight w:val="530"/>
        </w:trPr>
        <w:tc>
          <w:tcPr>
            <w:tcW w:w="2791" w:type="pct"/>
          </w:tcPr>
          <w:p w14:paraId="523ABF01"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Мектепте оқытуды цифрландырудың жеке стратегиялық саясатының болуы</w:t>
            </w:r>
          </w:p>
        </w:tc>
        <w:tc>
          <w:tcPr>
            <w:tcW w:w="335" w:type="pct"/>
            <w:vAlign w:val="center"/>
          </w:tcPr>
          <w:p w14:paraId="32BE78A2"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5026AE93"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7704216E"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7483659B"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6FDDD3D5"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2877C0" w:rsidRPr="001924E1" w14:paraId="250D951A" w14:textId="77777777" w:rsidTr="002877C0">
        <w:trPr>
          <w:trHeight w:val="77"/>
        </w:trPr>
        <w:tc>
          <w:tcPr>
            <w:tcW w:w="2791" w:type="pct"/>
          </w:tcPr>
          <w:p w14:paraId="28C7583A" w14:textId="77777777" w:rsidR="00914361" w:rsidRPr="001924E1" w:rsidRDefault="00914361" w:rsidP="002877C0">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Болашақ мұғалімдерді даярлау бағдарламаларының тиімділігі</w:t>
            </w:r>
          </w:p>
        </w:tc>
        <w:tc>
          <w:tcPr>
            <w:tcW w:w="335" w:type="pct"/>
            <w:vAlign w:val="center"/>
          </w:tcPr>
          <w:p w14:paraId="029076DA"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68" w:type="pct"/>
            <w:vAlign w:val="center"/>
          </w:tcPr>
          <w:p w14:paraId="7B2C2B22"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68" w:type="pct"/>
            <w:vAlign w:val="center"/>
          </w:tcPr>
          <w:p w14:paraId="687FC26B"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68" w:type="pct"/>
            <w:vAlign w:val="center"/>
          </w:tcPr>
          <w:p w14:paraId="08527896"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68" w:type="pct"/>
            <w:vAlign w:val="center"/>
          </w:tcPr>
          <w:p w14:paraId="5EE8D3AE" w14:textId="77777777" w:rsidR="00914361" w:rsidRPr="001924E1" w:rsidRDefault="00914361" w:rsidP="002877C0">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bl>
    <w:p w14:paraId="7CFDE583" w14:textId="247D7E14" w:rsidR="00AE30BE" w:rsidRPr="001924E1" w:rsidRDefault="00AE30BE" w:rsidP="00A10B26">
      <w:pPr>
        <w:spacing w:after="0" w:line="240" w:lineRule="auto"/>
        <w:ind w:firstLine="567"/>
        <w:rPr>
          <w:rFonts w:ascii="Times New Roman" w:hAnsi="Times New Roman" w:cs="Times New Roman"/>
          <w:sz w:val="24"/>
          <w:szCs w:val="24"/>
          <w:lang w:val="kk-KZ"/>
        </w:rPr>
      </w:pPr>
    </w:p>
    <w:p w14:paraId="7D5A9044" w14:textId="165D7A17" w:rsidR="003604C8" w:rsidRPr="001924E1" w:rsidRDefault="003604C8" w:rsidP="00A10B26">
      <w:pPr>
        <w:spacing w:after="0" w:line="240" w:lineRule="auto"/>
        <w:ind w:firstLine="567"/>
        <w:rPr>
          <w:rFonts w:ascii="Times New Roman" w:hAnsi="Times New Roman" w:cs="Times New Roman"/>
          <w:sz w:val="24"/>
          <w:szCs w:val="24"/>
          <w:lang w:val="kk-KZ"/>
        </w:rPr>
      </w:pPr>
    </w:p>
    <w:p w14:paraId="781C9400" w14:textId="29DFBE19" w:rsidR="001C15F2" w:rsidRPr="001924E1" w:rsidRDefault="003604C8" w:rsidP="00A10B26">
      <w:pPr>
        <w:tabs>
          <w:tab w:val="left" w:pos="3795"/>
        </w:tabs>
        <w:spacing w:after="0" w:line="240" w:lineRule="auto"/>
        <w:jc w:val="both"/>
        <w:rPr>
          <w:rFonts w:ascii="Times New Roman" w:hAnsi="Times New Roman" w:cs="Times New Roman"/>
          <w:sz w:val="24"/>
          <w:szCs w:val="24"/>
          <w:lang w:val="kk-KZ"/>
        </w:rPr>
      </w:pPr>
      <w:r w:rsidRPr="001924E1">
        <w:rPr>
          <w:rFonts w:ascii="Times New Roman" w:hAnsi="Times New Roman" w:cs="Times New Roman"/>
          <w:sz w:val="24"/>
          <w:szCs w:val="24"/>
          <w:lang w:val="kk-KZ"/>
        </w:rPr>
        <w:lastRenderedPageBreak/>
        <w:t xml:space="preserve">Кесте А.2 - </w:t>
      </w:r>
      <w:r w:rsidR="001C15F2" w:rsidRPr="001924E1">
        <w:rPr>
          <w:rFonts w:ascii="Times New Roman" w:hAnsi="Times New Roman" w:cs="Times New Roman"/>
          <w:sz w:val="24"/>
          <w:szCs w:val="24"/>
          <w:lang w:val="kk-KZ"/>
        </w:rPr>
        <w:t>Білім берудегі келесі технологияларды қолдану дағдыңызды бағалаңыз (1 — қолданып көрмегенмін, 5 — еркін қолданамын)</w:t>
      </w:r>
    </w:p>
    <w:p w14:paraId="7B1D30A2" w14:textId="77777777" w:rsidR="003604C8" w:rsidRPr="001924E1" w:rsidRDefault="003604C8" w:rsidP="00A10B26">
      <w:pPr>
        <w:tabs>
          <w:tab w:val="left" w:pos="3795"/>
        </w:tabs>
        <w:spacing w:after="0" w:line="240" w:lineRule="auto"/>
        <w:jc w:val="both"/>
        <w:rPr>
          <w:rFonts w:ascii="Times New Roman" w:hAnsi="Times New Roman" w:cs="Times New Roman"/>
          <w:sz w:val="24"/>
          <w:szCs w:val="24"/>
          <w:lang w:val="kk-KZ"/>
        </w:rPr>
      </w:pPr>
    </w:p>
    <w:tbl>
      <w:tblPr>
        <w:tblStyle w:val="TableGrid"/>
        <w:tblW w:w="0" w:type="auto"/>
        <w:tblInd w:w="-5" w:type="dxa"/>
        <w:tblLook w:val="04A0" w:firstRow="1" w:lastRow="0" w:firstColumn="1" w:lastColumn="0" w:noHBand="0" w:noVBand="1"/>
      </w:tblPr>
      <w:tblGrid>
        <w:gridCol w:w="5138"/>
        <w:gridCol w:w="899"/>
        <w:gridCol w:w="899"/>
        <w:gridCol w:w="899"/>
        <w:gridCol w:w="899"/>
        <w:gridCol w:w="899"/>
      </w:tblGrid>
      <w:tr w:rsidR="00914361" w:rsidRPr="001924E1" w14:paraId="670E18CC" w14:textId="77777777" w:rsidTr="00FC5C46">
        <w:trPr>
          <w:trHeight w:val="431"/>
        </w:trPr>
        <w:tc>
          <w:tcPr>
            <w:tcW w:w="7211" w:type="dxa"/>
          </w:tcPr>
          <w:p w14:paraId="48811CFD" w14:textId="77777777" w:rsidR="00914361" w:rsidRPr="001924E1" w:rsidRDefault="00914361"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Веб-технологияларға негізделген онлайн және қашықтықтан оқыту технологиялары (Online Teaching and Distance Learning, Interactive teaching)</w:t>
            </w:r>
          </w:p>
        </w:tc>
        <w:tc>
          <w:tcPr>
            <w:tcW w:w="357" w:type="dxa"/>
            <w:vAlign w:val="center"/>
          </w:tcPr>
          <w:p w14:paraId="1C41E3C3"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26CB7F1E"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67D85C1E"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7252C9E8"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6D18AF68"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2C9A26FE" w14:textId="77777777" w:rsidTr="00FC5C46">
        <w:trPr>
          <w:trHeight w:val="251"/>
        </w:trPr>
        <w:tc>
          <w:tcPr>
            <w:tcW w:w="7211" w:type="dxa"/>
          </w:tcPr>
          <w:p w14:paraId="22DA393B" w14:textId="77777777" w:rsidR="00914361" w:rsidRPr="001924E1" w:rsidRDefault="00914361"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Аралас және икемді оқыту технологиялары (Blended Teaching and Learning, Flexible learning) — онлайн және дәстүрлі аудиториялық оқытуды ұштастыру.</w:t>
            </w:r>
          </w:p>
        </w:tc>
        <w:tc>
          <w:tcPr>
            <w:tcW w:w="357" w:type="dxa"/>
            <w:vAlign w:val="center"/>
          </w:tcPr>
          <w:p w14:paraId="28D24E39"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270FA69E"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1E77C0EF"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733159E0"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4751EA66"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692EC91C" w14:textId="77777777" w:rsidTr="00FC5C46">
        <w:trPr>
          <w:trHeight w:val="157"/>
        </w:trPr>
        <w:tc>
          <w:tcPr>
            <w:tcW w:w="7211" w:type="dxa"/>
          </w:tcPr>
          <w:p w14:paraId="30D6B33E" w14:textId="77777777" w:rsidR="00914361" w:rsidRPr="001924E1" w:rsidRDefault="00914361"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Жаппай ашық онлайн курстар технологиясы (Massive Open Online Course — MOOC)</w:t>
            </w:r>
          </w:p>
        </w:tc>
        <w:tc>
          <w:tcPr>
            <w:tcW w:w="357" w:type="dxa"/>
            <w:vAlign w:val="center"/>
          </w:tcPr>
          <w:p w14:paraId="37A72A9D"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231AA1C1"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4FBC1EFC"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7EFD9A63"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6218B6EF"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3C1126E4" w14:textId="77777777" w:rsidTr="00FC5C46">
        <w:trPr>
          <w:trHeight w:val="123"/>
        </w:trPr>
        <w:tc>
          <w:tcPr>
            <w:tcW w:w="7211" w:type="dxa"/>
          </w:tcPr>
          <w:p w14:paraId="42E632A7" w14:textId="77777777" w:rsidR="00914361" w:rsidRPr="001924E1" w:rsidRDefault="00914361"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Виртуалды (VR) және толықтырылған (AR) шынайылық технологиялары</w:t>
            </w:r>
          </w:p>
        </w:tc>
        <w:tc>
          <w:tcPr>
            <w:tcW w:w="357" w:type="dxa"/>
            <w:vAlign w:val="center"/>
          </w:tcPr>
          <w:p w14:paraId="143217B3"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60C3D823"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544793B3"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58FA23D3"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0F3D41C7"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7D7DCD1D" w14:textId="77777777" w:rsidTr="00FC5C46">
        <w:trPr>
          <w:trHeight w:val="440"/>
        </w:trPr>
        <w:tc>
          <w:tcPr>
            <w:tcW w:w="7211" w:type="dxa"/>
          </w:tcPr>
          <w:p w14:paraId="790DCA1F" w14:textId="77777777" w:rsidR="00914361" w:rsidRPr="001924E1" w:rsidRDefault="00914361" w:rsidP="00322E56">
            <w:pPr>
              <w:jc w:val="both"/>
              <w:rPr>
                <w:rFonts w:ascii="Times New Roman" w:hAnsi="Times New Roman" w:cs="Times New Roman"/>
                <w:i/>
                <w:iCs/>
                <w:color w:val="auto"/>
                <w:sz w:val="23"/>
                <w:szCs w:val="23"/>
                <w:lang w:val="kk-KZ"/>
              </w:rPr>
            </w:pPr>
            <w:r w:rsidRPr="001924E1">
              <w:rPr>
                <w:rFonts w:ascii="Times New Roman" w:hAnsi="Times New Roman" w:cs="Times New Roman"/>
                <w:color w:val="auto"/>
                <w:sz w:val="23"/>
                <w:szCs w:val="23"/>
                <w:lang w:val="kk-KZ"/>
              </w:rPr>
              <w:t>Жасанды интеллект (AI) және Үлкен деректерге (Big Data) негізделген технологиялар</w:t>
            </w:r>
          </w:p>
        </w:tc>
        <w:tc>
          <w:tcPr>
            <w:tcW w:w="357" w:type="dxa"/>
            <w:vAlign w:val="center"/>
          </w:tcPr>
          <w:p w14:paraId="21100A8A"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7F710C99"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2EFD39D3"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43A03163"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739385B8"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7B61E6FA" w14:textId="77777777" w:rsidTr="00FC5C46">
        <w:trPr>
          <w:trHeight w:val="359"/>
        </w:trPr>
        <w:tc>
          <w:tcPr>
            <w:tcW w:w="7211" w:type="dxa"/>
          </w:tcPr>
          <w:p w14:paraId="5E32D9AE" w14:textId="77777777" w:rsidR="00914361" w:rsidRPr="001924E1" w:rsidRDefault="00914361"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(Халықаралық озық тәжірибеде көру қабілеті бұзылған немесе сөйлеу тілінде қиындықтары бар білім алушылар жасанды интеллект бағдарламалары арқылы кедергісіз білім алу мүмкіндігіне ие болды).</w:t>
            </w:r>
          </w:p>
        </w:tc>
        <w:tc>
          <w:tcPr>
            <w:tcW w:w="357" w:type="dxa"/>
            <w:vAlign w:val="center"/>
          </w:tcPr>
          <w:p w14:paraId="5FD5C3B2"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26C17B8D"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67AD9BAC"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0A3A1252"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70DD786D"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0D4F9480" w14:textId="77777777" w:rsidTr="00FC5C46">
        <w:trPr>
          <w:trHeight w:val="53"/>
        </w:trPr>
        <w:tc>
          <w:tcPr>
            <w:tcW w:w="7211" w:type="dxa"/>
          </w:tcPr>
          <w:p w14:paraId="75E70EE9" w14:textId="77777777" w:rsidR="00914361" w:rsidRPr="001924E1" w:rsidRDefault="00914361" w:rsidP="00322E56">
            <w:pPr>
              <w:rPr>
                <w:rFonts w:ascii="Times New Roman" w:hAnsi="Times New Roman" w:cs="Times New Roman"/>
                <w:bCs/>
                <w:color w:val="auto"/>
                <w:sz w:val="23"/>
                <w:szCs w:val="23"/>
                <w:lang w:val="kk-KZ" w:eastAsia="en-US"/>
              </w:rPr>
            </w:pPr>
            <w:r w:rsidRPr="001924E1">
              <w:rPr>
                <w:rFonts w:ascii="Times New Roman" w:hAnsi="Times New Roman" w:cs="Times New Roman"/>
                <w:color w:val="auto"/>
                <w:sz w:val="23"/>
                <w:szCs w:val="23"/>
                <w:lang w:val="kk-KZ"/>
              </w:rPr>
              <w:t>Үлкен деректерге (Big Data) негізделген технологиялар</w:t>
            </w:r>
          </w:p>
        </w:tc>
        <w:tc>
          <w:tcPr>
            <w:tcW w:w="357" w:type="dxa"/>
            <w:vAlign w:val="center"/>
          </w:tcPr>
          <w:p w14:paraId="3C33F7DB"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30B86619"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2D31A93F"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65369965"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7AA7AAC7"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11DF4CFB" w14:textId="77777777" w:rsidTr="00FC5C46">
        <w:trPr>
          <w:trHeight w:val="224"/>
        </w:trPr>
        <w:tc>
          <w:tcPr>
            <w:tcW w:w="7211" w:type="dxa"/>
          </w:tcPr>
          <w:p w14:paraId="41009DE2" w14:textId="77777777" w:rsidR="00914361" w:rsidRPr="001924E1" w:rsidRDefault="00914361" w:rsidP="00322E56">
            <w:pPr>
              <w:rPr>
                <w:rStyle w:val="rynqvb"/>
                <w:rFonts w:ascii="Times New Roman" w:hAnsi="Times New Roman" w:cs="Times New Roman"/>
                <w:bCs/>
                <w:color w:val="auto"/>
                <w:sz w:val="23"/>
                <w:szCs w:val="23"/>
                <w:lang w:val="kk-KZ"/>
              </w:rPr>
            </w:pPr>
            <w:r w:rsidRPr="001924E1">
              <w:rPr>
                <w:rFonts w:ascii="Times New Roman" w:hAnsi="Times New Roman" w:cs="Times New Roman"/>
                <w:color w:val="auto"/>
                <w:sz w:val="23"/>
                <w:szCs w:val="23"/>
                <w:lang w:val="kk-KZ"/>
              </w:rPr>
              <w:t>Робот-көмекшілер (мысалы: Avatarion)</w:t>
            </w:r>
          </w:p>
        </w:tc>
        <w:tc>
          <w:tcPr>
            <w:tcW w:w="357" w:type="dxa"/>
            <w:vAlign w:val="center"/>
          </w:tcPr>
          <w:p w14:paraId="4FB5C775"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0BB1C3FA"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3DB7F396"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550889F2"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43A0FB8E"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5808C0C6" w14:textId="77777777" w:rsidTr="00FC5C46">
        <w:trPr>
          <w:trHeight w:val="125"/>
        </w:trPr>
        <w:tc>
          <w:tcPr>
            <w:tcW w:w="7211" w:type="dxa"/>
          </w:tcPr>
          <w:p w14:paraId="3E98FD38" w14:textId="77777777" w:rsidR="00914361" w:rsidRPr="001924E1" w:rsidRDefault="00914361"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Қолжетімді білім беру материалдары (Accessible Educational Materials — AEM)</w:t>
            </w:r>
          </w:p>
        </w:tc>
        <w:tc>
          <w:tcPr>
            <w:tcW w:w="357" w:type="dxa"/>
            <w:vAlign w:val="center"/>
          </w:tcPr>
          <w:p w14:paraId="0E37247D"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747F8C66"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5C3A1FB6"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3CDF704B"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62E3CBA7"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7E0E4AED" w14:textId="77777777" w:rsidTr="00FC5C46">
        <w:trPr>
          <w:trHeight w:val="512"/>
        </w:trPr>
        <w:tc>
          <w:tcPr>
            <w:tcW w:w="7211" w:type="dxa"/>
          </w:tcPr>
          <w:p w14:paraId="62D8567A" w14:textId="77777777" w:rsidR="00914361" w:rsidRPr="001924E1" w:rsidRDefault="00914361"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Көмекші технологиялар (Assistive Technology — AT)</w:t>
            </w:r>
          </w:p>
        </w:tc>
        <w:tc>
          <w:tcPr>
            <w:tcW w:w="357" w:type="dxa"/>
            <w:vAlign w:val="center"/>
          </w:tcPr>
          <w:p w14:paraId="207A6B67"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1377032C"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57C15DAA"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303322D1"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34CB8085"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370AB1C0" w14:textId="77777777" w:rsidTr="00FC5C46">
        <w:trPr>
          <w:trHeight w:val="251"/>
        </w:trPr>
        <w:tc>
          <w:tcPr>
            <w:tcW w:w="7211" w:type="dxa"/>
          </w:tcPr>
          <w:p w14:paraId="055D536C" w14:textId="77777777" w:rsidR="00914361" w:rsidRPr="001924E1" w:rsidRDefault="00914361"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Оқытудың әмбебап дизайнына (UDL) негізделген әдістемелер мен технологиялар</w:t>
            </w:r>
          </w:p>
        </w:tc>
        <w:tc>
          <w:tcPr>
            <w:tcW w:w="357" w:type="dxa"/>
            <w:vAlign w:val="center"/>
          </w:tcPr>
          <w:p w14:paraId="68560A4F"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47D65BC1"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058AD9E7"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3AD61DC7"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4341313C"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914361" w:rsidRPr="001924E1" w14:paraId="62D53151" w14:textId="77777777" w:rsidTr="00FC5C46">
        <w:trPr>
          <w:trHeight w:val="485"/>
        </w:trPr>
        <w:tc>
          <w:tcPr>
            <w:tcW w:w="7211" w:type="dxa"/>
          </w:tcPr>
          <w:p w14:paraId="3051DC42" w14:textId="77777777" w:rsidR="00914361" w:rsidRPr="001924E1" w:rsidRDefault="00914361"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Веб-контенттің қолжетімділігі бойынша нұсқаулықтар (Web Content Accessibility Guidelines — WCAG 2.2) — қашықтықтан оқыту аясында веб-парақшаларды бейімдеу.</w:t>
            </w:r>
          </w:p>
        </w:tc>
        <w:tc>
          <w:tcPr>
            <w:tcW w:w="357" w:type="dxa"/>
            <w:vAlign w:val="center"/>
          </w:tcPr>
          <w:p w14:paraId="4F7B8AB8"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51859E44"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0E15865A"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6ACFD088"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417FE732" w14:textId="77777777" w:rsidR="00914361" w:rsidRPr="001924E1" w:rsidRDefault="00914361"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bl>
    <w:p w14:paraId="6682AF95" w14:textId="77777777" w:rsidR="00E417DF" w:rsidRPr="001924E1" w:rsidRDefault="00E417DF" w:rsidP="00A10B26">
      <w:pPr>
        <w:spacing w:after="0" w:line="240" w:lineRule="auto"/>
        <w:ind w:right="-13" w:firstLine="567"/>
        <w:jc w:val="both"/>
        <w:rPr>
          <w:rFonts w:ascii="Times New Roman" w:hAnsi="Times New Roman" w:cs="Times New Roman"/>
          <w:sz w:val="20"/>
          <w:szCs w:val="20"/>
          <w:lang w:val="kk-KZ"/>
        </w:rPr>
      </w:pPr>
    </w:p>
    <w:p w14:paraId="3F34A31F" w14:textId="77777777" w:rsidR="00CC0520" w:rsidRPr="001924E1" w:rsidRDefault="00CC0520" w:rsidP="00A10B26">
      <w:pPr>
        <w:tabs>
          <w:tab w:val="left" w:pos="3795"/>
        </w:tabs>
        <w:spacing w:after="0" w:line="240" w:lineRule="auto"/>
        <w:ind w:firstLine="567"/>
        <w:jc w:val="center"/>
        <w:rPr>
          <w:rFonts w:ascii="Times New Roman" w:hAnsi="Times New Roman" w:cs="Times New Roman"/>
          <w:b/>
          <w:bCs/>
          <w:sz w:val="20"/>
          <w:szCs w:val="20"/>
          <w:lang w:val="kk-KZ"/>
        </w:rPr>
      </w:pPr>
    </w:p>
    <w:p w14:paraId="425BCEDB" w14:textId="77777777" w:rsidR="0068362F" w:rsidRPr="001924E1" w:rsidRDefault="0068362F" w:rsidP="00A10B26">
      <w:pPr>
        <w:spacing w:after="0" w:line="240" w:lineRule="auto"/>
        <w:ind w:firstLine="567"/>
        <w:rPr>
          <w:rFonts w:ascii="Times New Roman" w:hAnsi="Times New Roman" w:cs="Times New Roman"/>
          <w:b/>
          <w:bCs/>
          <w:i/>
          <w:iCs/>
          <w:color w:val="002060"/>
          <w:sz w:val="20"/>
          <w:szCs w:val="20"/>
          <w:lang w:val="kk-KZ"/>
        </w:rPr>
      </w:pPr>
      <w:r w:rsidRPr="001924E1">
        <w:rPr>
          <w:rFonts w:ascii="Times New Roman" w:hAnsi="Times New Roman" w:cs="Times New Roman"/>
          <w:b/>
          <w:bCs/>
          <w:i/>
          <w:iCs/>
          <w:color w:val="002060"/>
          <w:sz w:val="20"/>
          <w:szCs w:val="20"/>
          <w:lang w:val="kk-KZ"/>
        </w:rPr>
        <w:br w:type="page"/>
      </w:r>
    </w:p>
    <w:p w14:paraId="525BA629" w14:textId="21024385" w:rsidR="00322E56" w:rsidRPr="001924E1" w:rsidRDefault="00D33F03" w:rsidP="00322E56">
      <w:pPr>
        <w:pStyle w:val="Header"/>
        <w:tabs>
          <w:tab w:val="clear" w:pos="9360"/>
          <w:tab w:val="right" w:pos="9630"/>
        </w:tabs>
        <w:jc w:val="center"/>
        <w:rPr>
          <w:rFonts w:ascii="Times New Roman" w:hAnsi="Times New Roman" w:cs="Times New Roman"/>
          <w:b/>
          <w:bCs/>
          <w:sz w:val="28"/>
          <w:szCs w:val="28"/>
          <w:lang w:val="kk-KZ"/>
        </w:rPr>
      </w:pPr>
      <w:r w:rsidRPr="001924E1">
        <w:rPr>
          <w:rFonts w:ascii="Times New Roman" w:hAnsi="Times New Roman" w:cs="Times New Roman"/>
          <w:b/>
          <w:bCs/>
          <w:sz w:val="28"/>
          <w:szCs w:val="28"/>
          <w:lang w:val="kk-KZ"/>
        </w:rPr>
        <w:lastRenderedPageBreak/>
        <w:t>ҚОСЫМША Ә</w:t>
      </w:r>
      <w:r w:rsidR="00F153BD" w:rsidRPr="001924E1">
        <w:rPr>
          <w:rFonts w:ascii="Times New Roman" w:hAnsi="Times New Roman" w:cs="Times New Roman"/>
          <w:b/>
          <w:bCs/>
          <w:sz w:val="28"/>
          <w:szCs w:val="28"/>
          <w:lang w:val="kk-KZ"/>
        </w:rPr>
        <w:t xml:space="preserve"> </w:t>
      </w:r>
    </w:p>
    <w:p w14:paraId="3C8AD25A" w14:textId="0E0F1E74" w:rsidR="00D33F03" w:rsidRPr="001924E1" w:rsidRDefault="00F153BD" w:rsidP="00322E56">
      <w:pPr>
        <w:pStyle w:val="Header"/>
        <w:tabs>
          <w:tab w:val="clear" w:pos="9360"/>
          <w:tab w:val="right" w:pos="9630"/>
        </w:tabs>
        <w:jc w:val="center"/>
        <w:rPr>
          <w:rFonts w:ascii="Times New Roman" w:hAnsi="Times New Roman" w:cs="Times New Roman"/>
          <w:b/>
          <w:bCs/>
          <w:sz w:val="28"/>
          <w:szCs w:val="28"/>
          <w:lang w:val="kk-KZ"/>
        </w:rPr>
      </w:pPr>
      <w:r w:rsidRPr="001924E1">
        <w:rPr>
          <w:rFonts w:ascii="Times New Roman" w:hAnsi="Times New Roman" w:cs="Times New Roman"/>
          <w:sz w:val="28"/>
          <w:szCs w:val="28"/>
          <w:lang w:val="kk-KZ"/>
        </w:rPr>
        <w:t>СТУДЕНТТЕРГЕ АРНАЛҒАН САУАЛНАМА</w:t>
      </w:r>
    </w:p>
    <w:p w14:paraId="123C45A6" w14:textId="750FFD1D" w:rsidR="003604C8" w:rsidRPr="001924E1" w:rsidRDefault="00D73E08" w:rsidP="00322E56">
      <w:pPr>
        <w:pStyle w:val="Header"/>
        <w:tabs>
          <w:tab w:val="clear" w:pos="9360"/>
          <w:tab w:val="right" w:pos="9630"/>
        </w:tabs>
        <w:jc w:val="center"/>
        <w:rPr>
          <w:rFonts w:ascii="Times New Roman" w:hAnsi="Times New Roman" w:cs="Times New Roman"/>
          <w:b/>
          <w:bCs/>
          <w:sz w:val="28"/>
          <w:szCs w:val="28"/>
          <w:lang w:val="kk-KZ"/>
        </w:rPr>
      </w:pPr>
      <w:r w:rsidRPr="001924E1">
        <w:rPr>
          <w:rFonts w:ascii="Times New Roman" w:hAnsi="Times New Roman" w:cs="Times New Roman"/>
          <w:noProof/>
          <w:lang w:val="kk-KZ"/>
        </w:rPr>
        <w:drawing>
          <wp:anchor distT="0" distB="0" distL="114300" distR="114300" simplePos="0" relativeHeight="251720704" behindDoc="0" locked="0" layoutInCell="1" hidden="0" allowOverlap="1" wp14:anchorId="09E2AB10" wp14:editId="460C81F4">
            <wp:simplePos x="0" y="0"/>
            <wp:positionH relativeFrom="margin">
              <wp:posOffset>-41910</wp:posOffset>
            </wp:positionH>
            <wp:positionV relativeFrom="paragraph">
              <wp:posOffset>89535</wp:posOffset>
            </wp:positionV>
            <wp:extent cx="1446028" cy="822960"/>
            <wp:effectExtent l="0" t="0" r="1905" b="0"/>
            <wp:wrapNone/>
            <wp:docPr id="1049968094" name="image6.png" descr="A logo of a univers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png" descr="A logo of a university&#10;&#10;AI-generated content may be incorrect."/>
                    <pic:cNvPicPr preferRelativeResize="0"/>
                  </pic:nvPicPr>
                  <pic:blipFill>
                    <a:blip r:embed="rId166"/>
                    <a:srcRect/>
                    <a:stretch>
                      <a:fillRect/>
                    </a:stretch>
                  </pic:blipFill>
                  <pic:spPr>
                    <a:xfrm>
                      <a:off x="0" y="0"/>
                      <a:ext cx="1446028" cy="822960"/>
                    </a:xfrm>
                    <a:prstGeom prst="rect">
                      <a:avLst/>
                    </a:prstGeom>
                    <a:ln/>
                  </pic:spPr>
                </pic:pic>
              </a:graphicData>
            </a:graphic>
            <wp14:sizeRelH relativeFrom="margin">
              <wp14:pctWidth>0</wp14:pctWidth>
            </wp14:sizeRelH>
            <wp14:sizeRelV relativeFrom="margin">
              <wp14:pctHeight>0</wp14:pctHeight>
            </wp14:sizeRelV>
          </wp:anchor>
        </w:drawing>
      </w:r>
    </w:p>
    <w:p w14:paraId="115FAF5B" w14:textId="240696E4" w:rsidR="00D33F03" w:rsidRPr="001924E1" w:rsidRDefault="00D33F03" w:rsidP="00322E56">
      <w:pPr>
        <w:pStyle w:val="Header"/>
        <w:tabs>
          <w:tab w:val="clear" w:pos="9360"/>
          <w:tab w:val="right" w:pos="9630"/>
        </w:tabs>
        <w:rPr>
          <w:rFonts w:ascii="Times New Roman" w:hAnsi="Times New Roman" w:cs="Times New Roman"/>
          <w:b/>
          <w:bCs/>
          <w:i/>
          <w:iCs/>
          <w:color w:val="002060"/>
          <w:sz w:val="20"/>
          <w:szCs w:val="20"/>
          <w:lang w:val="kk-KZ"/>
        </w:rPr>
      </w:pPr>
    </w:p>
    <w:p w14:paraId="2BDF1E95" w14:textId="7755975D" w:rsidR="005853EA" w:rsidRPr="001924E1" w:rsidRDefault="005853EA" w:rsidP="00322E56">
      <w:pPr>
        <w:pStyle w:val="Header"/>
        <w:tabs>
          <w:tab w:val="right" w:pos="9630"/>
        </w:tabs>
        <w:jc w:val="right"/>
        <w:rPr>
          <w:rFonts w:ascii="Times New Roman" w:hAnsi="Times New Roman" w:cs="Times New Roman"/>
          <w:color w:val="002060"/>
          <w:sz w:val="24"/>
          <w:szCs w:val="24"/>
          <w:lang w:val="kk-KZ"/>
        </w:rPr>
      </w:pPr>
      <w:r w:rsidRPr="001924E1">
        <w:rPr>
          <w:rFonts w:ascii="Times New Roman" w:hAnsi="Times New Roman" w:cs="Times New Roman"/>
          <w:color w:val="002060"/>
          <w:sz w:val="24"/>
          <w:szCs w:val="24"/>
          <w:lang w:val="kk-KZ"/>
        </w:rPr>
        <w:t>Абай атындағы Қазақ ұлттық педагогикалық университеті</w:t>
      </w:r>
    </w:p>
    <w:p w14:paraId="29A50F2D" w14:textId="77777777" w:rsidR="005853EA" w:rsidRPr="001924E1" w:rsidRDefault="005853EA" w:rsidP="00322E56">
      <w:pPr>
        <w:pStyle w:val="Header"/>
        <w:tabs>
          <w:tab w:val="right" w:pos="9630"/>
        </w:tabs>
        <w:jc w:val="right"/>
        <w:rPr>
          <w:rFonts w:ascii="Times New Roman" w:hAnsi="Times New Roman" w:cs="Times New Roman"/>
          <w:color w:val="002060"/>
          <w:sz w:val="24"/>
          <w:szCs w:val="24"/>
          <w:lang w:val="kk-KZ"/>
        </w:rPr>
      </w:pPr>
      <w:r w:rsidRPr="001924E1">
        <w:rPr>
          <w:rFonts w:ascii="Times New Roman" w:hAnsi="Times New Roman" w:cs="Times New Roman"/>
          <w:color w:val="002060"/>
          <w:sz w:val="24"/>
          <w:szCs w:val="24"/>
          <w:lang w:val="kk-KZ"/>
        </w:rPr>
        <w:t>https://kaznpu.kz/kz/ Алматы, ҚР.</w:t>
      </w:r>
    </w:p>
    <w:p w14:paraId="3C43EB0B" w14:textId="77777777" w:rsidR="005853EA" w:rsidRPr="001924E1" w:rsidRDefault="005853EA" w:rsidP="00322E56">
      <w:pPr>
        <w:pStyle w:val="Header"/>
        <w:tabs>
          <w:tab w:val="clear" w:pos="9360"/>
          <w:tab w:val="right" w:pos="9630"/>
        </w:tabs>
        <w:jc w:val="right"/>
        <w:rPr>
          <w:rFonts w:ascii="Times New Roman" w:hAnsi="Times New Roman" w:cs="Times New Roman"/>
          <w:b/>
          <w:bCs/>
          <w:i/>
          <w:iCs/>
          <w:color w:val="002060"/>
          <w:sz w:val="24"/>
          <w:szCs w:val="24"/>
          <w:lang w:val="kk-KZ"/>
        </w:rPr>
      </w:pPr>
      <w:r w:rsidRPr="001924E1">
        <w:rPr>
          <w:rFonts w:ascii="Times New Roman" w:hAnsi="Times New Roman" w:cs="Times New Roman"/>
          <w:color w:val="002060"/>
          <w:sz w:val="24"/>
          <w:szCs w:val="24"/>
          <w:lang w:val="kk-KZ"/>
        </w:rPr>
        <w:t>«Арнайы педагогика» бағдарламасының докторанты РАЗУХАН НУРБЕК</w:t>
      </w:r>
    </w:p>
    <w:p w14:paraId="10632D8B" w14:textId="4DE02B04" w:rsidR="00CA0F32" w:rsidRPr="001924E1" w:rsidRDefault="00CA0F32" w:rsidP="00322E56">
      <w:pPr>
        <w:pStyle w:val="Header"/>
        <w:tabs>
          <w:tab w:val="right" w:pos="9630"/>
        </w:tabs>
        <w:jc w:val="right"/>
        <w:rPr>
          <w:rFonts w:ascii="Times New Roman" w:hAnsi="Times New Roman" w:cs="Times New Roman"/>
          <w:b/>
          <w:bCs/>
          <w:i/>
          <w:iCs/>
          <w:color w:val="002060"/>
          <w:sz w:val="20"/>
          <w:szCs w:val="20"/>
          <w:lang w:val="kk-KZ"/>
        </w:rPr>
      </w:pPr>
    </w:p>
    <w:p w14:paraId="537DCD8C" w14:textId="6FB7DA10" w:rsidR="005853EA" w:rsidRPr="001924E1" w:rsidRDefault="005853EA" w:rsidP="00322E56">
      <w:pPr>
        <w:tabs>
          <w:tab w:val="left" w:pos="3795"/>
        </w:tabs>
        <w:spacing w:after="0" w:line="240" w:lineRule="auto"/>
        <w:rPr>
          <w:rFonts w:ascii="Times New Roman" w:hAnsi="Times New Roman" w:cs="Times New Roman"/>
          <w:b/>
          <w:bCs/>
          <w:sz w:val="20"/>
          <w:szCs w:val="20"/>
          <w:lang w:val="kk-KZ"/>
        </w:rPr>
      </w:pPr>
      <w:bookmarkStart w:id="50" w:name="_Hlk165643911"/>
      <w:r w:rsidRPr="001924E1">
        <w:rPr>
          <w:rFonts w:ascii="Times New Roman" w:hAnsi="Times New Roman" w:cs="Times New Roman"/>
          <w:b/>
          <w:bCs/>
          <w:sz w:val="20"/>
          <w:szCs w:val="20"/>
          <w:lang w:val="kk-KZ"/>
        </w:rPr>
        <w:t>СТУДЕНТТЕРГЕ АРНАЛҒАН САУАЛНАМА</w:t>
      </w:r>
    </w:p>
    <w:p w14:paraId="60B1B38A" w14:textId="0EF7B4C4" w:rsidR="005853EA" w:rsidRPr="001924E1" w:rsidRDefault="00C122BD" w:rsidP="00322E56">
      <w:pPr>
        <w:tabs>
          <w:tab w:val="left" w:pos="3795"/>
        </w:tabs>
        <w:spacing w:after="0" w:line="240" w:lineRule="auto"/>
        <w:rPr>
          <w:rFonts w:ascii="Times New Roman" w:hAnsi="Times New Roman" w:cs="Times New Roman"/>
          <w:sz w:val="20"/>
          <w:szCs w:val="20"/>
          <w:lang w:val="kk-KZ"/>
        </w:rPr>
      </w:pPr>
      <w:r w:rsidRPr="00C122BD">
        <w:rPr>
          <w:rFonts w:ascii="Times New Roman" w:hAnsi="Times New Roman" w:cs="Times New Roman"/>
          <w:sz w:val="20"/>
          <w:szCs w:val="20"/>
          <w:lang w:val="kk-KZ"/>
        </w:rPr>
        <w:t xml:space="preserve">Арнайы педагогтердің </w:t>
      </w:r>
      <w:r w:rsidR="00EF1C36" w:rsidRPr="00EF1C36">
        <w:rPr>
          <w:rFonts w:ascii="Times New Roman" w:hAnsi="Times New Roman" w:cs="Times New Roman"/>
          <w:sz w:val="20"/>
          <w:szCs w:val="20"/>
          <w:lang w:val="kk-KZ"/>
        </w:rPr>
        <w:t xml:space="preserve">Моңғолияның </w:t>
      </w:r>
      <w:r w:rsidRPr="00C122BD">
        <w:rPr>
          <w:rFonts w:ascii="Times New Roman" w:hAnsi="Times New Roman" w:cs="Times New Roman"/>
          <w:sz w:val="20"/>
          <w:szCs w:val="20"/>
          <w:lang w:val="kk-KZ"/>
        </w:rPr>
        <w:t>инклюзивті білім беру жағдайында цифрлық технологияларды, ассистивтік технологиялар мен жасанды интеллект құралдарын қолдану деңгейін, кәсіби даярлығын, тәжірибесін және кездесетін қиындықтарын анықтау.</w:t>
      </w:r>
    </w:p>
    <w:p w14:paraId="1C418DC7" w14:textId="77777777" w:rsidR="005853EA" w:rsidRPr="001924E1" w:rsidRDefault="005853EA" w:rsidP="002877C0">
      <w:pPr>
        <w:tabs>
          <w:tab w:val="left" w:pos="3795"/>
        </w:tabs>
        <w:spacing w:after="0" w:line="240" w:lineRule="auto"/>
        <w:rPr>
          <w:rFonts w:ascii="Times New Roman" w:hAnsi="Times New Roman" w:cs="Times New Roman"/>
          <w:sz w:val="20"/>
          <w:szCs w:val="20"/>
          <w:lang w:val="kk-KZ"/>
        </w:rPr>
      </w:pPr>
      <w:r w:rsidRPr="001924E1">
        <w:rPr>
          <w:rFonts w:ascii="Times New Roman" w:hAnsi="Times New Roman" w:cs="Times New Roman"/>
          <w:sz w:val="20"/>
          <w:szCs w:val="20"/>
          <w:lang w:val="kk-KZ"/>
        </w:rPr>
        <w:t>Жалпы мәлімет:</w:t>
      </w:r>
    </w:p>
    <w:p w14:paraId="103C0521" w14:textId="77777777" w:rsidR="005853EA" w:rsidRPr="001924E1" w:rsidRDefault="005853EA" w:rsidP="002877C0">
      <w:pPr>
        <w:tabs>
          <w:tab w:val="left" w:pos="3795"/>
        </w:tabs>
        <w:spacing w:after="0" w:line="240" w:lineRule="auto"/>
        <w:rPr>
          <w:rFonts w:ascii="Times New Roman" w:hAnsi="Times New Roman" w:cs="Times New Roman"/>
          <w:sz w:val="20"/>
          <w:szCs w:val="20"/>
          <w:lang w:val="kk-KZ"/>
        </w:rPr>
      </w:pPr>
      <w:r w:rsidRPr="001924E1">
        <w:rPr>
          <w:rFonts w:ascii="Times New Roman" w:hAnsi="Times New Roman" w:cs="Times New Roman"/>
          <w:sz w:val="20"/>
          <w:szCs w:val="20"/>
          <w:lang w:val="kk-KZ"/>
        </w:rPr>
        <w:t>Оқитын оқу орныңыздың атауы: _________________________________</w:t>
      </w:r>
    </w:p>
    <w:p w14:paraId="5BF2C114" w14:textId="77777777" w:rsidR="005853EA" w:rsidRPr="001924E1" w:rsidRDefault="005853EA" w:rsidP="002877C0">
      <w:pPr>
        <w:tabs>
          <w:tab w:val="left" w:pos="3795"/>
        </w:tabs>
        <w:spacing w:after="0" w:line="240" w:lineRule="auto"/>
        <w:rPr>
          <w:rFonts w:ascii="Times New Roman" w:hAnsi="Times New Roman" w:cs="Times New Roman"/>
          <w:sz w:val="20"/>
          <w:szCs w:val="20"/>
          <w:lang w:val="kk-KZ"/>
        </w:rPr>
      </w:pPr>
      <w:r w:rsidRPr="001924E1">
        <w:rPr>
          <w:rFonts w:ascii="Times New Roman" w:hAnsi="Times New Roman" w:cs="Times New Roman"/>
          <w:sz w:val="20"/>
          <w:szCs w:val="20"/>
          <w:lang w:val="kk-KZ"/>
        </w:rPr>
        <w:t>Оқу орнының орналасқан жері: (Елорда, Облыс, Аудан, Ауыл)</w:t>
      </w:r>
    </w:p>
    <w:p w14:paraId="34754C17" w14:textId="77777777" w:rsidR="005853EA" w:rsidRPr="001924E1" w:rsidRDefault="005853EA" w:rsidP="002877C0">
      <w:pPr>
        <w:tabs>
          <w:tab w:val="left" w:pos="3795"/>
        </w:tabs>
        <w:spacing w:after="0" w:line="240" w:lineRule="auto"/>
        <w:rPr>
          <w:rFonts w:ascii="Times New Roman" w:hAnsi="Times New Roman" w:cs="Times New Roman"/>
          <w:sz w:val="20"/>
          <w:szCs w:val="20"/>
          <w:lang w:val="kk-KZ"/>
        </w:rPr>
      </w:pPr>
      <w:r w:rsidRPr="001924E1">
        <w:rPr>
          <w:rFonts w:ascii="Times New Roman" w:hAnsi="Times New Roman" w:cs="Times New Roman"/>
          <w:sz w:val="20"/>
          <w:szCs w:val="20"/>
          <w:lang w:val="kk-KZ"/>
        </w:rPr>
        <w:t>Жасыңыз: □ 18-ге дейін □ 18-25 □ 26-35 □ 36-40 □ 41-45 □ 46-50 □ 51-55 □ 55+</w:t>
      </w:r>
    </w:p>
    <w:p w14:paraId="59AA6A41" w14:textId="77777777" w:rsidR="005853EA" w:rsidRPr="001924E1" w:rsidRDefault="005853EA" w:rsidP="002877C0">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Жынысы: □ Ер □ Әйел</w:t>
      </w:r>
    </w:p>
    <w:p w14:paraId="1DDFB9DF" w14:textId="77777777" w:rsidR="005853EA" w:rsidRPr="001924E1" w:rsidRDefault="005853EA" w:rsidP="002877C0">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Білімі (ағымдағы): □ Диплом □ Бакалавр □ Магистр □ Доктор</w:t>
      </w:r>
    </w:p>
    <w:p w14:paraId="7A8BF456" w14:textId="77777777" w:rsidR="005853EA" w:rsidRPr="001924E1" w:rsidRDefault="005853EA" w:rsidP="002877C0">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Оқитын мамандығыңыз: (Жоғарыдағы тізім бойынша)</w:t>
      </w:r>
    </w:p>
    <w:p w14:paraId="6368E4B6" w14:textId="77777777" w:rsidR="005853EA" w:rsidRPr="001924E1" w:rsidRDefault="005853EA" w:rsidP="002877C0">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Курсыңыз: □ 1 □ 2 □ 3 □ 4 □ 5 □ 6</w:t>
      </w:r>
    </w:p>
    <w:p w14:paraId="070AEFCF" w14:textId="77777777" w:rsidR="005853EA" w:rsidRPr="001924E1" w:rsidRDefault="005853EA" w:rsidP="002877C0">
      <w:pPr>
        <w:tabs>
          <w:tab w:val="left" w:pos="3795"/>
        </w:tabs>
        <w:spacing w:after="0" w:line="240" w:lineRule="auto"/>
        <w:ind w:firstLine="567"/>
        <w:rPr>
          <w:rFonts w:ascii="Times New Roman" w:hAnsi="Times New Roman" w:cs="Times New Roman"/>
          <w:sz w:val="20"/>
          <w:szCs w:val="20"/>
          <w:lang w:val="kk-KZ"/>
        </w:rPr>
      </w:pPr>
      <w:r w:rsidRPr="001924E1">
        <w:rPr>
          <w:rFonts w:ascii="Times New Roman" w:hAnsi="Times New Roman" w:cs="Times New Roman"/>
          <w:sz w:val="20"/>
          <w:szCs w:val="20"/>
          <w:lang w:val="kk-KZ"/>
        </w:rPr>
        <w:t>8. Ұғымдарды білу деңгейі (0-5 шкаласы):</w:t>
      </w:r>
    </w:p>
    <w:p w14:paraId="29940305" w14:textId="6F93D482" w:rsidR="003604C8" w:rsidRPr="001924E1" w:rsidRDefault="003604C8" w:rsidP="002877C0">
      <w:pPr>
        <w:tabs>
          <w:tab w:val="left" w:pos="3795"/>
        </w:tabs>
        <w:spacing w:after="0" w:line="240" w:lineRule="auto"/>
        <w:rPr>
          <w:rFonts w:ascii="Times New Roman" w:hAnsi="Times New Roman" w:cs="Times New Roman"/>
          <w:sz w:val="20"/>
          <w:szCs w:val="20"/>
          <w:lang w:val="kk-KZ"/>
        </w:rPr>
      </w:pPr>
    </w:p>
    <w:p w14:paraId="5184462B" w14:textId="631A7783" w:rsidR="0068362F" w:rsidRPr="001924E1" w:rsidRDefault="003604C8" w:rsidP="002877C0">
      <w:pPr>
        <w:tabs>
          <w:tab w:val="left" w:pos="3795"/>
        </w:tabs>
        <w:spacing w:after="0" w:line="240" w:lineRule="auto"/>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Кесте Ә.1 - </w:t>
      </w:r>
      <w:r w:rsidR="005853EA" w:rsidRPr="001924E1">
        <w:rPr>
          <w:rFonts w:ascii="Times New Roman" w:hAnsi="Times New Roman" w:cs="Times New Roman"/>
          <w:sz w:val="28"/>
          <w:szCs w:val="28"/>
          <w:lang w:val="kk-KZ"/>
        </w:rPr>
        <w:t>Төмендегі ұғымдарды қаншалықты жақсы білесіз? (0-ден 5-ке дейін бағалаңыз: 1 — білмеймін, 5 — өте жақсы білемін)</w:t>
      </w:r>
    </w:p>
    <w:p w14:paraId="0967C545" w14:textId="77777777" w:rsidR="003604C8" w:rsidRPr="001924E1" w:rsidRDefault="003604C8" w:rsidP="00A10B26">
      <w:pPr>
        <w:tabs>
          <w:tab w:val="left" w:pos="3795"/>
        </w:tabs>
        <w:spacing w:after="0" w:line="240" w:lineRule="auto"/>
        <w:rPr>
          <w:rFonts w:ascii="Times New Roman" w:hAnsi="Times New Roman" w:cs="Times New Roman"/>
          <w:sz w:val="20"/>
          <w:szCs w:val="20"/>
          <w:lang w:val="kk-KZ"/>
        </w:rPr>
      </w:pPr>
    </w:p>
    <w:tbl>
      <w:tblPr>
        <w:tblStyle w:val="TableGrid"/>
        <w:tblW w:w="4885" w:type="pct"/>
        <w:tblInd w:w="-95" w:type="dxa"/>
        <w:tblLook w:val="04A0" w:firstRow="1" w:lastRow="0" w:firstColumn="1" w:lastColumn="0" w:noHBand="0" w:noVBand="1"/>
      </w:tblPr>
      <w:tblGrid>
        <w:gridCol w:w="4912"/>
        <w:gridCol w:w="899"/>
        <w:gridCol w:w="899"/>
        <w:gridCol w:w="899"/>
        <w:gridCol w:w="899"/>
        <w:gridCol w:w="899"/>
      </w:tblGrid>
      <w:tr w:rsidR="001C15F2" w:rsidRPr="001924E1" w14:paraId="71592EFD" w14:textId="77777777" w:rsidTr="003604C8">
        <w:trPr>
          <w:trHeight w:val="442"/>
        </w:trPr>
        <w:tc>
          <w:tcPr>
            <w:tcW w:w="2685" w:type="pct"/>
          </w:tcPr>
          <w:p w14:paraId="5A84AEE5" w14:textId="418F0E2F" w:rsidR="001C15F2" w:rsidRPr="001924E1" w:rsidRDefault="001C15F2"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Арнайы білім беру (Special education), арнайы білім беру қажеттіліктері (SEN), саралап оқыту (Differentiated learning)</w:t>
            </w:r>
          </w:p>
        </w:tc>
        <w:tc>
          <w:tcPr>
            <w:tcW w:w="435" w:type="pct"/>
            <w:vAlign w:val="center"/>
          </w:tcPr>
          <w:p w14:paraId="2F3667C6"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5537F5F0"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5EE2DE50"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4077930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464F7570"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2F7B5CB3" w14:textId="77777777" w:rsidTr="003604C8">
        <w:trPr>
          <w:trHeight w:val="414"/>
        </w:trPr>
        <w:tc>
          <w:tcPr>
            <w:tcW w:w="2685" w:type="pct"/>
          </w:tcPr>
          <w:p w14:paraId="056C8FEF" w14:textId="6DCCF5F8" w:rsidR="001C15F2" w:rsidRPr="001924E1" w:rsidRDefault="001C15F2"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Инклюзивті білім беру (Inclusive education)</w:t>
            </w:r>
          </w:p>
        </w:tc>
        <w:tc>
          <w:tcPr>
            <w:tcW w:w="435" w:type="pct"/>
            <w:vAlign w:val="center"/>
          </w:tcPr>
          <w:p w14:paraId="30DA6638"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4590342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482CC242"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782549DF"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498FDF6E"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4A24D939" w14:textId="77777777" w:rsidTr="003604C8">
        <w:trPr>
          <w:trHeight w:val="451"/>
        </w:trPr>
        <w:tc>
          <w:tcPr>
            <w:tcW w:w="2685" w:type="pct"/>
          </w:tcPr>
          <w:p w14:paraId="2A9FFB6C" w14:textId="40B6D038" w:rsidR="001C15F2" w:rsidRPr="001924E1" w:rsidRDefault="001C15F2"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Инклюзивті педагогика және арнайы педагогика әдістемесі</w:t>
            </w:r>
          </w:p>
        </w:tc>
        <w:tc>
          <w:tcPr>
            <w:tcW w:w="435" w:type="pct"/>
            <w:vAlign w:val="center"/>
          </w:tcPr>
          <w:p w14:paraId="567D2125"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196D6A27"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158E0840"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04DF4DEE"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05BD4C4D"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05E5A853" w14:textId="77777777" w:rsidTr="003604C8">
        <w:trPr>
          <w:trHeight w:val="451"/>
        </w:trPr>
        <w:tc>
          <w:tcPr>
            <w:tcW w:w="2685" w:type="pct"/>
          </w:tcPr>
          <w:p w14:paraId="02AE42D7" w14:textId="0E91C456" w:rsidR="001C15F2" w:rsidRPr="001924E1" w:rsidRDefault="001C15F2"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Білім берудегі цифрландыру (digitalization) және цифрлық трансформация (digital transformation)</w:t>
            </w:r>
          </w:p>
        </w:tc>
        <w:tc>
          <w:tcPr>
            <w:tcW w:w="435" w:type="pct"/>
            <w:vAlign w:val="center"/>
          </w:tcPr>
          <w:p w14:paraId="7246F17E"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26AB623E"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17E4AB7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3A93680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440B7072"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35D40896" w14:textId="77777777" w:rsidTr="003604C8">
        <w:trPr>
          <w:trHeight w:val="451"/>
        </w:trPr>
        <w:tc>
          <w:tcPr>
            <w:tcW w:w="2685" w:type="pct"/>
          </w:tcPr>
          <w:p w14:paraId="567722A3" w14:textId="0D4E5EF2" w:rsidR="001C15F2" w:rsidRPr="001924E1" w:rsidRDefault="001C15F2"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Инклюзивті білім беру мен цифрлық технологиялардың интеграциясы</w:t>
            </w:r>
          </w:p>
        </w:tc>
        <w:tc>
          <w:tcPr>
            <w:tcW w:w="435" w:type="pct"/>
            <w:vAlign w:val="center"/>
          </w:tcPr>
          <w:p w14:paraId="3378A0AE"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35B90868"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1684456A"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6B67BFDB"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06383849"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47E10568" w14:textId="77777777" w:rsidTr="003604C8">
        <w:trPr>
          <w:trHeight w:val="503"/>
        </w:trPr>
        <w:tc>
          <w:tcPr>
            <w:tcW w:w="2685" w:type="pct"/>
          </w:tcPr>
          <w:p w14:paraId="225A2195" w14:textId="3129CF3E" w:rsidR="001C15F2" w:rsidRPr="001924E1" w:rsidRDefault="001C15F2"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Қолжетімділікті қолдайтын сынып менеджментінің қазіргі тәжірибесі</w:t>
            </w:r>
          </w:p>
        </w:tc>
        <w:tc>
          <w:tcPr>
            <w:tcW w:w="435" w:type="pct"/>
            <w:vAlign w:val="center"/>
          </w:tcPr>
          <w:p w14:paraId="76C728B8"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517201A5"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1DB5F8E0"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69196C5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0F5EEE1A"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3B86C1BC" w14:textId="77777777" w:rsidTr="003604C8">
        <w:trPr>
          <w:trHeight w:val="451"/>
        </w:trPr>
        <w:tc>
          <w:tcPr>
            <w:tcW w:w="2685" w:type="pct"/>
          </w:tcPr>
          <w:p w14:paraId="1E9935D5" w14:textId="2183BAB9" w:rsidR="001C15F2" w:rsidRPr="001924E1" w:rsidRDefault="001C15F2" w:rsidP="00322E5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Жалпы білім беретін мектептердегі қолжетімділік деңгейіне бағаңыз</w:t>
            </w:r>
          </w:p>
        </w:tc>
        <w:tc>
          <w:tcPr>
            <w:tcW w:w="435" w:type="pct"/>
            <w:vAlign w:val="center"/>
          </w:tcPr>
          <w:p w14:paraId="76B2F80E"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4AE31C75"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05C79996"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555BC43E"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3C84539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0BF05BDB" w14:textId="77777777" w:rsidTr="003604C8">
        <w:trPr>
          <w:trHeight w:val="451"/>
        </w:trPr>
        <w:tc>
          <w:tcPr>
            <w:tcW w:w="2685" w:type="pct"/>
          </w:tcPr>
          <w:p w14:paraId="3BC31DE4" w14:textId="505548F8"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Қолжетімді білім беру материалдары (AEM) және көмекші технологиялар (Assistive Technology - AT)</w:t>
            </w:r>
          </w:p>
        </w:tc>
        <w:tc>
          <w:tcPr>
            <w:tcW w:w="435" w:type="pct"/>
            <w:vAlign w:val="center"/>
          </w:tcPr>
          <w:p w14:paraId="475E9070"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11D80603"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276B5518"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5BAC2F7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77A4E4F4"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5886E8EC" w14:textId="77777777" w:rsidTr="003604C8">
        <w:trPr>
          <w:trHeight w:val="451"/>
        </w:trPr>
        <w:tc>
          <w:tcPr>
            <w:tcW w:w="2685" w:type="pct"/>
          </w:tcPr>
          <w:p w14:paraId="1F0093BD" w14:textId="2A91F9FF"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Веб-контенттің қолжетімділігі бойынша нұсқаулықтар (WCAG 2.2)</w:t>
            </w:r>
          </w:p>
        </w:tc>
        <w:tc>
          <w:tcPr>
            <w:tcW w:w="435" w:type="pct"/>
            <w:vAlign w:val="center"/>
          </w:tcPr>
          <w:p w14:paraId="74306F75"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0130C562"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4710E70A"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6E7C4B70"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3167071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2B0BA4EE" w14:textId="77777777" w:rsidTr="003604C8">
        <w:trPr>
          <w:trHeight w:val="451"/>
        </w:trPr>
        <w:tc>
          <w:tcPr>
            <w:tcW w:w="2685" w:type="pct"/>
          </w:tcPr>
          <w:p w14:paraId="4AA28618" w14:textId="0818FB08"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Жасанды интеллект негізіндегі қолжетімділік виджеттері (AI-Powered Accessibility Widget)</w:t>
            </w:r>
          </w:p>
        </w:tc>
        <w:tc>
          <w:tcPr>
            <w:tcW w:w="435" w:type="pct"/>
            <w:vAlign w:val="center"/>
          </w:tcPr>
          <w:p w14:paraId="57FF10D2"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6F353AC7"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681CD31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34DBCBE3"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6F29A0D3"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0D7DC356" w14:textId="77777777" w:rsidTr="003604C8">
        <w:trPr>
          <w:trHeight w:val="451"/>
        </w:trPr>
        <w:tc>
          <w:tcPr>
            <w:tcW w:w="2685" w:type="pct"/>
          </w:tcPr>
          <w:p w14:paraId="78C3160D" w14:textId="12FE4DD8"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lastRenderedPageBreak/>
              <w:t>Смартфондарға арналған қолжетімділік нұсқаулықтары (Mobile Accessibility Guidelines)</w:t>
            </w:r>
          </w:p>
        </w:tc>
        <w:tc>
          <w:tcPr>
            <w:tcW w:w="435" w:type="pct"/>
            <w:vAlign w:val="center"/>
          </w:tcPr>
          <w:p w14:paraId="6F31D786"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6626119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5D7E7718"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57ABC35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737292F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263D69D9" w14:textId="77777777" w:rsidTr="003604C8">
        <w:trPr>
          <w:trHeight w:val="755"/>
        </w:trPr>
        <w:tc>
          <w:tcPr>
            <w:tcW w:w="2685" w:type="pct"/>
          </w:tcPr>
          <w:p w14:paraId="2CBB8266" w14:textId="46B0B68D"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Оқытудың әмбебап дизайны (Universal Design for Learning - UDL) әдістемесі мен технологиялары</w:t>
            </w:r>
          </w:p>
        </w:tc>
        <w:tc>
          <w:tcPr>
            <w:tcW w:w="435" w:type="pct"/>
            <w:vAlign w:val="center"/>
          </w:tcPr>
          <w:p w14:paraId="308659D3"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2D30B42B"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407C9828"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06E61BC3"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44C3CA87"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01498D38" w14:textId="77777777" w:rsidTr="003604C8">
        <w:trPr>
          <w:trHeight w:val="451"/>
        </w:trPr>
        <w:tc>
          <w:tcPr>
            <w:tcW w:w="2685" w:type="pct"/>
          </w:tcPr>
          <w:p w14:paraId="1D126447" w14:textId="438403F3"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Толықтырушы және баламалы коммуникация (AAC) технологиялары</w:t>
            </w:r>
          </w:p>
        </w:tc>
        <w:tc>
          <w:tcPr>
            <w:tcW w:w="435" w:type="pct"/>
            <w:vAlign w:val="center"/>
          </w:tcPr>
          <w:p w14:paraId="659DC557"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70A89ABB"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0F44E90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61AB8295"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0BBD895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29F8419F" w14:textId="77777777" w:rsidTr="003604C8">
        <w:trPr>
          <w:trHeight w:val="451"/>
        </w:trPr>
        <w:tc>
          <w:tcPr>
            <w:tcW w:w="2685" w:type="pct"/>
          </w:tcPr>
          <w:p w14:paraId="7DBB57EF" w14:textId="0156E64D"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Цифрлық үздіксіз кәсіби даму (Digital CPD) жолдары</w:t>
            </w:r>
          </w:p>
        </w:tc>
        <w:tc>
          <w:tcPr>
            <w:tcW w:w="435" w:type="pct"/>
            <w:vAlign w:val="center"/>
          </w:tcPr>
          <w:p w14:paraId="17296DAE"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2B6162F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521F2EEB"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1157D14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710362F5"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0236720E" w14:textId="77777777" w:rsidTr="003604C8">
        <w:trPr>
          <w:trHeight w:val="451"/>
        </w:trPr>
        <w:tc>
          <w:tcPr>
            <w:tcW w:w="2685" w:type="pct"/>
          </w:tcPr>
          <w:p w14:paraId="33FA4AE7" w14:textId="589028A4"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Моңғолиядағы білім беру ұйымдарының веб-сайттары мен платформаларының қолжетімділігі</w:t>
            </w:r>
          </w:p>
        </w:tc>
        <w:tc>
          <w:tcPr>
            <w:tcW w:w="435" w:type="pct"/>
            <w:vAlign w:val="center"/>
          </w:tcPr>
          <w:p w14:paraId="2418471A"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526C795A"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2678416C"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6E7289E6"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3B212934"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78F30153" w14:textId="77777777" w:rsidTr="003604C8">
        <w:trPr>
          <w:trHeight w:val="530"/>
        </w:trPr>
        <w:tc>
          <w:tcPr>
            <w:tcW w:w="2685" w:type="pct"/>
          </w:tcPr>
          <w:p w14:paraId="7DC24578" w14:textId="58AB6CBA"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Цифрлық технологияларды қолданудағы кедергілер мен қиындықтар</w:t>
            </w:r>
          </w:p>
        </w:tc>
        <w:tc>
          <w:tcPr>
            <w:tcW w:w="435" w:type="pct"/>
            <w:vAlign w:val="center"/>
          </w:tcPr>
          <w:p w14:paraId="20F00A4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33C61B2F"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520D9D0F"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6F4F311F"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4C1C68F3"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7B98AED3" w14:textId="77777777" w:rsidTr="003604C8">
        <w:trPr>
          <w:trHeight w:val="530"/>
        </w:trPr>
        <w:tc>
          <w:tcPr>
            <w:tcW w:w="2685" w:type="pct"/>
          </w:tcPr>
          <w:p w14:paraId="1D86BF32" w14:textId="46470817"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Мектепте оқытуды цифрландырудың жеке стратегиялық саясатының болуы</w:t>
            </w:r>
          </w:p>
        </w:tc>
        <w:tc>
          <w:tcPr>
            <w:tcW w:w="435" w:type="pct"/>
            <w:vAlign w:val="center"/>
          </w:tcPr>
          <w:p w14:paraId="5561A652"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1E368ABB"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2D74F3D6"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7ABB32A7"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7A932FAB"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3D1BFBF7" w14:textId="77777777" w:rsidTr="003604C8">
        <w:trPr>
          <w:trHeight w:val="530"/>
        </w:trPr>
        <w:tc>
          <w:tcPr>
            <w:tcW w:w="2685" w:type="pct"/>
          </w:tcPr>
          <w:p w14:paraId="2B77D0A9" w14:textId="74455931" w:rsidR="001C15F2" w:rsidRPr="001924E1" w:rsidRDefault="001C15F2" w:rsidP="00322E5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Болашақ мұғалімдерді даярлау бағдарламаларының тиімділігі</w:t>
            </w:r>
          </w:p>
        </w:tc>
        <w:tc>
          <w:tcPr>
            <w:tcW w:w="435" w:type="pct"/>
            <w:vAlign w:val="center"/>
          </w:tcPr>
          <w:p w14:paraId="2E8CAE8D"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470" w:type="pct"/>
            <w:vAlign w:val="center"/>
          </w:tcPr>
          <w:p w14:paraId="661111D1"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470" w:type="pct"/>
            <w:vAlign w:val="center"/>
          </w:tcPr>
          <w:p w14:paraId="37E55A6A"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70" w:type="pct"/>
            <w:vAlign w:val="center"/>
          </w:tcPr>
          <w:p w14:paraId="74CA6607"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470" w:type="pct"/>
            <w:vAlign w:val="center"/>
          </w:tcPr>
          <w:p w14:paraId="13B90C5D" w14:textId="77777777" w:rsidR="001C15F2" w:rsidRPr="001924E1" w:rsidRDefault="001C15F2" w:rsidP="00322E5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bl>
    <w:p w14:paraId="5679E597" w14:textId="0ABE48B6" w:rsidR="003604C8" w:rsidRPr="001924E1" w:rsidRDefault="003604C8" w:rsidP="00A10B26">
      <w:pPr>
        <w:spacing w:after="0" w:line="240" w:lineRule="auto"/>
        <w:ind w:right="270"/>
        <w:jc w:val="both"/>
        <w:rPr>
          <w:rFonts w:ascii="Times New Roman" w:hAnsi="Times New Roman" w:cs="Times New Roman"/>
          <w:sz w:val="20"/>
          <w:szCs w:val="20"/>
          <w:lang w:val="kk-KZ"/>
        </w:rPr>
      </w:pPr>
    </w:p>
    <w:p w14:paraId="407FAF45" w14:textId="151E4CDB" w:rsidR="0068362F" w:rsidRPr="001924E1" w:rsidRDefault="003604C8" w:rsidP="00A10B26">
      <w:pPr>
        <w:spacing w:after="0" w:line="240" w:lineRule="auto"/>
        <w:ind w:right="270"/>
        <w:jc w:val="both"/>
        <w:rPr>
          <w:rFonts w:ascii="Times New Roman" w:hAnsi="Times New Roman" w:cs="Times New Roman"/>
          <w:i/>
          <w:iCs/>
          <w:sz w:val="28"/>
          <w:szCs w:val="28"/>
          <w:lang w:val="kk-KZ"/>
        </w:rPr>
      </w:pPr>
      <w:r w:rsidRPr="001924E1">
        <w:rPr>
          <w:rFonts w:ascii="Times New Roman" w:hAnsi="Times New Roman" w:cs="Times New Roman"/>
          <w:sz w:val="28"/>
          <w:szCs w:val="28"/>
          <w:lang w:val="kk-KZ"/>
        </w:rPr>
        <w:t xml:space="preserve">Кесте Ә.2 - </w:t>
      </w:r>
      <w:r w:rsidR="005853EA" w:rsidRPr="001924E1">
        <w:rPr>
          <w:rFonts w:ascii="Times New Roman" w:hAnsi="Times New Roman" w:cs="Times New Roman"/>
          <w:sz w:val="28"/>
          <w:szCs w:val="28"/>
          <w:lang w:val="kk-KZ"/>
        </w:rPr>
        <w:t>Білім берудегі келесі технологияларды қолдану дағдыңызды бағалаңыз (1 — қолданып көрмегенмін, 5 — еркін қолданамын)</w:t>
      </w:r>
    </w:p>
    <w:tbl>
      <w:tblPr>
        <w:tblStyle w:val="TableGrid"/>
        <w:tblW w:w="0" w:type="auto"/>
        <w:tblInd w:w="-95" w:type="dxa"/>
        <w:tblLook w:val="04A0" w:firstRow="1" w:lastRow="0" w:firstColumn="1" w:lastColumn="0" w:noHBand="0" w:noVBand="1"/>
      </w:tblPr>
      <w:tblGrid>
        <w:gridCol w:w="5228"/>
        <w:gridCol w:w="899"/>
        <w:gridCol w:w="899"/>
        <w:gridCol w:w="899"/>
        <w:gridCol w:w="899"/>
        <w:gridCol w:w="899"/>
      </w:tblGrid>
      <w:tr w:rsidR="001C15F2" w:rsidRPr="001924E1" w14:paraId="3A406461" w14:textId="77777777" w:rsidTr="001669AD">
        <w:trPr>
          <w:trHeight w:val="431"/>
        </w:trPr>
        <w:tc>
          <w:tcPr>
            <w:tcW w:w="7301" w:type="dxa"/>
            <w:vAlign w:val="center"/>
          </w:tcPr>
          <w:p w14:paraId="7D73C999" w14:textId="5BE167C1" w:rsidR="001C15F2" w:rsidRPr="001924E1" w:rsidRDefault="001C15F2" w:rsidP="00A10B2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Веб-технологияларға негізделген онлайн және қашықтықтан оқыту технологиялары (Online Teaching and Distance Learning, Interactive teaching)</w:t>
            </w:r>
          </w:p>
        </w:tc>
        <w:tc>
          <w:tcPr>
            <w:tcW w:w="357" w:type="dxa"/>
            <w:vAlign w:val="center"/>
          </w:tcPr>
          <w:p w14:paraId="5E09E31F"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3C5B15DF"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0D62DE49"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24F65AEE"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1A0B3015"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128F61B5" w14:textId="77777777" w:rsidTr="001669AD">
        <w:trPr>
          <w:trHeight w:val="251"/>
        </w:trPr>
        <w:tc>
          <w:tcPr>
            <w:tcW w:w="7301" w:type="dxa"/>
            <w:vAlign w:val="center"/>
          </w:tcPr>
          <w:p w14:paraId="5357B368" w14:textId="13F9C2CC" w:rsidR="001C15F2" w:rsidRPr="001924E1" w:rsidRDefault="001C15F2" w:rsidP="00A10B2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Аралас және икемді оқыту технологиялары (Blended Teaching and Learning, Flexible learning) — онлайн және дәстүрлі аудиториялық оқытуды ұштастыру.</w:t>
            </w:r>
          </w:p>
        </w:tc>
        <w:tc>
          <w:tcPr>
            <w:tcW w:w="357" w:type="dxa"/>
            <w:vAlign w:val="center"/>
          </w:tcPr>
          <w:p w14:paraId="668A7246"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684ECAEF"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31CC150E"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7D5098F1"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1808541C"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75D0782C" w14:textId="77777777" w:rsidTr="001669AD">
        <w:trPr>
          <w:trHeight w:val="157"/>
        </w:trPr>
        <w:tc>
          <w:tcPr>
            <w:tcW w:w="7301" w:type="dxa"/>
            <w:vAlign w:val="center"/>
          </w:tcPr>
          <w:p w14:paraId="21A424B0" w14:textId="38022871" w:rsidR="001C15F2" w:rsidRPr="001924E1" w:rsidRDefault="001C15F2" w:rsidP="00A10B2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Жаппай ашық онлайн курстар технологиясы (Massive Open Online Course — MOOC)</w:t>
            </w:r>
          </w:p>
        </w:tc>
        <w:tc>
          <w:tcPr>
            <w:tcW w:w="357" w:type="dxa"/>
            <w:vAlign w:val="center"/>
          </w:tcPr>
          <w:p w14:paraId="312035CD"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3BBCC65A"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54122C1B"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5832F79A"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3651A916"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2C901CAD" w14:textId="77777777" w:rsidTr="001669AD">
        <w:trPr>
          <w:trHeight w:val="123"/>
        </w:trPr>
        <w:tc>
          <w:tcPr>
            <w:tcW w:w="7301" w:type="dxa"/>
            <w:vAlign w:val="center"/>
          </w:tcPr>
          <w:p w14:paraId="599F1F40" w14:textId="468033D1" w:rsidR="001C15F2" w:rsidRPr="001924E1" w:rsidRDefault="001C15F2" w:rsidP="00A10B2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Виртуалды (VR) және толықтырылған (AR) шынайылық технологиялары</w:t>
            </w:r>
          </w:p>
        </w:tc>
        <w:tc>
          <w:tcPr>
            <w:tcW w:w="357" w:type="dxa"/>
            <w:vAlign w:val="center"/>
          </w:tcPr>
          <w:p w14:paraId="487ED069"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440E3724"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7066489A"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1EFC24B3"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4A18981B"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4050A5D2" w14:textId="77777777" w:rsidTr="001669AD">
        <w:trPr>
          <w:trHeight w:val="485"/>
        </w:trPr>
        <w:tc>
          <w:tcPr>
            <w:tcW w:w="7301" w:type="dxa"/>
            <w:vAlign w:val="center"/>
          </w:tcPr>
          <w:p w14:paraId="7C2601A1" w14:textId="13DBB26A" w:rsidR="001C15F2" w:rsidRPr="001924E1" w:rsidRDefault="001C15F2" w:rsidP="00A10B26">
            <w:pPr>
              <w:jc w:val="both"/>
              <w:rPr>
                <w:rFonts w:ascii="Times New Roman" w:hAnsi="Times New Roman" w:cs="Times New Roman"/>
                <w:i/>
                <w:iCs/>
                <w:color w:val="auto"/>
                <w:sz w:val="23"/>
                <w:szCs w:val="23"/>
                <w:lang w:val="kk-KZ"/>
              </w:rPr>
            </w:pPr>
            <w:r w:rsidRPr="001924E1">
              <w:rPr>
                <w:rFonts w:ascii="Times New Roman" w:hAnsi="Times New Roman" w:cs="Times New Roman"/>
                <w:color w:val="auto"/>
                <w:sz w:val="23"/>
                <w:szCs w:val="23"/>
                <w:lang w:val="kk-KZ"/>
              </w:rPr>
              <w:t>Жасанды интеллект (AI) және Үлкен деректерге (Big Data) негізделген технологиялар</w:t>
            </w:r>
          </w:p>
        </w:tc>
        <w:tc>
          <w:tcPr>
            <w:tcW w:w="357" w:type="dxa"/>
            <w:vAlign w:val="center"/>
          </w:tcPr>
          <w:p w14:paraId="59196D35"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3F7F5D80"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1432C9C6"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7B737556"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17695E3A"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6E377644" w14:textId="77777777" w:rsidTr="001669AD">
        <w:trPr>
          <w:trHeight w:val="359"/>
        </w:trPr>
        <w:tc>
          <w:tcPr>
            <w:tcW w:w="7301" w:type="dxa"/>
            <w:vAlign w:val="center"/>
          </w:tcPr>
          <w:p w14:paraId="70F63F74" w14:textId="4DB4D486" w:rsidR="001C15F2" w:rsidRPr="001924E1" w:rsidRDefault="001C15F2" w:rsidP="00A10B2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(Халықаралық озық тәжірибеде көру қабілеті бұзылған немесе сөйлеу тілінде қиындықтары бар білім алушылар жасанды интеллект бағдарламалары арқылы кедергісіз білім алу мүмкіндігіне ие болды).</w:t>
            </w:r>
          </w:p>
        </w:tc>
        <w:tc>
          <w:tcPr>
            <w:tcW w:w="357" w:type="dxa"/>
            <w:vAlign w:val="center"/>
          </w:tcPr>
          <w:p w14:paraId="31ED4100"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75E35A37"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2E08D92E"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24809473"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73CBD857"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1E62FB21" w14:textId="77777777" w:rsidTr="001669AD">
        <w:trPr>
          <w:trHeight w:val="53"/>
        </w:trPr>
        <w:tc>
          <w:tcPr>
            <w:tcW w:w="7301" w:type="dxa"/>
            <w:vAlign w:val="center"/>
          </w:tcPr>
          <w:p w14:paraId="60C107DC" w14:textId="0AE3933B" w:rsidR="001C15F2" w:rsidRPr="001924E1" w:rsidRDefault="001C15F2" w:rsidP="00A10B26">
            <w:pPr>
              <w:rPr>
                <w:rFonts w:ascii="Times New Roman" w:hAnsi="Times New Roman" w:cs="Times New Roman"/>
                <w:bCs/>
                <w:color w:val="auto"/>
                <w:sz w:val="23"/>
                <w:szCs w:val="23"/>
                <w:lang w:val="kk-KZ" w:eastAsia="en-US"/>
              </w:rPr>
            </w:pPr>
            <w:r w:rsidRPr="001924E1">
              <w:rPr>
                <w:rFonts w:ascii="Times New Roman" w:hAnsi="Times New Roman" w:cs="Times New Roman"/>
                <w:color w:val="auto"/>
                <w:sz w:val="23"/>
                <w:szCs w:val="23"/>
                <w:lang w:val="kk-KZ"/>
              </w:rPr>
              <w:t>Үлкен деректерге (Big Data) негізделген технологиялар</w:t>
            </w:r>
          </w:p>
        </w:tc>
        <w:tc>
          <w:tcPr>
            <w:tcW w:w="357" w:type="dxa"/>
            <w:vAlign w:val="center"/>
          </w:tcPr>
          <w:p w14:paraId="6857782F"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7EAA872D"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6F10BCF6"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702E0DB2"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31D047E5"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1E24C2D6" w14:textId="77777777" w:rsidTr="001669AD">
        <w:trPr>
          <w:trHeight w:val="224"/>
        </w:trPr>
        <w:tc>
          <w:tcPr>
            <w:tcW w:w="7301" w:type="dxa"/>
            <w:vAlign w:val="center"/>
          </w:tcPr>
          <w:p w14:paraId="5648D9C8" w14:textId="622D03E2" w:rsidR="001C15F2" w:rsidRPr="001924E1" w:rsidRDefault="001C15F2" w:rsidP="00A10B26">
            <w:pPr>
              <w:rPr>
                <w:rStyle w:val="rynqvb"/>
                <w:rFonts w:ascii="Times New Roman" w:hAnsi="Times New Roman" w:cs="Times New Roman"/>
                <w:bCs/>
                <w:color w:val="auto"/>
                <w:sz w:val="23"/>
                <w:szCs w:val="23"/>
                <w:lang w:val="kk-KZ"/>
              </w:rPr>
            </w:pPr>
            <w:r w:rsidRPr="001924E1">
              <w:rPr>
                <w:rFonts w:ascii="Times New Roman" w:hAnsi="Times New Roman" w:cs="Times New Roman"/>
                <w:color w:val="auto"/>
                <w:sz w:val="23"/>
                <w:szCs w:val="23"/>
                <w:lang w:val="kk-KZ"/>
              </w:rPr>
              <w:t>Робот-көмекшілер (мысалы: Avatarion)</w:t>
            </w:r>
          </w:p>
        </w:tc>
        <w:tc>
          <w:tcPr>
            <w:tcW w:w="357" w:type="dxa"/>
            <w:vAlign w:val="center"/>
          </w:tcPr>
          <w:p w14:paraId="43D7C1B8"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472F978B"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07D59853"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2841600D"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6F0E9987"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4C904259" w14:textId="77777777" w:rsidTr="001669AD">
        <w:trPr>
          <w:trHeight w:val="125"/>
        </w:trPr>
        <w:tc>
          <w:tcPr>
            <w:tcW w:w="7301" w:type="dxa"/>
            <w:vAlign w:val="center"/>
          </w:tcPr>
          <w:p w14:paraId="035349B6" w14:textId="7A9F25AA" w:rsidR="001C15F2" w:rsidRPr="001924E1" w:rsidRDefault="001C15F2" w:rsidP="00A10B2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lastRenderedPageBreak/>
              <w:t>Қолжетімді білім беру материалдары (Accessible Educational Materials — AEM)</w:t>
            </w:r>
          </w:p>
        </w:tc>
        <w:tc>
          <w:tcPr>
            <w:tcW w:w="357" w:type="dxa"/>
            <w:vAlign w:val="center"/>
          </w:tcPr>
          <w:p w14:paraId="2D3F86E9"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79277089"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79152B15"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3C22B373"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1A4B0F22"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4B09802F" w14:textId="77777777" w:rsidTr="001669AD">
        <w:trPr>
          <w:trHeight w:val="566"/>
        </w:trPr>
        <w:tc>
          <w:tcPr>
            <w:tcW w:w="7301" w:type="dxa"/>
            <w:vAlign w:val="center"/>
          </w:tcPr>
          <w:p w14:paraId="554E369C" w14:textId="0D24BF9A" w:rsidR="001C15F2" w:rsidRPr="001924E1" w:rsidRDefault="001C15F2" w:rsidP="00A10B26">
            <w:pP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Көмекші технологиялар (Assistive Technology — AT)</w:t>
            </w:r>
          </w:p>
        </w:tc>
        <w:tc>
          <w:tcPr>
            <w:tcW w:w="357" w:type="dxa"/>
            <w:vAlign w:val="center"/>
          </w:tcPr>
          <w:p w14:paraId="3491D630"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59D2CF45"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0766701F"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7FE817DF"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05E8B236"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35EEE8BC" w14:textId="77777777" w:rsidTr="001669AD">
        <w:trPr>
          <w:trHeight w:val="251"/>
        </w:trPr>
        <w:tc>
          <w:tcPr>
            <w:tcW w:w="7301" w:type="dxa"/>
            <w:vAlign w:val="center"/>
          </w:tcPr>
          <w:p w14:paraId="46875840" w14:textId="3BAB5596" w:rsidR="001C15F2" w:rsidRPr="001924E1" w:rsidRDefault="001C15F2" w:rsidP="00A10B2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Оқытудың әмбебап дизайнына (UDL) негізделген әдістемелер мен технологиялар</w:t>
            </w:r>
          </w:p>
        </w:tc>
        <w:tc>
          <w:tcPr>
            <w:tcW w:w="357" w:type="dxa"/>
            <w:vAlign w:val="center"/>
          </w:tcPr>
          <w:p w14:paraId="51516C89"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3BBDA314"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752611E6"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5089AA60"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4C5A0E99"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tr w:rsidR="001C15F2" w:rsidRPr="001924E1" w14:paraId="488E22F3" w14:textId="77777777" w:rsidTr="001669AD">
        <w:trPr>
          <w:trHeight w:val="485"/>
        </w:trPr>
        <w:tc>
          <w:tcPr>
            <w:tcW w:w="7301" w:type="dxa"/>
            <w:vAlign w:val="center"/>
          </w:tcPr>
          <w:p w14:paraId="29635661" w14:textId="773DB497" w:rsidR="001C15F2" w:rsidRPr="001924E1" w:rsidRDefault="001C15F2" w:rsidP="00A10B26">
            <w:pPr>
              <w:jc w:val="both"/>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Веб-контенттің қолжетімділігі бойынша нұсқаулықтар (Web Content Accessibility Guidelines — WCAG 2.2) — қашықтықтан оқыту аясында веб-парақшаларды бейімдеу.</w:t>
            </w:r>
          </w:p>
        </w:tc>
        <w:tc>
          <w:tcPr>
            <w:tcW w:w="357" w:type="dxa"/>
            <w:vAlign w:val="center"/>
          </w:tcPr>
          <w:p w14:paraId="62F59829"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5</w:t>
            </w:r>
          </w:p>
        </w:tc>
        <w:tc>
          <w:tcPr>
            <w:tcW w:w="358" w:type="dxa"/>
            <w:vAlign w:val="center"/>
          </w:tcPr>
          <w:p w14:paraId="02DB3D55"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4</w:t>
            </w:r>
          </w:p>
        </w:tc>
        <w:tc>
          <w:tcPr>
            <w:tcW w:w="358" w:type="dxa"/>
            <w:vAlign w:val="center"/>
          </w:tcPr>
          <w:p w14:paraId="2FCC9097"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3</w:t>
            </w:r>
          </w:p>
        </w:tc>
        <w:tc>
          <w:tcPr>
            <w:tcW w:w="412" w:type="dxa"/>
            <w:vAlign w:val="center"/>
          </w:tcPr>
          <w:p w14:paraId="55D3B8DD"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2</w:t>
            </w:r>
          </w:p>
        </w:tc>
        <w:tc>
          <w:tcPr>
            <w:tcW w:w="325" w:type="dxa"/>
            <w:vAlign w:val="center"/>
          </w:tcPr>
          <w:p w14:paraId="3667D61F" w14:textId="77777777" w:rsidR="001C15F2" w:rsidRPr="001924E1" w:rsidRDefault="001C15F2" w:rsidP="00A10B26">
            <w:pPr>
              <w:ind w:firstLine="567"/>
              <w:jc w:val="center"/>
              <w:rPr>
                <w:rFonts w:ascii="Times New Roman" w:hAnsi="Times New Roman" w:cs="Times New Roman"/>
                <w:color w:val="auto"/>
                <w:sz w:val="23"/>
                <w:szCs w:val="23"/>
                <w:lang w:val="kk-KZ"/>
              </w:rPr>
            </w:pPr>
            <w:r w:rsidRPr="001924E1">
              <w:rPr>
                <w:rFonts w:ascii="Times New Roman" w:hAnsi="Times New Roman" w:cs="Times New Roman"/>
                <w:color w:val="auto"/>
                <w:sz w:val="23"/>
                <w:szCs w:val="23"/>
                <w:lang w:val="kk-KZ"/>
              </w:rPr>
              <w:t>1</w:t>
            </w:r>
          </w:p>
        </w:tc>
      </w:tr>
      <w:bookmarkEnd w:id="50"/>
    </w:tbl>
    <w:p w14:paraId="3A0E06A4" w14:textId="77777777" w:rsidR="00C85588" w:rsidRPr="001924E1" w:rsidRDefault="00C85588" w:rsidP="00A10B26">
      <w:pPr>
        <w:tabs>
          <w:tab w:val="left" w:pos="3795"/>
        </w:tabs>
        <w:spacing w:after="0" w:line="240" w:lineRule="auto"/>
        <w:ind w:firstLine="567"/>
        <w:rPr>
          <w:rFonts w:ascii="Times New Roman" w:hAnsi="Times New Roman" w:cs="Times New Roman"/>
          <w:sz w:val="20"/>
          <w:szCs w:val="20"/>
          <w:lang w:val="kk-KZ"/>
        </w:rPr>
      </w:pPr>
    </w:p>
    <w:p w14:paraId="53C8990E" w14:textId="77777777" w:rsidR="00E86071" w:rsidRPr="001924E1" w:rsidRDefault="00E86071" w:rsidP="00A10B26">
      <w:pPr>
        <w:tabs>
          <w:tab w:val="left" w:pos="3795"/>
        </w:tabs>
        <w:spacing w:after="0" w:line="240" w:lineRule="auto"/>
        <w:ind w:firstLine="567"/>
        <w:jc w:val="center"/>
        <w:rPr>
          <w:rFonts w:ascii="Times New Roman" w:hAnsi="Times New Roman" w:cs="Times New Roman"/>
          <w:b/>
          <w:bCs/>
          <w:sz w:val="20"/>
          <w:szCs w:val="20"/>
          <w:lang w:val="kk-KZ"/>
        </w:rPr>
      </w:pPr>
    </w:p>
    <w:p w14:paraId="1C4BD353" w14:textId="77777777" w:rsidR="00E86071" w:rsidRPr="001924E1" w:rsidRDefault="00E86071" w:rsidP="00A10B26">
      <w:pPr>
        <w:tabs>
          <w:tab w:val="left" w:pos="3795"/>
        </w:tabs>
        <w:spacing w:after="0" w:line="240" w:lineRule="auto"/>
        <w:ind w:firstLine="567"/>
        <w:jc w:val="center"/>
        <w:rPr>
          <w:rFonts w:ascii="Times New Roman" w:hAnsi="Times New Roman" w:cs="Times New Roman"/>
          <w:b/>
          <w:bCs/>
          <w:sz w:val="20"/>
          <w:szCs w:val="20"/>
          <w:lang w:val="kk-KZ"/>
        </w:rPr>
      </w:pPr>
    </w:p>
    <w:p w14:paraId="3157E15D" w14:textId="344B1681" w:rsidR="005B6575" w:rsidRPr="001924E1" w:rsidRDefault="005B6575" w:rsidP="005B6575">
      <w:pPr>
        <w:rPr>
          <w:rFonts w:ascii="Times New Roman" w:hAnsi="Times New Roman" w:cs="Times New Roman"/>
          <w:sz w:val="24"/>
          <w:szCs w:val="24"/>
          <w:lang w:val="kk-KZ"/>
        </w:rPr>
      </w:pPr>
      <w:r w:rsidRPr="001924E1">
        <w:rPr>
          <w:rFonts w:ascii="Times New Roman" w:hAnsi="Times New Roman" w:cs="Times New Roman"/>
          <w:sz w:val="24"/>
          <w:szCs w:val="24"/>
          <w:lang w:val="kk-KZ"/>
        </w:rPr>
        <w:t xml:space="preserve"> </w:t>
      </w:r>
    </w:p>
    <w:p w14:paraId="1C54D904" w14:textId="022E90DD" w:rsidR="00C85588" w:rsidRPr="001924E1" w:rsidRDefault="00C85588" w:rsidP="00A10B26">
      <w:pPr>
        <w:spacing w:after="0" w:line="240" w:lineRule="auto"/>
        <w:ind w:firstLine="567"/>
        <w:rPr>
          <w:rFonts w:ascii="Times New Roman" w:hAnsi="Times New Roman" w:cs="Times New Roman"/>
          <w:b/>
          <w:bCs/>
          <w:sz w:val="20"/>
          <w:szCs w:val="20"/>
          <w:lang w:val="kk-KZ"/>
        </w:rPr>
      </w:pPr>
    </w:p>
    <w:p w14:paraId="3CB2904A" w14:textId="77777777" w:rsidR="00F93DE8" w:rsidRPr="001924E1" w:rsidRDefault="00F93DE8">
      <w:pPr>
        <w:rPr>
          <w:rFonts w:ascii="Times New Roman" w:hAnsi="Times New Roman" w:cs="Times New Roman"/>
          <w:b/>
          <w:bCs/>
          <w:sz w:val="28"/>
          <w:szCs w:val="28"/>
          <w:lang w:val="kk-KZ"/>
        </w:rPr>
      </w:pPr>
      <w:r w:rsidRPr="001924E1">
        <w:rPr>
          <w:rFonts w:ascii="Times New Roman" w:hAnsi="Times New Roman" w:cs="Times New Roman"/>
          <w:b/>
          <w:bCs/>
          <w:sz w:val="28"/>
          <w:szCs w:val="28"/>
          <w:lang w:val="kk-KZ"/>
        </w:rPr>
        <w:br w:type="page"/>
      </w:r>
    </w:p>
    <w:p w14:paraId="018D617B" w14:textId="34FF2EC8" w:rsidR="00322E56" w:rsidRPr="001924E1" w:rsidRDefault="000F1881" w:rsidP="00A10B26">
      <w:pPr>
        <w:spacing w:after="0" w:line="240" w:lineRule="auto"/>
        <w:ind w:firstLine="567"/>
        <w:jc w:val="center"/>
        <w:rPr>
          <w:rFonts w:ascii="Times New Roman" w:hAnsi="Times New Roman" w:cs="Times New Roman"/>
          <w:b/>
          <w:bCs/>
          <w:sz w:val="28"/>
          <w:szCs w:val="28"/>
          <w:lang w:val="kk-KZ"/>
        </w:rPr>
      </w:pPr>
      <w:r w:rsidRPr="001924E1">
        <w:rPr>
          <w:rFonts w:ascii="Times New Roman" w:hAnsi="Times New Roman" w:cs="Times New Roman"/>
          <w:b/>
          <w:bCs/>
          <w:sz w:val="28"/>
          <w:szCs w:val="28"/>
          <w:lang w:val="kk-KZ"/>
        </w:rPr>
        <w:lastRenderedPageBreak/>
        <w:t xml:space="preserve">ҚОСЫМША </w:t>
      </w:r>
      <w:r w:rsidR="00D50CFA" w:rsidRPr="001924E1">
        <w:rPr>
          <w:rFonts w:ascii="Times New Roman" w:hAnsi="Times New Roman" w:cs="Times New Roman"/>
          <w:b/>
          <w:bCs/>
          <w:sz w:val="28"/>
          <w:szCs w:val="28"/>
          <w:lang w:val="kk-KZ"/>
        </w:rPr>
        <w:t>Б</w:t>
      </w:r>
    </w:p>
    <w:p w14:paraId="5B9841ED" w14:textId="77777777" w:rsidR="00322E56" w:rsidRPr="001924E1" w:rsidRDefault="00322E56" w:rsidP="00A10B26">
      <w:pPr>
        <w:spacing w:after="0" w:line="240" w:lineRule="auto"/>
        <w:ind w:firstLine="567"/>
        <w:jc w:val="center"/>
        <w:rPr>
          <w:rFonts w:ascii="Times New Roman" w:hAnsi="Times New Roman" w:cs="Times New Roman"/>
          <w:b/>
          <w:bCs/>
          <w:sz w:val="28"/>
          <w:szCs w:val="28"/>
          <w:lang w:val="kk-KZ"/>
        </w:rPr>
      </w:pPr>
    </w:p>
    <w:p w14:paraId="64373C38" w14:textId="0D5FAA4F" w:rsidR="004F0C61" w:rsidRPr="001924E1" w:rsidRDefault="00A07223"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АРНАЙЫ ПЕДАГОГТАРДЫҢ ЦИФРЛЫҚ-ПЕДАГОГИКАЛЫҚ ҚҰЗЫРЕТТІЛІГІН АРТТЫРУ: UDT-IEM МОДЕЛІ НЕГІЗІНДЕ</w:t>
      </w:r>
      <w:r w:rsidRPr="001924E1">
        <w:rPr>
          <w:rFonts w:ascii="Times New Roman" w:hAnsi="Times New Roman" w:cs="Times New Roman"/>
          <w:lang w:val="kk-KZ"/>
        </w:rPr>
        <w:t xml:space="preserve"> </w:t>
      </w:r>
      <w:r w:rsidRPr="001924E1">
        <w:rPr>
          <w:rFonts w:ascii="Times New Roman" w:eastAsia="Times New Roman" w:hAnsi="Times New Roman" w:cs="Times New Roman"/>
          <w:sz w:val="24"/>
          <w:szCs w:val="24"/>
          <w:lang w:val="kk-KZ"/>
        </w:rPr>
        <w:t>КУРС</w:t>
      </w:r>
    </w:p>
    <w:p w14:paraId="2A1563AB" w14:textId="77777777" w:rsidR="00322E56" w:rsidRPr="001924E1" w:rsidRDefault="00322E56" w:rsidP="00A10B26">
      <w:pPr>
        <w:spacing w:after="0" w:line="240" w:lineRule="auto"/>
        <w:ind w:firstLine="567"/>
        <w:jc w:val="center"/>
        <w:rPr>
          <w:rFonts w:ascii="Times New Roman" w:eastAsia="Times New Roman" w:hAnsi="Times New Roman" w:cs="Times New Roman"/>
          <w:sz w:val="28"/>
          <w:szCs w:val="28"/>
          <w:lang w:val="kk-KZ"/>
        </w:rPr>
      </w:pPr>
    </w:p>
    <w:p w14:paraId="360E2C93" w14:textId="08A10311"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b/>
          <w:bCs/>
          <w:sz w:val="24"/>
          <w:szCs w:val="24"/>
          <w:lang w:val="kk-KZ"/>
        </w:rPr>
        <w:t>Курс атауы:</w:t>
      </w:r>
      <w:r w:rsidRPr="001924E1">
        <w:rPr>
          <w:rFonts w:ascii="Times New Roman" w:eastAsia="Times New Roman" w:hAnsi="Times New Roman" w:cs="Times New Roman"/>
          <w:sz w:val="24"/>
          <w:szCs w:val="24"/>
          <w:lang w:val="kk-KZ"/>
        </w:rPr>
        <w:t xml:space="preserve"> Арнайы педагогтардың цифрлық-педагогикалық құзыреттілігін арттыру: UDT-IEM моделі негізінде </w:t>
      </w:r>
      <w:r w:rsidRPr="001924E1">
        <w:rPr>
          <w:rFonts w:ascii="Times New Roman" w:eastAsia="Times New Roman" w:hAnsi="Times New Roman" w:cs="Times New Roman"/>
          <w:b/>
          <w:bCs/>
          <w:sz w:val="24"/>
          <w:szCs w:val="24"/>
          <w:lang w:val="kk-KZ"/>
        </w:rPr>
        <w:t>Кредит саны:</w:t>
      </w:r>
      <w:r w:rsidRPr="001924E1">
        <w:rPr>
          <w:rFonts w:ascii="Times New Roman" w:eastAsia="Times New Roman" w:hAnsi="Times New Roman" w:cs="Times New Roman"/>
          <w:sz w:val="24"/>
          <w:szCs w:val="24"/>
          <w:lang w:val="kk-KZ"/>
        </w:rPr>
        <w:t xml:space="preserve"> 2 кредит (жалпы 90 академиялық сағат: 30 сағат – аудиториялық сабақтар (лекциялар, семинарлар, дағдылар алмасу, практика, тәжірибелік сабақтар), 60 сағат – өздік жұмыс және зерттеу). </w:t>
      </w:r>
      <w:r w:rsidRPr="001924E1">
        <w:rPr>
          <w:rFonts w:ascii="Times New Roman" w:eastAsia="Times New Roman" w:hAnsi="Times New Roman" w:cs="Times New Roman"/>
          <w:b/>
          <w:bCs/>
          <w:sz w:val="24"/>
          <w:szCs w:val="24"/>
          <w:lang w:val="kk-KZ"/>
        </w:rPr>
        <w:t>Курс мақсаты:</w:t>
      </w:r>
      <w:r w:rsidRPr="001924E1">
        <w:rPr>
          <w:rFonts w:ascii="Times New Roman" w:eastAsia="Times New Roman" w:hAnsi="Times New Roman" w:cs="Times New Roman"/>
          <w:sz w:val="24"/>
          <w:szCs w:val="24"/>
          <w:lang w:val="kk-KZ"/>
        </w:rPr>
        <w:t xml:space="preserve"> Арнайы педагогтардың цифрлық-педагогикалық құзыреттілігін арттыру арқылы ерекше білім беру қажеттілігі бар оқушылардың оқу жетістіктерін жақсарту. Курс арнайы педагогтардың цифрлық-педагогикалық құзыреттілігін UDT-IEM моделі аясында дамыту, ерекше білім беру қажеттілігі бар оқушылар үшін цифрлық ортаны бейімдеу, технологияларды саралау және қолдану дағдыларын қалыптастыру,</w:t>
      </w:r>
      <w:r w:rsidR="00FD278B" w:rsidRPr="001924E1">
        <w:rPr>
          <w:rFonts w:ascii="Times New Roman" w:eastAsia="Times New Roman" w:hAnsi="Times New Roman" w:cs="Times New Roman"/>
          <w:sz w:val="24"/>
          <w:szCs w:val="24"/>
          <w:lang w:val="kk-KZ"/>
        </w:rPr>
        <w:t xml:space="preserve"> </w:t>
      </w:r>
      <w:r w:rsidRPr="001924E1">
        <w:rPr>
          <w:rFonts w:ascii="Times New Roman" w:eastAsia="Times New Roman" w:hAnsi="Times New Roman" w:cs="Times New Roman"/>
          <w:sz w:val="24"/>
          <w:szCs w:val="24"/>
          <w:lang w:val="kk-KZ"/>
        </w:rPr>
        <w:t xml:space="preserve">цифрлық технологияларды, педагогикалық әдістерді, қолдаушы құралдарды, ынтымақтастықты және бағалауды қамтиды. </w:t>
      </w:r>
      <w:r w:rsidRPr="001924E1">
        <w:rPr>
          <w:rFonts w:ascii="Times New Roman" w:eastAsia="Times New Roman" w:hAnsi="Times New Roman" w:cs="Times New Roman"/>
          <w:b/>
          <w:bCs/>
          <w:sz w:val="24"/>
          <w:szCs w:val="24"/>
          <w:lang w:val="kk-KZ"/>
        </w:rPr>
        <w:t>Әдебиеттер мен ресурстар:</w:t>
      </w:r>
      <w:r w:rsidRPr="001924E1">
        <w:rPr>
          <w:rFonts w:ascii="Times New Roman" w:eastAsia="Times New Roman" w:hAnsi="Times New Roman" w:cs="Times New Roman"/>
          <w:sz w:val="24"/>
          <w:szCs w:val="24"/>
          <w:lang w:val="kk-KZ"/>
        </w:rPr>
        <w:t xml:space="preserve"> Модельде көрсетілген </w:t>
      </w:r>
      <w:r w:rsidR="00FD278B" w:rsidRPr="001924E1">
        <w:rPr>
          <w:rFonts w:ascii="Times New Roman" w:eastAsia="Times New Roman" w:hAnsi="Times New Roman" w:cs="Times New Roman"/>
          <w:sz w:val="24"/>
          <w:szCs w:val="24"/>
          <w:lang w:val="kk-KZ"/>
        </w:rPr>
        <w:t>дер</w:t>
      </w:r>
      <w:r w:rsidR="00F36C25" w:rsidRPr="001924E1">
        <w:rPr>
          <w:rFonts w:ascii="Times New Roman" w:eastAsia="Times New Roman" w:hAnsi="Times New Roman" w:cs="Times New Roman"/>
          <w:sz w:val="24"/>
          <w:szCs w:val="24"/>
          <w:lang w:val="kk-KZ"/>
        </w:rPr>
        <w:t>ек</w:t>
      </w:r>
      <w:r w:rsidRPr="001924E1">
        <w:rPr>
          <w:rFonts w:ascii="Times New Roman" w:eastAsia="Times New Roman" w:hAnsi="Times New Roman" w:cs="Times New Roman"/>
          <w:sz w:val="24"/>
          <w:szCs w:val="24"/>
          <w:lang w:val="kk-KZ"/>
        </w:rPr>
        <w:t>көздер (NCSE, 2012, Bronfenbrenner, 1979, Sweller, 1988, UNESCO, 2020, CAST, 2018</w:t>
      </w:r>
      <w:r w:rsidR="00F36C25" w:rsidRPr="001924E1">
        <w:rPr>
          <w:rFonts w:ascii="Times New Roman" w:eastAsia="Times New Roman" w:hAnsi="Times New Roman" w:cs="Times New Roman"/>
          <w:sz w:val="24"/>
          <w:szCs w:val="24"/>
          <w:lang w:val="kk-KZ"/>
        </w:rPr>
        <w:t xml:space="preserve"> т.б.),</w:t>
      </w:r>
      <w:r w:rsidRPr="001924E1">
        <w:rPr>
          <w:rFonts w:ascii="Times New Roman" w:eastAsia="Times New Roman" w:hAnsi="Times New Roman" w:cs="Times New Roman"/>
          <w:sz w:val="24"/>
          <w:szCs w:val="24"/>
          <w:lang w:val="kk-KZ"/>
        </w:rPr>
        <w:t xml:space="preserve"> онлайн-платформалар (Google Education, Eduten).</w:t>
      </w:r>
    </w:p>
    <w:p w14:paraId="58D0E362"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Бағдарламаның білім беру мақсаттары (PEO)</w:t>
      </w:r>
    </w:p>
    <w:p w14:paraId="60B01A97" w14:textId="2AAFBD18" w:rsidR="004F0C61" w:rsidRPr="001924E1" w:rsidRDefault="00C164F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БББМ – Бағдарламаның білім беру мақсаттары (Program Educational Objectives) – бағдарлама түлектерінің мансаптық және кәсіби жетістіктерін сипаттайтын кең тұжырымдамалар. "8D01901 – Арнайы педагогика" бағдарламасы үшін:</w:t>
      </w:r>
    </w:p>
    <w:p w14:paraId="5EF8F396" w14:textId="272DF7B2" w:rsidR="004F0C61" w:rsidRPr="001924E1" w:rsidRDefault="00C164F1">
      <w:pPr>
        <w:numPr>
          <w:ilvl w:val="0"/>
          <w:numId w:val="11"/>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БББМ1: Түлектерді арнайы педагогиканың жоғары білікті мамандары ретінде даярлау, олар инклюзивті білім беру ортасында цифрлық технологияларды тиімді қолдана алады және ерекше қажеттіліктері бар оқушылардың дамуына үлес қоса алады.</w:t>
      </w:r>
    </w:p>
    <w:p w14:paraId="0FA5AE71" w14:textId="3D6F1CD3" w:rsidR="004F0C61" w:rsidRPr="001924E1" w:rsidRDefault="00C164F1">
      <w:pPr>
        <w:numPr>
          <w:ilvl w:val="0"/>
          <w:numId w:val="11"/>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БББМ2: Түлектерді инклюзивті білім беру саясатын дамытуға және қолдануға қабілетті етіп даярлау, әсіресе Моңғолияның білім беру жүйесіндегі әлеуметтік және технологиялық өзгерістерге сәйкес.</w:t>
      </w:r>
    </w:p>
    <w:p w14:paraId="6221DC92" w14:textId="3AE6941F" w:rsidR="004F0C61" w:rsidRPr="001924E1" w:rsidRDefault="00C164F1">
      <w:pPr>
        <w:numPr>
          <w:ilvl w:val="0"/>
          <w:numId w:val="11"/>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БББМ3: Түлектердің зерттеушілік дағдыларын дамыту, олар арнайы педагогика саласындағы жаңа технологияларды зерттеп, қолданбалы шешімдер ұсына алады.</w:t>
      </w:r>
    </w:p>
    <w:p w14:paraId="4817BDBB" w14:textId="6CCB2E30" w:rsidR="004F0C61" w:rsidRPr="001924E1" w:rsidRDefault="00C164F1">
      <w:pPr>
        <w:numPr>
          <w:ilvl w:val="0"/>
          <w:numId w:val="11"/>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БББМ4: Түлектерді этикалық және инклюзивті принциптерге негізделген кәсіби мамандар ретінде даярлау, білім беру жүйесінің тұрақты дамуына үлес қосу.</w:t>
      </w:r>
    </w:p>
    <w:p w14:paraId="51D68FF7"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Бағдарламаның оқу нәтижелері (PLO)</w:t>
      </w:r>
    </w:p>
    <w:p w14:paraId="2F5DD930" w14:textId="6E54E24C" w:rsidR="004F0C61" w:rsidRPr="001924E1" w:rsidRDefault="007A1EE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БОН – Бағдарламаның оқу нәтижелері (Program Learning Outcomes) – бағдарламаны аяқтаған түлектердің не білетінін және не істей алатынын сипаттайды. "8D01901 – Арнайы педагогика" бағдарламасы үшін:</w:t>
      </w:r>
    </w:p>
    <w:p w14:paraId="3E61D3D7" w14:textId="01BD3E22" w:rsidR="004F0C61" w:rsidRPr="001924E1" w:rsidRDefault="007A1EE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БОН1: Арнайы педагогика теориясы мен практикасын түсіну және қолдану, инклюзивті білім беру принциптерін енгізу.</w:t>
      </w:r>
    </w:p>
    <w:p w14:paraId="4A08AAEF" w14:textId="6B1E23D1" w:rsidR="004F0C61" w:rsidRPr="001924E1" w:rsidRDefault="007A1EE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БОН2: Цифрлық технологияларды (ЖИ, VR, АКҚ) арнайы білім беру қажеттіліктері бар оқушыларға бейімдеу және қолдану.</w:t>
      </w:r>
    </w:p>
    <w:p w14:paraId="499265C5" w14:textId="04179CEA" w:rsidR="004F0C61" w:rsidRPr="001924E1" w:rsidRDefault="007A1EE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БОН3: Педагогикалық зерттеулер жүргізу, деректерді талдау және нәтижелерді бағалау.</w:t>
      </w:r>
    </w:p>
    <w:p w14:paraId="10571355" w14:textId="1ADF9B61" w:rsidR="004F0C61" w:rsidRPr="001924E1" w:rsidRDefault="007A1EE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БОН4: Ынтымақтастық және инновациялық дағдыларды қолдану, кәсіби дамуды қамтамасыз ету.</w:t>
      </w:r>
    </w:p>
    <w:p w14:paraId="778D5268" w14:textId="522006B9" w:rsidR="004F0C61" w:rsidRPr="001924E1" w:rsidRDefault="007A1EE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БОН5: Этикалық және қолжетімді білім беру ортасын құру, ерекше қажеттіліктері бар оқушылардың құқықтарын қорғау.</w:t>
      </w:r>
    </w:p>
    <w:p w14:paraId="039F5845" w14:textId="17D4BF2C" w:rsidR="004F0C61" w:rsidRPr="001924E1" w:rsidRDefault="007A1EE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БОН6: Білім беру саясатын талдау және ұсыныстар әзірлеу, халықаралық стандарттарға сәйкес.</w:t>
      </w:r>
    </w:p>
    <w:p w14:paraId="130A058B"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Курстың оқу нәтижелері (CLО)</w:t>
      </w:r>
    </w:p>
    <w:p w14:paraId="02835B00" w14:textId="531B3110"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 – Курстың оқу нәтижелері (Course Learning Outcomes) – курс аяқталғаннан кейін студенттердің не білетінін және не істей алатынын сипаттайды. Бұл курс үшін КОН K1-K12 бойынша толықтырылған:</w:t>
      </w:r>
    </w:p>
    <w:p w14:paraId="0446B6A4" w14:textId="18CC0F19"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КОН1 (K1): Цифрлық сауаттылық негіздерін меңгеру және оқу бағдарламасына бейімделген технологияларды қолдану.</w:t>
      </w:r>
    </w:p>
    <w:p w14:paraId="27D9686E" w14:textId="319D2D43"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lastRenderedPageBreak/>
        <w:t>КОН2 (K2): Арнайы технологияларды (low-tech, mid-tech, high-tech) танымдық жүктемені азайту үшін қолдану.</w:t>
      </w:r>
    </w:p>
    <w:p w14:paraId="5A880CEE" w14:textId="529E9DBF"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КОН3 (K3): Бейімделетін оқыту платформаларын (LMS, интерактивті тақталар) пайдалану.</w:t>
      </w:r>
    </w:p>
    <w:p w14:paraId="3064F445" w14:textId="40183401"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КОН4 (K4): Мультимедиалық контентті құру және бейімдеу.</w:t>
      </w:r>
    </w:p>
    <w:p w14:paraId="2BFBC925" w14:textId="5B0FC69A"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КОН5 (K5): Деректерді талдау және оқу үлгерімін бағалау.</w:t>
      </w:r>
    </w:p>
    <w:p w14:paraId="75604E41" w14:textId="2F18501A"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КОН6 (K6): Қашықтықтан және аралас оқыту форматтарын ұйымдастыру.</w:t>
      </w:r>
    </w:p>
    <w:p w14:paraId="0AA70E33" w14:textId="068ED926"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КОН7 (K7): Киберқауіпсіздік және этикалық мәселелерді шешу.</w:t>
      </w:r>
    </w:p>
    <w:p w14:paraId="45D8744C" w14:textId="2E4737A9"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КОН8 (K8): Ата-аналармен және әріптестермен цифрлық коммуникация жүргізу.</w:t>
      </w:r>
    </w:p>
    <w:p w14:paraId="1BF2632D" w14:textId="1047CF99"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КОН9 (K9): Бірлескен жұмыс және онлайн-құралдарды қолдану.</w:t>
      </w:r>
    </w:p>
    <w:p w14:paraId="3CD3677A" w14:textId="019BECC7"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КОН10 (K10): Оқу ортасын жобалау және инновациялық технологияларды енгізу.</w:t>
      </w:r>
    </w:p>
    <w:p w14:paraId="15357AA8" w14:textId="3AFAD728"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КОН11 (K11): Кәсіби даму және өзін-өзі жетілдіру әдістерін қолдану.</w:t>
      </w:r>
    </w:p>
    <w:p w14:paraId="3FAF2F83" w14:textId="275DA1EA" w:rsidR="004F0C61" w:rsidRPr="001924E1" w:rsidRDefault="00DD147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КОН12 (K12): Инновацияларды бағалау және зерттеу нәтижелерін талдау.</w:t>
      </w:r>
    </w:p>
    <w:p w14:paraId="3EBE7C12"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Оқыту түрлері мен бағалау:</w:t>
      </w:r>
    </w:p>
    <w:p w14:paraId="2CAAA352" w14:textId="77777777" w:rsidR="004F0C61" w:rsidRPr="001924E1" w:rsidRDefault="00652762">
      <w:pPr>
        <w:numPr>
          <w:ilvl w:val="0"/>
          <w:numId w:val="12"/>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Лекциялар: Теориялық негіздеме және ғылыми талдау.</w:t>
      </w:r>
    </w:p>
    <w:p w14:paraId="29484008" w14:textId="77777777" w:rsidR="004F0C61" w:rsidRPr="001924E1" w:rsidRDefault="00652762">
      <w:pPr>
        <w:numPr>
          <w:ilvl w:val="0"/>
          <w:numId w:val="12"/>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Семинарлар: Талқылау және талдау.</w:t>
      </w:r>
    </w:p>
    <w:p w14:paraId="53CD3212" w14:textId="77777777" w:rsidR="004F0C61" w:rsidRPr="001924E1" w:rsidRDefault="00652762">
      <w:pPr>
        <w:numPr>
          <w:ilvl w:val="0"/>
          <w:numId w:val="12"/>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Дағдылар алмасу: Топтық жұмыс, тәжірибе алмасу.</w:t>
      </w:r>
    </w:p>
    <w:p w14:paraId="0206BB1A" w14:textId="77777777" w:rsidR="004F0C61" w:rsidRPr="001924E1" w:rsidRDefault="00652762">
      <w:pPr>
        <w:numPr>
          <w:ilvl w:val="0"/>
          <w:numId w:val="12"/>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Практика: Қолданбалы тапсырмалар.</w:t>
      </w:r>
    </w:p>
    <w:p w14:paraId="574490C3" w14:textId="77777777" w:rsidR="004F0C61" w:rsidRPr="001924E1" w:rsidRDefault="00652762">
      <w:pPr>
        <w:numPr>
          <w:ilvl w:val="0"/>
          <w:numId w:val="12"/>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Тәжірибелік сабақтар: Симуляция және модельдеу. </w:t>
      </w:r>
    </w:p>
    <w:p w14:paraId="7C726B25"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Бағалау: Ағымдық бақылау – 40%, Аралық бақылау – 30%, Қорытынды бақылау – 30% (жоба немесе портфолио).</w:t>
      </w:r>
    </w:p>
    <w:p w14:paraId="4C856746"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Курс модульдері және сабақтар кестесі</w:t>
      </w:r>
    </w:p>
    <w:p w14:paraId="34D7B395" w14:textId="653D94AA"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Курс 4 модульге бөлінген, әр модульде сабақтар </w:t>
      </w:r>
      <w:r w:rsidR="00C164F1" w:rsidRPr="001924E1">
        <w:rPr>
          <w:rFonts w:ascii="Times New Roman" w:eastAsia="Times New Roman" w:hAnsi="Times New Roman" w:cs="Times New Roman"/>
          <w:sz w:val="24"/>
          <w:szCs w:val="24"/>
          <w:lang w:val="kk-KZ"/>
        </w:rPr>
        <w:t>БББМ</w:t>
      </w:r>
      <w:r w:rsidRPr="001924E1">
        <w:rPr>
          <w:rFonts w:ascii="Times New Roman" w:eastAsia="Times New Roman" w:hAnsi="Times New Roman" w:cs="Times New Roman"/>
          <w:sz w:val="24"/>
          <w:szCs w:val="24"/>
          <w:lang w:val="kk-KZ"/>
        </w:rPr>
        <w:t xml:space="preserve">,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-ға сәйкестендірілген.</w:t>
      </w:r>
    </w:p>
    <w:p w14:paraId="7F755893" w14:textId="77777777" w:rsidR="00322E56" w:rsidRPr="001924E1" w:rsidRDefault="00322E56" w:rsidP="00A10B26">
      <w:pPr>
        <w:spacing w:after="0" w:line="240" w:lineRule="auto"/>
        <w:jc w:val="both"/>
        <w:rPr>
          <w:rFonts w:ascii="Times New Roman" w:eastAsia="Times New Roman" w:hAnsi="Times New Roman" w:cs="Times New Roman"/>
          <w:sz w:val="28"/>
          <w:szCs w:val="28"/>
          <w:lang w:val="kk-KZ"/>
        </w:rPr>
      </w:pPr>
    </w:p>
    <w:p w14:paraId="7A3AF37A" w14:textId="53D405E6" w:rsidR="004F0C61" w:rsidRPr="001924E1" w:rsidRDefault="00B275F6" w:rsidP="00A10B26">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Кесте Б.1 - </w:t>
      </w:r>
      <w:r w:rsidR="00652762" w:rsidRPr="001924E1">
        <w:rPr>
          <w:rFonts w:ascii="Times New Roman" w:eastAsia="Times New Roman" w:hAnsi="Times New Roman" w:cs="Times New Roman"/>
          <w:sz w:val="28"/>
          <w:szCs w:val="28"/>
          <w:lang w:val="kk-KZ"/>
        </w:rPr>
        <w:t>Модуль 1: Цифрлық технология және педагогикалық оқыту әдістерін қолдану</w:t>
      </w:r>
      <w:r w:rsidR="00670E02" w:rsidRPr="001924E1">
        <w:rPr>
          <w:rFonts w:ascii="Times New Roman" w:eastAsia="Times New Roman" w:hAnsi="Times New Roman" w:cs="Times New Roman"/>
          <w:sz w:val="28"/>
          <w:szCs w:val="28"/>
          <w:lang w:val="kk-KZ"/>
        </w:rPr>
        <w:t xml:space="preserve"> </w:t>
      </w:r>
      <w:r w:rsidR="00652762" w:rsidRPr="001924E1">
        <w:rPr>
          <w:rFonts w:ascii="Times New Roman" w:eastAsia="Times New Roman" w:hAnsi="Times New Roman" w:cs="Times New Roman"/>
          <w:sz w:val="28"/>
          <w:szCs w:val="28"/>
          <w:lang w:val="kk-KZ"/>
        </w:rPr>
        <w:t xml:space="preserve"> (K1-K4, 8 сағат)</w:t>
      </w:r>
    </w:p>
    <w:p w14:paraId="3E705854" w14:textId="77777777" w:rsidR="00670E02" w:rsidRPr="001924E1" w:rsidRDefault="00670E02" w:rsidP="00A10B26">
      <w:pPr>
        <w:spacing w:after="0" w:line="240" w:lineRule="auto"/>
        <w:rPr>
          <w:rFonts w:ascii="Times New Roman" w:eastAsia="Times New Roman" w:hAnsi="Times New Roman" w:cs="Times New Roman"/>
          <w:b/>
          <w:bCs/>
          <w:i/>
          <w:iCs/>
          <w:sz w:val="24"/>
          <w:szCs w:val="24"/>
          <w:lang w:val="kk-KZ"/>
        </w:rPr>
      </w:pPr>
    </w:p>
    <w:tbl>
      <w:tblPr>
        <w:tblStyle w:val="af7"/>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2003"/>
        <w:gridCol w:w="1482"/>
        <w:gridCol w:w="857"/>
        <w:gridCol w:w="2773"/>
        <w:gridCol w:w="2169"/>
      </w:tblGrid>
      <w:tr w:rsidR="004F0C61" w:rsidRPr="001924E1" w14:paraId="0C3F9B44" w14:textId="77777777" w:rsidTr="00670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 w:type="dxa"/>
            <w:tcBorders>
              <w:bottom w:val="none" w:sz="0" w:space="0" w:color="auto"/>
            </w:tcBorders>
            <w:shd w:val="clear" w:color="auto" w:fill="DEEBF6"/>
            <w:vAlign w:val="center"/>
          </w:tcPr>
          <w:p w14:paraId="429B8735"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w:t>
            </w:r>
          </w:p>
        </w:tc>
        <w:tc>
          <w:tcPr>
            <w:tcW w:w="2003" w:type="dxa"/>
            <w:tcBorders>
              <w:bottom w:val="none" w:sz="0" w:space="0" w:color="auto"/>
            </w:tcBorders>
            <w:shd w:val="clear" w:color="auto" w:fill="DEEBF6"/>
            <w:vAlign w:val="center"/>
          </w:tcPr>
          <w:p w14:paraId="639EC7B4"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Сабақ атауы</w:t>
            </w:r>
          </w:p>
        </w:tc>
        <w:tc>
          <w:tcPr>
            <w:tcW w:w="1482" w:type="dxa"/>
            <w:tcBorders>
              <w:bottom w:val="none" w:sz="0" w:space="0" w:color="auto"/>
            </w:tcBorders>
            <w:shd w:val="clear" w:color="auto" w:fill="DEEBF6"/>
            <w:vAlign w:val="center"/>
          </w:tcPr>
          <w:p w14:paraId="5D604138"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Оқыту түрі</w:t>
            </w:r>
          </w:p>
        </w:tc>
        <w:tc>
          <w:tcPr>
            <w:tcW w:w="857" w:type="dxa"/>
            <w:tcBorders>
              <w:bottom w:val="none" w:sz="0" w:space="0" w:color="auto"/>
            </w:tcBorders>
            <w:shd w:val="clear" w:color="auto" w:fill="DEEBF6"/>
            <w:vAlign w:val="center"/>
          </w:tcPr>
          <w:p w14:paraId="50B2F2B6"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Сағат</w:t>
            </w:r>
          </w:p>
        </w:tc>
        <w:tc>
          <w:tcPr>
            <w:tcW w:w="2773" w:type="dxa"/>
            <w:tcBorders>
              <w:bottom w:val="none" w:sz="0" w:space="0" w:color="auto"/>
            </w:tcBorders>
            <w:shd w:val="clear" w:color="auto" w:fill="DEEBF6"/>
            <w:vAlign w:val="center"/>
          </w:tcPr>
          <w:p w14:paraId="7C160322" w14:textId="77777777" w:rsidR="004F0C61" w:rsidRPr="001924E1" w:rsidRDefault="00652762" w:rsidP="00A10B26">
            <w:pPr>
              <w:ind w:firstLine="567"/>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Мазмұны</w:t>
            </w:r>
          </w:p>
        </w:tc>
        <w:tc>
          <w:tcPr>
            <w:tcW w:w="2169" w:type="dxa"/>
            <w:tcBorders>
              <w:bottom w:val="none" w:sz="0" w:space="0" w:color="auto"/>
            </w:tcBorders>
            <w:shd w:val="clear" w:color="auto" w:fill="DEEBF6"/>
            <w:vAlign w:val="center"/>
          </w:tcPr>
          <w:p w14:paraId="73833971" w14:textId="096F09B4"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Сәйкестік (</w:t>
            </w:r>
            <w:r w:rsidR="00C164F1" w:rsidRPr="001924E1">
              <w:rPr>
                <w:rFonts w:ascii="Times New Roman" w:eastAsia="Times New Roman" w:hAnsi="Times New Roman" w:cs="Times New Roman"/>
                <w:b w:val="0"/>
                <w:bCs w:val="0"/>
                <w:sz w:val="24"/>
                <w:szCs w:val="24"/>
                <w:lang w:val="kk-KZ"/>
              </w:rPr>
              <w:t>БББМ</w:t>
            </w:r>
            <w:r w:rsidRPr="001924E1">
              <w:rPr>
                <w:rFonts w:ascii="Times New Roman" w:eastAsia="Times New Roman" w:hAnsi="Times New Roman" w:cs="Times New Roman"/>
                <w:b w:val="0"/>
                <w:bCs w:val="0"/>
                <w:sz w:val="24"/>
                <w:szCs w:val="24"/>
                <w:lang w:val="kk-KZ"/>
              </w:rPr>
              <w:t>/</w:t>
            </w:r>
            <w:r w:rsidR="007A1EE5" w:rsidRPr="001924E1">
              <w:rPr>
                <w:rFonts w:ascii="Times New Roman" w:eastAsia="Times New Roman" w:hAnsi="Times New Roman" w:cs="Times New Roman"/>
                <w:b w:val="0"/>
                <w:bCs w:val="0"/>
                <w:sz w:val="24"/>
                <w:szCs w:val="24"/>
                <w:lang w:val="kk-KZ"/>
              </w:rPr>
              <w:t>БОН</w:t>
            </w:r>
            <w:r w:rsidRPr="001924E1">
              <w:rPr>
                <w:rFonts w:ascii="Times New Roman" w:eastAsia="Times New Roman" w:hAnsi="Times New Roman" w:cs="Times New Roman"/>
                <w:b w:val="0"/>
                <w:bCs w:val="0"/>
                <w:sz w:val="24"/>
                <w:szCs w:val="24"/>
                <w:lang w:val="kk-KZ"/>
              </w:rPr>
              <w:t>/</w:t>
            </w:r>
            <w:r w:rsidR="00DD1471" w:rsidRPr="001924E1">
              <w:rPr>
                <w:rFonts w:ascii="Times New Roman" w:eastAsia="Times New Roman" w:hAnsi="Times New Roman" w:cs="Times New Roman"/>
                <w:b w:val="0"/>
                <w:bCs w:val="0"/>
                <w:sz w:val="24"/>
                <w:szCs w:val="24"/>
                <w:lang w:val="kk-KZ"/>
              </w:rPr>
              <w:t>КОН</w:t>
            </w:r>
            <w:r w:rsidRPr="001924E1">
              <w:rPr>
                <w:rFonts w:ascii="Times New Roman" w:eastAsia="Times New Roman" w:hAnsi="Times New Roman" w:cs="Times New Roman"/>
                <w:b w:val="0"/>
                <w:bCs w:val="0"/>
                <w:sz w:val="24"/>
                <w:szCs w:val="24"/>
                <w:lang w:val="kk-KZ"/>
              </w:rPr>
              <w:t>)</w:t>
            </w:r>
          </w:p>
        </w:tc>
      </w:tr>
      <w:tr w:rsidR="004F0C61" w:rsidRPr="001924E1" w14:paraId="615615DB"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7F3432E0"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w:t>
            </w:r>
          </w:p>
        </w:tc>
        <w:tc>
          <w:tcPr>
            <w:tcW w:w="2003" w:type="dxa"/>
            <w:vAlign w:val="center"/>
          </w:tcPr>
          <w:p w14:paraId="1090BDE7"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Цифрлық сауаттылық негіздері</w:t>
            </w:r>
          </w:p>
        </w:tc>
        <w:tc>
          <w:tcPr>
            <w:tcW w:w="1482" w:type="dxa"/>
            <w:vAlign w:val="center"/>
          </w:tcPr>
          <w:p w14:paraId="1BD20A95"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Лекция</w:t>
            </w:r>
          </w:p>
        </w:tc>
        <w:tc>
          <w:tcPr>
            <w:tcW w:w="857" w:type="dxa"/>
            <w:vAlign w:val="center"/>
          </w:tcPr>
          <w:p w14:paraId="63ECAA6D"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773" w:type="dxa"/>
            <w:vAlign w:val="center"/>
          </w:tcPr>
          <w:p w14:paraId="09530F90"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Оқу бағдарламасына бейімделген білім беру мақсаттары (low-tech: визуалды кестелер, mid-tech: мобильді қосымшалар, high-tech: AI жекелендірілген бағдарламалар). Бұзылыстар бойынша бейімдеу.</w:t>
            </w:r>
          </w:p>
        </w:tc>
        <w:tc>
          <w:tcPr>
            <w:tcW w:w="2169" w:type="dxa"/>
            <w:vAlign w:val="center"/>
          </w:tcPr>
          <w:p w14:paraId="5288B35F" w14:textId="3F97E2AB"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БББМ1,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2,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w:t>
            </w:r>
          </w:p>
        </w:tc>
      </w:tr>
      <w:tr w:rsidR="004F0C61" w:rsidRPr="001924E1" w14:paraId="2DF58F39"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3E91644D"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2</w:t>
            </w:r>
          </w:p>
        </w:tc>
        <w:tc>
          <w:tcPr>
            <w:tcW w:w="2003" w:type="dxa"/>
            <w:vAlign w:val="center"/>
          </w:tcPr>
          <w:p w14:paraId="6AC1AD78"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Арнайы технологияларды қолдану</w:t>
            </w:r>
          </w:p>
        </w:tc>
        <w:tc>
          <w:tcPr>
            <w:tcW w:w="1482" w:type="dxa"/>
            <w:vAlign w:val="center"/>
          </w:tcPr>
          <w:p w14:paraId="2328CA15"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Семинар</w:t>
            </w:r>
          </w:p>
        </w:tc>
        <w:tc>
          <w:tcPr>
            <w:tcW w:w="857" w:type="dxa"/>
            <w:vAlign w:val="center"/>
          </w:tcPr>
          <w:p w14:paraId="6EDD5A46"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773" w:type="dxa"/>
            <w:vAlign w:val="center"/>
          </w:tcPr>
          <w:p w14:paraId="3CDD16AE"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Танымдық жүктемені азайту (low-tech: суреттер, mid-tech: дауыстық жазбалар, high-tech: AI платформалары). Бұзылыстар бойынша бейімдеу.</w:t>
            </w:r>
          </w:p>
        </w:tc>
        <w:tc>
          <w:tcPr>
            <w:tcW w:w="2169" w:type="dxa"/>
            <w:vAlign w:val="center"/>
          </w:tcPr>
          <w:p w14:paraId="08BBF6BE" w14:textId="5BF9F903"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БББМ2,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3,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2</w:t>
            </w:r>
          </w:p>
        </w:tc>
      </w:tr>
      <w:tr w:rsidR="004F0C61" w:rsidRPr="001924E1" w14:paraId="1DAD9810"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40843A06"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3</w:t>
            </w:r>
          </w:p>
        </w:tc>
        <w:tc>
          <w:tcPr>
            <w:tcW w:w="2003" w:type="dxa"/>
            <w:vAlign w:val="center"/>
          </w:tcPr>
          <w:p w14:paraId="2BB2DA7D"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Бейімделетін оқыту платформалары</w:t>
            </w:r>
          </w:p>
        </w:tc>
        <w:tc>
          <w:tcPr>
            <w:tcW w:w="1482" w:type="dxa"/>
            <w:vAlign w:val="center"/>
          </w:tcPr>
          <w:p w14:paraId="0774ACE1"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Дағдылар алмасу</w:t>
            </w:r>
          </w:p>
        </w:tc>
        <w:tc>
          <w:tcPr>
            <w:tcW w:w="857" w:type="dxa"/>
            <w:vAlign w:val="center"/>
          </w:tcPr>
          <w:p w14:paraId="2218E172"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773" w:type="dxa"/>
            <w:vAlign w:val="center"/>
          </w:tcPr>
          <w:p w14:paraId="2F8DA49D"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LMS және интерактивті тақталарды пайдалану. Бұзылыстар бойынша бейімдеу.</w:t>
            </w:r>
          </w:p>
        </w:tc>
        <w:tc>
          <w:tcPr>
            <w:tcW w:w="2169" w:type="dxa"/>
            <w:vAlign w:val="center"/>
          </w:tcPr>
          <w:p w14:paraId="67F0D879" w14:textId="760A1ABD"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БББМ3,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4,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3</w:t>
            </w:r>
          </w:p>
        </w:tc>
      </w:tr>
      <w:tr w:rsidR="004F0C61" w:rsidRPr="001924E1" w14:paraId="4B898FEC"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27AF6C30"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lastRenderedPageBreak/>
              <w:t>4</w:t>
            </w:r>
          </w:p>
        </w:tc>
        <w:tc>
          <w:tcPr>
            <w:tcW w:w="2003" w:type="dxa"/>
            <w:vAlign w:val="center"/>
          </w:tcPr>
          <w:p w14:paraId="0FD64721"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Контентті құру және бейімдеу</w:t>
            </w:r>
          </w:p>
        </w:tc>
        <w:tc>
          <w:tcPr>
            <w:tcW w:w="1482" w:type="dxa"/>
            <w:vAlign w:val="center"/>
          </w:tcPr>
          <w:p w14:paraId="2A7380B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Практика</w:t>
            </w:r>
          </w:p>
        </w:tc>
        <w:tc>
          <w:tcPr>
            <w:tcW w:w="857" w:type="dxa"/>
            <w:vAlign w:val="center"/>
          </w:tcPr>
          <w:p w14:paraId="2C1E1AD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773" w:type="dxa"/>
            <w:vAlign w:val="center"/>
          </w:tcPr>
          <w:p w14:paraId="19F87795"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Мультимедиалық материалдар жасау (бейне, аудио). Бұзылыстар бойынша бейімдеу.</w:t>
            </w:r>
          </w:p>
        </w:tc>
        <w:tc>
          <w:tcPr>
            <w:tcW w:w="2169" w:type="dxa"/>
            <w:vAlign w:val="center"/>
          </w:tcPr>
          <w:p w14:paraId="6C1061EC" w14:textId="230494E7"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БББМ4,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5,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4</w:t>
            </w:r>
          </w:p>
        </w:tc>
      </w:tr>
      <w:tr w:rsidR="004F0C61" w:rsidRPr="001924E1" w14:paraId="5E4B5622"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77632DDE"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5</w:t>
            </w:r>
          </w:p>
        </w:tc>
        <w:tc>
          <w:tcPr>
            <w:tcW w:w="2003" w:type="dxa"/>
            <w:vAlign w:val="center"/>
          </w:tcPr>
          <w:p w14:paraId="32E39563"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K1-K4 қорытындысы</w:t>
            </w:r>
          </w:p>
        </w:tc>
        <w:tc>
          <w:tcPr>
            <w:tcW w:w="1482" w:type="dxa"/>
            <w:vAlign w:val="center"/>
          </w:tcPr>
          <w:p w14:paraId="5FE6B4A1"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Тәжірибелік сабақ</w:t>
            </w:r>
          </w:p>
        </w:tc>
        <w:tc>
          <w:tcPr>
            <w:tcW w:w="857" w:type="dxa"/>
            <w:vAlign w:val="center"/>
          </w:tcPr>
          <w:p w14:paraId="30AC7123"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773" w:type="dxa"/>
            <w:vAlign w:val="center"/>
          </w:tcPr>
          <w:p w14:paraId="627D0DB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VR симуляциялары арқылы модельдеу.</w:t>
            </w:r>
          </w:p>
        </w:tc>
        <w:tc>
          <w:tcPr>
            <w:tcW w:w="2169" w:type="dxa"/>
            <w:vAlign w:val="center"/>
          </w:tcPr>
          <w:p w14:paraId="72847361" w14:textId="7FC2AC10"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БББМ1,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1,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4</w:t>
            </w:r>
          </w:p>
        </w:tc>
      </w:tr>
    </w:tbl>
    <w:p w14:paraId="56BE1868" w14:textId="77777777" w:rsidR="00670E02" w:rsidRPr="001924E1" w:rsidRDefault="00670E02" w:rsidP="00A10B26">
      <w:pPr>
        <w:spacing w:after="0" w:line="240" w:lineRule="auto"/>
        <w:ind w:firstLine="567"/>
        <w:jc w:val="center"/>
        <w:rPr>
          <w:rFonts w:ascii="Times New Roman" w:eastAsia="Times New Roman" w:hAnsi="Times New Roman" w:cs="Times New Roman"/>
          <w:b/>
          <w:bCs/>
          <w:i/>
          <w:iCs/>
          <w:sz w:val="24"/>
          <w:szCs w:val="24"/>
          <w:lang w:val="kk-KZ"/>
        </w:rPr>
      </w:pPr>
    </w:p>
    <w:p w14:paraId="0B3446F9" w14:textId="15C04B43" w:rsidR="004F0C61" w:rsidRPr="001924E1" w:rsidRDefault="00B275F6" w:rsidP="00A10B26">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Кесте Б.2 - </w:t>
      </w:r>
      <w:r w:rsidR="00652762" w:rsidRPr="001924E1">
        <w:rPr>
          <w:rFonts w:ascii="Times New Roman" w:eastAsia="Times New Roman" w:hAnsi="Times New Roman" w:cs="Times New Roman"/>
          <w:sz w:val="28"/>
          <w:szCs w:val="28"/>
          <w:lang w:val="kk-KZ"/>
        </w:rPr>
        <w:t>Модуль 2: Қолдаушы технология және қолжетімділік (K5-K7, 7 сағат)</w:t>
      </w:r>
    </w:p>
    <w:p w14:paraId="0D140C8E" w14:textId="77777777" w:rsidR="00322E56" w:rsidRPr="001924E1" w:rsidRDefault="00322E56" w:rsidP="00A10B26">
      <w:pPr>
        <w:spacing w:after="0" w:line="240" w:lineRule="auto"/>
        <w:jc w:val="both"/>
        <w:rPr>
          <w:rFonts w:ascii="Times New Roman" w:eastAsia="Times New Roman" w:hAnsi="Times New Roman" w:cs="Times New Roman"/>
          <w:sz w:val="28"/>
          <w:szCs w:val="28"/>
          <w:lang w:val="kk-KZ"/>
        </w:rPr>
      </w:pPr>
    </w:p>
    <w:tbl>
      <w:tblPr>
        <w:tblStyle w:val="af8"/>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1965"/>
        <w:gridCol w:w="1482"/>
        <w:gridCol w:w="857"/>
        <w:gridCol w:w="2714"/>
        <w:gridCol w:w="2266"/>
      </w:tblGrid>
      <w:tr w:rsidR="004F0C61" w:rsidRPr="001924E1" w14:paraId="7AD5706A" w14:textId="77777777" w:rsidTr="00670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 w:type="dxa"/>
            <w:tcBorders>
              <w:bottom w:val="none" w:sz="0" w:space="0" w:color="auto"/>
            </w:tcBorders>
            <w:shd w:val="clear" w:color="auto" w:fill="DEEBF6"/>
            <w:vAlign w:val="center"/>
          </w:tcPr>
          <w:p w14:paraId="6F937228"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w:t>
            </w:r>
          </w:p>
        </w:tc>
        <w:tc>
          <w:tcPr>
            <w:tcW w:w="1965" w:type="dxa"/>
            <w:tcBorders>
              <w:bottom w:val="none" w:sz="0" w:space="0" w:color="auto"/>
            </w:tcBorders>
            <w:shd w:val="clear" w:color="auto" w:fill="DEEBF6"/>
            <w:vAlign w:val="center"/>
          </w:tcPr>
          <w:p w14:paraId="068F4F1D"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Сабақ атауы</w:t>
            </w:r>
          </w:p>
        </w:tc>
        <w:tc>
          <w:tcPr>
            <w:tcW w:w="1482" w:type="dxa"/>
            <w:tcBorders>
              <w:bottom w:val="none" w:sz="0" w:space="0" w:color="auto"/>
            </w:tcBorders>
            <w:shd w:val="clear" w:color="auto" w:fill="DEEBF6"/>
            <w:vAlign w:val="center"/>
          </w:tcPr>
          <w:p w14:paraId="42DAB246"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Оқыту түрі</w:t>
            </w:r>
          </w:p>
        </w:tc>
        <w:tc>
          <w:tcPr>
            <w:tcW w:w="857" w:type="dxa"/>
            <w:tcBorders>
              <w:bottom w:val="none" w:sz="0" w:space="0" w:color="auto"/>
            </w:tcBorders>
            <w:shd w:val="clear" w:color="auto" w:fill="DEEBF6"/>
            <w:vAlign w:val="center"/>
          </w:tcPr>
          <w:p w14:paraId="5AF5FDBF"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Сағат</w:t>
            </w:r>
          </w:p>
        </w:tc>
        <w:tc>
          <w:tcPr>
            <w:tcW w:w="2714" w:type="dxa"/>
            <w:tcBorders>
              <w:bottom w:val="none" w:sz="0" w:space="0" w:color="auto"/>
            </w:tcBorders>
            <w:shd w:val="clear" w:color="auto" w:fill="DEEBF6"/>
            <w:vAlign w:val="center"/>
          </w:tcPr>
          <w:p w14:paraId="2A146BD1" w14:textId="77777777" w:rsidR="004F0C61" w:rsidRPr="001924E1" w:rsidRDefault="00652762" w:rsidP="00A10B26">
            <w:pPr>
              <w:ind w:firstLine="567"/>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Мазмұны</w:t>
            </w:r>
          </w:p>
        </w:tc>
        <w:tc>
          <w:tcPr>
            <w:tcW w:w="2266" w:type="dxa"/>
            <w:tcBorders>
              <w:bottom w:val="none" w:sz="0" w:space="0" w:color="auto"/>
            </w:tcBorders>
            <w:shd w:val="clear" w:color="auto" w:fill="DEEBF6"/>
            <w:vAlign w:val="center"/>
          </w:tcPr>
          <w:p w14:paraId="6C790C30" w14:textId="1282491A"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Сәйкестік (</w:t>
            </w:r>
            <w:r w:rsidR="00C164F1" w:rsidRPr="001924E1">
              <w:rPr>
                <w:rFonts w:ascii="Times New Roman" w:eastAsia="Times New Roman" w:hAnsi="Times New Roman" w:cs="Times New Roman"/>
                <w:b w:val="0"/>
                <w:bCs w:val="0"/>
                <w:sz w:val="24"/>
                <w:szCs w:val="24"/>
                <w:lang w:val="kk-KZ"/>
              </w:rPr>
              <w:t>БББМ</w:t>
            </w:r>
            <w:r w:rsidRPr="001924E1">
              <w:rPr>
                <w:rFonts w:ascii="Times New Roman" w:eastAsia="Times New Roman" w:hAnsi="Times New Roman" w:cs="Times New Roman"/>
                <w:b w:val="0"/>
                <w:bCs w:val="0"/>
                <w:sz w:val="24"/>
                <w:szCs w:val="24"/>
                <w:lang w:val="kk-KZ"/>
              </w:rPr>
              <w:t>/</w:t>
            </w:r>
            <w:r w:rsidR="007A1EE5" w:rsidRPr="001924E1">
              <w:rPr>
                <w:rFonts w:ascii="Times New Roman" w:eastAsia="Times New Roman" w:hAnsi="Times New Roman" w:cs="Times New Roman"/>
                <w:b w:val="0"/>
                <w:bCs w:val="0"/>
                <w:sz w:val="24"/>
                <w:szCs w:val="24"/>
                <w:lang w:val="kk-KZ"/>
              </w:rPr>
              <w:t>БОН</w:t>
            </w:r>
            <w:r w:rsidRPr="001924E1">
              <w:rPr>
                <w:rFonts w:ascii="Times New Roman" w:eastAsia="Times New Roman" w:hAnsi="Times New Roman" w:cs="Times New Roman"/>
                <w:b w:val="0"/>
                <w:bCs w:val="0"/>
                <w:sz w:val="24"/>
                <w:szCs w:val="24"/>
                <w:lang w:val="kk-KZ"/>
              </w:rPr>
              <w:t>/</w:t>
            </w:r>
            <w:r w:rsidR="00DD1471" w:rsidRPr="001924E1">
              <w:rPr>
                <w:rFonts w:ascii="Times New Roman" w:eastAsia="Times New Roman" w:hAnsi="Times New Roman" w:cs="Times New Roman"/>
                <w:b w:val="0"/>
                <w:bCs w:val="0"/>
                <w:sz w:val="24"/>
                <w:szCs w:val="24"/>
                <w:lang w:val="kk-KZ"/>
              </w:rPr>
              <w:t>КОН</w:t>
            </w:r>
            <w:r w:rsidRPr="001924E1">
              <w:rPr>
                <w:rFonts w:ascii="Times New Roman" w:eastAsia="Times New Roman" w:hAnsi="Times New Roman" w:cs="Times New Roman"/>
                <w:b w:val="0"/>
                <w:bCs w:val="0"/>
                <w:sz w:val="24"/>
                <w:szCs w:val="24"/>
                <w:lang w:val="kk-KZ"/>
              </w:rPr>
              <w:t>)</w:t>
            </w:r>
          </w:p>
        </w:tc>
      </w:tr>
      <w:tr w:rsidR="00B275F6" w:rsidRPr="001924E1" w14:paraId="2E0A17DF" w14:textId="77777777" w:rsidTr="00670E02">
        <w:tc>
          <w:tcPr>
            <w:cnfStyle w:val="001000000000" w:firstRow="0" w:lastRow="0" w:firstColumn="1" w:lastColumn="0" w:oddVBand="0" w:evenVBand="0" w:oddHBand="0" w:evenHBand="0" w:firstRowFirstColumn="0" w:firstRowLastColumn="0" w:lastRowFirstColumn="0" w:lastRowLastColumn="0"/>
            <w:tcW w:w="458" w:type="dxa"/>
            <w:shd w:val="clear" w:color="auto" w:fill="DEEBF6"/>
            <w:vAlign w:val="center"/>
          </w:tcPr>
          <w:p w14:paraId="29712193" w14:textId="544297C2" w:rsidR="00B275F6" w:rsidRPr="001924E1" w:rsidRDefault="00B275F6" w:rsidP="00A10B26">
            <w:pPr>
              <w:jc w:val="center"/>
              <w:rPr>
                <w:rFonts w:ascii="Times New Roman" w:eastAsia="Times New Roman" w:hAnsi="Times New Roman" w:cs="Times New Roman"/>
                <w:b w:val="0"/>
                <w:bCs w:val="0"/>
                <w:sz w:val="20"/>
                <w:szCs w:val="20"/>
                <w:lang w:val="kk-KZ"/>
              </w:rPr>
            </w:pPr>
            <w:r w:rsidRPr="001924E1">
              <w:rPr>
                <w:rFonts w:ascii="Times New Roman" w:eastAsia="Times New Roman" w:hAnsi="Times New Roman" w:cs="Times New Roman"/>
                <w:b w:val="0"/>
                <w:bCs w:val="0"/>
                <w:sz w:val="20"/>
                <w:szCs w:val="20"/>
                <w:lang w:val="kk-KZ"/>
              </w:rPr>
              <w:t>1</w:t>
            </w:r>
          </w:p>
        </w:tc>
        <w:tc>
          <w:tcPr>
            <w:tcW w:w="1965" w:type="dxa"/>
            <w:shd w:val="clear" w:color="auto" w:fill="DEEBF6"/>
            <w:vAlign w:val="center"/>
          </w:tcPr>
          <w:p w14:paraId="7421C55D" w14:textId="19C4CDD6" w:rsidR="00B275F6" w:rsidRPr="001924E1" w:rsidRDefault="00B275F6"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w:t>
            </w:r>
          </w:p>
        </w:tc>
        <w:tc>
          <w:tcPr>
            <w:tcW w:w="1482" w:type="dxa"/>
            <w:shd w:val="clear" w:color="auto" w:fill="DEEBF6"/>
            <w:vAlign w:val="center"/>
          </w:tcPr>
          <w:p w14:paraId="4E9D6D22" w14:textId="2E1954D9" w:rsidR="00B275F6" w:rsidRPr="001924E1" w:rsidRDefault="00B275F6"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w:t>
            </w:r>
          </w:p>
        </w:tc>
        <w:tc>
          <w:tcPr>
            <w:tcW w:w="857" w:type="dxa"/>
            <w:shd w:val="clear" w:color="auto" w:fill="DEEBF6"/>
            <w:vAlign w:val="center"/>
          </w:tcPr>
          <w:p w14:paraId="08707E02" w14:textId="1CD8D4F6" w:rsidR="00B275F6" w:rsidRPr="001924E1" w:rsidRDefault="00B275F6"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4</w:t>
            </w:r>
          </w:p>
        </w:tc>
        <w:tc>
          <w:tcPr>
            <w:tcW w:w="2714" w:type="dxa"/>
            <w:shd w:val="clear" w:color="auto" w:fill="DEEBF6"/>
            <w:vAlign w:val="center"/>
          </w:tcPr>
          <w:p w14:paraId="5E9EBF3C" w14:textId="456EA9D3" w:rsidR="00B275F6" w:rsidRPr="001924E1" w:rsidRDefault="00B275F6" w:rsidP="00A10B26">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5</w:t>
            </w:r>
          </w:p>
        </w:tc>
        <w:tc>
          <w:tcPr>
            <w:tcW w:w="2266" w:type="dxa"/>
            <w:shd w:val="clear" w:color="auto" w:fill="DEEBF6"/>
            <w:vAlign w:val="center"/>
          </w:tcPr>
          <w:p w14:paraId="0B1B3698" w14:textId="4175CFEE" w:rsidR="00B275F6" w:rsidRPr="001924E1" w:rsidRDefault="00B275F6" w:rsidP="00A10B2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6</w:t>
            </w:r>
          </w:p>
        </w:tc>
      </w:tr>
      <w:tr w:rsidR="004F0C61" w:rsidRPr="001924E1" w14:paraId="53C3FAE9" w14:textId="77777777" w:rsidTr="00B275F6">
        <w:tc>
          <w:tcPr>
            <w:cnfStyle w:val="001000000000" w:firstRow="0" w:lastRow="0" w:firstColumn="1" w:lastColumn="0" w:oddVBand="0" w:evenVBand="0" w:oddHBand="0" w:evenHBand="0" w:firstRowFirstColumn="0" w:firstRowLastColumn="0" w:lastRowFirstColumn="0" w:lastRowLastColumn="0"/>
            <w:tcW w:w="458" w:type="dxa"/>
            <w:tcBorders>
              <w:bottom w:val="nil"/>
            </w:tcBorders>
            <w:vAlign w:val="center"/>
          </w:tcPr>
          <w:p w14:paraId="694690C3"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6</w:t>
            </w:r>
          </w:p>
        </w:tc>
        <w:tc>
          <w:tcPr>
            <w:tcW w:w="1965" w:type="dxa"/>
            <w:tcBorders>
              <w:bottom w:val="nil"/>
            </w:tcBorders>
            <w:vAlign w:val="center"/>
          </w:tcPr>
          <w:p w14:paraId="532C653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Деректерді талдау және бағалау</w:t>
            </w:r>
          </w:p>
        </w:tc>
        <w:tc>
          <w:tcPr>
            <w:tcW w:w="1482" w:type="dxa"/>
            <w:tcBorders>
              <w:bottom w:val="nil"/>
            </w:tcBorders>
            <w:vAlign w:val="center"/>
          </w:tcPr>
          <w:p w14:paraId="69343A7C"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Лекция</w:t>
            </w:r>
          </w:p>
        </w:tc>
        <w:tc>
          <w:tcPr>
            <w:tcW w:w="857" w:type="dxa"/>
            <w:tcBorders>
              <w:bottom w:val="nil"/>
            </w:tcBorders>
            <w:vAlign w:val="center"/>
          </w:tcPr>
          <w:p w14:paraId="13B48DC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714" w:type="dxa"/>
            <w:tcBorders>
              <w:bottom w:val="nil"/>
            </w:tcBorders>
            <w:vAlign w:val="center"/>
          </w:tcPr>
          <w:p w14:paraId="3B934DB4"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Үлгерім деректерін жинау (low-tech: пернетақталар, mid-tech: портативті құрылғылар). Бұзылыстар бойынша бейімдеу.</w:t>
            </w:r>
          </w:p>
          <w:p w14:paraId="10AFBFE5" w14:textId="7F3551E2" w:rsidR="00B275F6" w:rsidRPr="001924E1" w:rsidRDefault="00B275F6"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p>
        </w:tc>
        <w:tc>
          <w:tcPr>
            <w:tcW w:w="2266" w:type="dxa"/>
            <w:tcBorders>
              <w:bottom w:val="nil"/>
            </w:tcBorders>
            <w:vAlign w:val="center"/>
          </w:tcPr>
          <w:p w14:paraId="41617B4C" w14:textId="1695D14C"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БББМ1,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2,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5</w:t>
            </w:r>
          </w:p>
        </w:tc>
      </w:tr>
      <w:tr w:rsidR="004F0C61" w:rsidRPr="001924E1" w14:paraId="6A4B6DFF"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207D907E"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7</w:t>
            </w:r>
          </w:p>
        </w:tc>
        <w:tc>
          <w:tcPr>
            <w:tcW w:w="1965" w:type="dxa"/>
            <w:vAlign w:val="center"/>
          </w:tcPr>
          <w:p w14:paraId="0C1CEF11"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Қашықтықтан және аралас оқыту</w:t>
            </w:r>
          </w:p>
        </w:tc>
        <w:tc>
          <w:tcPr>
            <w:tcW w:w="1482" w:type="dxa"/>
            <w:vAlign w:val="center"/>
          </w:tcPr>
          <w:p w14:paraId="4D0C28FB"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Семинар</w:t>
            </w:r>
          </w:p>
        </w:tc>
        <w:tc>
          <w:tcPr>
            <w:tcW w:w="857" w:type="dxa"/>
            <w:vAlign w:val="center"/>
          </w:tcPr>
          <w:p w14:paraId="668CFBCC"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714" w:type="dxa"/>
            <w:vAlign w:val="center"/>
          </w:tcPr>
          <w:p w14:paraId="49A4C06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Синхронды/асинхронды форматтар. Бұзылыстар бойынша бейімдеу.</w:t>
            </w:r>
          </w:p>
        </w:tc>
        <w:tc>
          <w:tcPr>
            <w:tcW w:w="2266" w:type="dxa"/>
            <w:vAlign w:val="center"/>
          </w:tcPr>
          <w:p w14:paraId="50766D49" w14:textId="4C9E6C5C"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БББМ2,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3,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6</w:t>
            </w:r>
          </w:p>
        </w:tc>
      </w:tr>
      <w:tr w:rsidR="004F0C61" w:rsidRPr="001924E1" w14:paraId="691B7A66"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6AC7BFBA"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8</w:t>
            </w:r>
          </w:p>
        </w:tc>
        <w:tc>
          <w:tcPr>
            <w:tcW w:w="1965" w:type="dxa"/>
            <w:vAlign w:val="center"/>
          </w:tcPr>
          <w:p w14:paraId="0C133896"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Киберқауіпсіздік және этика</w:t>
            </w:r>
          </w:p>
        </w:tc>
        <w:tc>
          <w:tcPr>
            <w:tcW w:w="1482" w:type="dxa"/>
            <w:vAlign w:val="center"/>
          </w:tcPr>
          <w:p w14:paraId="586E8943"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Дағдылар алмасу</w:t>
            </w:r>
          </w:p>
        </w:tc>
        <w:tc>
          <w:tcPr>
            <w:tcW w:w="857" w:type="dxa"/>
            <w:vAlign w:val="center"/>
          </w:tcPr>
          <w:p w14:paraId="2394C714"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714" w:type="dxa"/>
            <w:vAlign w:val="center"/>
          </w:tcPr>
          <w:p w14:paraId="1DA607C9"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Деректер қорғау (low-tech: альтернативті мәтіндер, mid-tech: пернетақта навигациясы). Бұзылыстар бойынша бейімдеу.</w:t>
            </w:r>
          </w:p>
        </w:tc>
        <w:tc>
          <w:tcPr>
            <w:tcW w:w="2266" w:type="dxa"/>
            <w:vAlign w:val="center"/>
          </w:tcPr>
          <w:p w14:paraId="0585625F" w14:textId="1D705858"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БББМ3,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4,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7</w:t>
            </w:r>
          </w:p>
        </w:tc>
      </w:tr>
      <w:tr w:rsidR="004F0C61" w:rsidRPr="001924E1" w14:paraId="7F8B1227"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5E339B7B"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9</w:t>
            </w:r>
          </w:p>
        </w:tc>
        <w:tc>
          <w:tcPr>
            <w:tcW w:w="1965" w:type="dxa"/>
            <w:vAlign w:val="center"/>
          </w:tcPr>
          <w:p w14:paraId="7CE0A442"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K5-K7 қорытындысы</w:t>
            </w:r>
          </w:p>
        </w:tc>
        <w:tc>
          <w:tcPr>
            <w:tcW w:w="1482" w:type="dxa"/>
            <w:vAlign w:val="center"/>
          </w:tcPr>
          <w:p w14:paraId="510A6B5E"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Практика</w:t>
            </w:r>
          </w:p>
        </w:tc>
        <w:tc>
          <w:tcPr>
            <w:tcW w:w="857" w:type="dxa"/>
            <w:vAlign w:val="center"/>
          </w:tcPr>
          <w:p w14:paraId="17C5C480"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714" w:type="dxa"/>
            <w:vAlign w:val="center"/>
          </w:tcPr>
          <w:p w14:paraId="191023B1"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Деректер талдауымен жұмыс.</w:t>
            </w:r>
          </w:p>
        </w:tc>
        <w:tc>
          <w:tcPr>
            <w:tcW w:w="2266" w:type="dxa"/>
            <w:vAlign w:val="center"/>
          </w:tcPr>
          <w:p w14:paraId="1B35F1D4" w14:textId="61694F42"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БББМ4,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5,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5-</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7</w:t>
            </w:r>
          </w:p>
        </w:tc>
      </w:tr>
      <w:tr w:rsidR="004F0C61" w:rsidRPr="001924E1" w14:paraId="00618E10"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15444E98"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10</w:t>
            </w:r>
          </w:p>
        </w:tc>
        <w:tc>
          <w:tcPr>
            <w:tcW w:w="1965" w:type="dxa"/>
            <w:vAlign w:val="center"/>
          </w:tcPr>
          <w:p w14:paraId="7887CA66"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K5-K7 модельдеу</w:t>
            </w:r>
          </w:p>
        </w:tc>
        <w:tc>
          <w:tcPr>
            <w:tcW w:w="1482" w:type="dxa"/>
            <w:vAlign w:val="center"/>
          </w:tcPr>
          <w:p w14:paraId="0C6C9934"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Тәжірибелік сабақ</w:t>
            </w:r>
          </w:p>
        </w:tc>
        <w:tc>
          <w:tcPr>
            <w:tcW w:w="857" w:type="dxa"/>
            <w:vAlign w:val="center"/>
          </w:tcPr>
          <w:p w14:paraId="3D3E13F7" w14:textId="77777777" w:rsidR="004F0C61" w:rsidRPr="001924E1" w:rsidRDefault="00652762" w:rsidP="00A10B2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714" w:type="dxa"/>
            <w:vAlign w:val="center"/>
          </w:tcPr>
          <w:p w14:paraId="1190CDC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Дауыстық көмекшілермен симуляция.</w:t>
            </w:r>
          </w:p>
        </w:tc>
        <w:tc>
          <w:tcPr>
            <w:tcW w:w="2266" w:type="dxa"/>
            <w:vAlign w:val="center"/>
          </w:tcPr>
          <w:p w14:paraId="7B3376CD" w14:textId="36769F77"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БББМ1,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6,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5-</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7</w:t>
            </w:r>
          </w:p>
        </w:tc>
      </w:tr>
    </w:tbl>
    <w:p w14:paraId="01292A78" w14:textId="77777777" w:rsidR="00670E02" w:rsidRPr="001924E1" w:rsidRDefault="00670E02" w:rsidP="00A10B26">
      <w:pPr>
        <w:spacing w:after="0" w:line="240" w:lineRule="auto"/>
        <w:rPr>
          <w:rFonts w:ascii="Times New Roman" w:eastAsia="Times New Roman" w:hAnsi="Times New Roman" w:cs="Times New Roman"/>
          <w:b/>
          <w:bCs/>
          <w:i/>
          <w:iCs/>
          <w:sz w:val="24"/>
          <w:szCs w:val="24"/>
          <w:lang w:val="kk-KZ"/>
        </w:rPr>
      </w:pPr>
    </w:p>
    <w:p w14:paraId="3993AB65" w14:textId="55325470" w:rsidR="004F0C61" w:rsidRPr="001924E1" w:rsidRDefault="00B275F6" w:rsidP="00A10B26">
      <w:pPr>
        <w:spacing w:after="0" w:line="240" w:lineRule="auto"/>
        <w:jc w:val="both"/>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Кесте Б.3 - </w:t>
      </w:r>
      <w:r w:rsidR="00652762" w:rsidRPr="001924E1">
        <w:rPr>
          <w:rFonts w:ascii="Times New Roman" w:eastAsia="Times New Roman" w:hAnsi="Times New Roman" w:cs="Times New Roman"/>
          <w:sz w:val="28"/>
          <w:szCs w:val="28"/>
          <w:lang w:val="kk-KZ"/>
        </w:rPr>
        <w:t>Модуль 3: Ынтымақтастық және жаһандық инновация (K8-K10, 8 сағат)</w:t>
      </w:r>
    </w:p>
    <w:p w14:paraId="06DE3704" w14:textId="77777777" w:rsidR="00322E56" w:rsidRPr="001924E1" w:rsidRDefault="00322E56" w:rsidP="00A10B26">
      <w:pPr>
        <w:spacing w:after="0" w:line="240" w:lineRule="auto"/>
        <w:jc w:val="both"/>
        <w:rPr>
          <w:rFonts w:ascii="Times New Roman" w:eastAsia="Times New Roman" w:hAnsi="Times New Roman" w:cs="Times New Roman"/>
          <w:sz w:val="28"/>
          <w:szCs w:val="28"/>
          <w:lang w:val="kk-KZ"/>
        </w:rPr>
      </w:pPr>
    </w:p>
    <w:tbl>
      <w:tblPr>
        <w:tblStyle w:val="af9"/>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1920"/>
        <w:gridCol w:w="1482"/>
        <w:gridCol w:w="857"/>
        <w:gridCol w:w="2496"/>
        <w:gridCol w:w="2529"/>
      </w:tblGrid>
      <w:tr w:rsidR="004F0C61" w:rsidRPr="001924E1" w14:paraId="394949E2" w14:textId="77777777" w:rsidTr="00670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 w:type="dxa"/>
            <w:tcBorders>
              <w:bottom w:val="none" w:sz="0" w:space="0" w:color="auto"/>
            </w:tcBorders>
            <w:shd w:val="clear" w:color="auto" w:fill="DEEBF6"/>
            <w:vAlign w:val="center"/>
          </w:tcPr>
          <w:p w14:paraId="71230247" w14:textId="77777777" w:rsidR="004F0C61" w:rsidRPr="001924E1" w:rsidRDefault="00652762" w:rsidP="00A10B26">
            <w:pPr>
              <w:ind w:firstLine="567"/>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w:t>
            </w:r>
          </w:p>
        </w:tc>
        <w:tc>
          <w:tcPr>
            <w:tcW w:w="1920" w:type="dxa"/>
            <w:tcBorders>
              <w:bottom w:val="none" w:sz="0" w:space="0" w:color="auto"/>
            </w:tcBorders>
            <w:shd w:val="clear" w:color="auto" w:fill="DEEBF6"/>
            <w:vAlign w:val="center"/>
          </w:tcPr>
          <w:p w14:paraId="671B5C0C"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Сабақ атауы</w:t>
            </w:r>
          </w:p>
        </w:tc>
        <w:tc>
          <w:tcPr>
            <w:tcW w:w="1482" w:type="dxa"/>
            <w:tcBorders>
              <w:bottom w:val="none" w:sz="0" w:space="0" w:color="auto"/>
            </w:tcBorders>
            <w:shd w:val="clear" w:color="auto" w:fill="DEEBF6"/>
            <w:vAlign w:val="center"/>
          </w:tcPr>
          <w:p w14:paraId="1FA714C0"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Оқыту түрі</w:t>
            </w:r>
          </w:p>
        </w:tc>
        <w:tc>
          <w:tcPr>
            <w:tcW w:w="857" w:type="dxa"/>
            <w:tcBorders>
              <w:bottom w:val="none" w:sz="0" w:space="0" w:color="auto"/>
            </w:tcBorders>
            <w:shd w:val="clear" w:color="auto" w:fill="DEEBF6"/>
            <w:vAlign w:val="center"/>
          </w:tcPr>
          <w:p w14:paraId="67D3BBCD"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Сағат</w:t>
            </w:r>
          </w:p>
        </w:tc>
        <w:tc>
          <w:tcPr>
            <w:tcW w:w="2496" w:type="dxa"/>
            <w:tcBorders>
              <w:bottom w:val="none" w:sz="0" w:space="0" w:color="auto"/>
            </w:tcBorders>
            <w:shd w:val="clear" w:color="auto" w:fill="DEEBF6"/>
            <w:vAlign w:val="center"/>
          </w:tcPr>
          <w:p w14:paraId="40D88E33" w14:textId="77777777" w:rsidR="004F0C61" w:rsidRPr="001924E1" w:rsidRDefault="00652762" w:rsidP="00A10B26">
            <w:pPr>
              <w:ind w:firstLine="567"/>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Мазмұны</w:t>
            </w:r>
          </w:p>
        </w:tc>
        <w:tc>
          <w:tcPr>
            <w:tcW w:w="2529" w:type="dxa"/>
            <w:tcBorders>
              <w:bottom w:val="none" w:sz="0" w:space="0" w:color="auto"/>
            </w:tcBorders>
            <w:shd w:val="clear" w:color="auto" w:fill="DEEBF6"/>
            <w:vAlign w:val="center"/>
          </w:tcPr>
          <w:p w14:paraId="4ED4157D" w14:textId="105494E2"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Сәйкестік (</w:t>
            </w:r>
            <w:r w:rsidR="00C164F1" w:rsidRPr="001924E1">
              <w:rPr>
                <w:rFonts w:ascii="Times New Roman" w:eastAsia="Times New Roman" w:hAnsi="Times New Roman" w:cs="Times New Roman"/>
                <w:b w:val="0"/>
                <w:bCs w:val="0"/>
                <w:sz w:val="24"/>
                <w:szCs w:val="24"/>
                <w:lang w:val="kk-KZ"/>
              </w:rPr>
              <w:t>БББМ</w:t>
            </w:r>
            <w:r w:rsidRPr="001924E1">
              <w:rPr>
                <w:rFonts w:ascii="Times New Roman" w:eastAsia="Times New Roman" w:hAnsi="Times New Roman" w:cs="Times New Roman"/>
                <w:b w:val="0"/>
                <w:bCs w:val="0"/>
                <w:sz w:val="24"/>
                <w:szCs w:val="24"/>
                <w:lang w:val="kk-KZ"/>
              </w:rPr>
              <w:t>/</w:t>
            </w:r>
            <w:r w:rsidR="007A1EE5" w:rsidRPr="001924E1">
              <w:rPr>
                <w:rFonts w:ascii="Times New Roman" w:eastAsia="Times New Roman" w:hAnsi="Times New Roman" w:cs="Times New Roman"/>
                <w:b w:val="0"/>
                <w:bCs w:val="0"/>
                <w:sz w:val="24"/>
                <w:szCs w:val="24"/>
                <w:lang w:val="kk-KZ"/>
              </w:rPr>
              <w:t>БОН</w:t>
            </w:r>
            <w:r w:rsidRPr="001924E1">
              <w:rPr>
                <w:rFonts w:ascii="Times New Roman" w:eastAsia="Times New Roman" w:hAnsi="Times New Roman" w:cs="Times New Roman"/>
                <w:b w:val="0"/>
                <w:bCs w:val="0"/>
                <w:sz w:val="24"/>
                <w:szCs w:val="24"/>
                <w:lang w:val="kk-KZ"/>
              </w:rPr>
              <w:t>/CLE)</w:t>
            </w:r>
          </w:p>
        </w:tc>
      </w:tr>
      <w:tr w:rsidR="004F0C61" w:rsidRPr="001924E1" w14:paraId="5D52FAEA"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4BA4250A"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11</w:t>
            </w:r>
          </w:p>
        </w:tc>
        <w:tc>
          <w:tcPr>
            <w:tcW w:w="1920" w:type="dxa"/>
            <w:vAlign w:val="center"/>
          </w:tcPr>
          <w:p w14:paraId="732DC47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Ата-аналармен цифрлық коммуникация</w:t>
            </w:r>
          </w:p>
        </w:tc>
        <w:tc>
          <w:tcPr>
            <w:tcW w:w="1482" w:type="dxa"/>
            <w:vAlign w:val="center"/>
          </w:tcPr>
          <w:p w14:paraId="3DD75FF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Лекция</w:t>
            </w:r>
          </w:p>
        </w:tc>
        <w:tc>
          <w:tcPr>
            <w:tcW w:w="857" w:type="dxa"/>
            <w:vAlign w:val="center"/>
          </w:tcPr>
          <w:p w14:paraId="0A89C3C7" w14:textId="77777777" w:rsidR="004F0C61" w:rsidRPr="001924E1" w:rsidRDefault="00652762" w:rsidP="00A10B26">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496" w:type="dxa"/>
            <w:vAlign w:val="center"/>
          </w:tcPr>
          <w:p w14:paraId="6228677B"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Мобильді қосымшалар (low-tech: робототехника, high-tech: ЖИ құралдар). Бұзылыстар бойынша бейімдеу.</w:t>
            </w:r>
          </w:p>
        </w:tc>
        <w:tc>
          <w:tcPr>
            <w:tcW w:w="2529" w:type="dxa"/>
            <w:vAlign w:val="center"/>
          </w:tcPr>
          <w:p w14:paraId="4316D0BF" w14:textId="7930DFAB"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БББМ1,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2,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8</w:t>
            </w:r>
          </w:p>
        </w:tc>
      </w:tr>
      <w:tr w:rsidR="004F0C61" w:rsidRPr="001924E1" w14:paraId="07E9B0BA"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5370C071"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lastRenderedPageBreak/>
              <w:t>12</w:t>
            </w:r>
          </w:p>
        </w:tc>
        <w:tc>
          <w:tcPr>
            <w:tcW w:w="1920" w:type="dxa"/>
            <w:vAlign w:val="center"/>
          </w:tcPr>
          <w:p w14:paraId="27939C4C"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Әріптестермен бірлескен жұмыс</w:t>
            </w:r>
          </w:p>
        </w:tc>
        <w:tc>
          <w:tcPr>
            <w:tcW w:w="1482" w:type="dxa"/>
            <w:vAlign w:val="center"/>
          </w:tcPr>
          <w:p w14:paraId="64DFE301"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Семинар</w:t>
            </w:r>
          </w:p>
        </w:tc>
        <w:tc>
          <w:tcPr>
            <w:tcW w:w="857" w:type="dxa"/>
            <w:vAlign w:val="center"/>
          </w:tcPr>
          <w:p w14:paraId="7C147D91" w14:textId="77777777" w:rsidR="004F0C61" w:rsidRPr="001924E1" w:rsidRDefault="00652762" w:rsidP="00A10B26">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496" w:type="dxa"/>
            <w:vAlign w:val="center"/>
          </w:tcPr>
          <w:p w14:paraId="39222C92"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Онлайн-құжаттар. Бұзылыстар бойынша бейімдеу.</w:t>
            </w:r>
          </w:p>
        </w:tc>
        <w:tc>
          <w:tcPr>
            <w:tcW w:w="2529" w:type="dxa"/>
            <w:vAlign w:val="center"/>
          </w:tcPr>
          <w:p w14:paraId="6F14B17B" w14:textId="4DF81A86"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БББМ2,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3,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9</w:t>
            </w:r>
          </w:p>
        </w:tc>
      </w:tr>
      <w:tr w:rsidR="004F0C61" w:rsidRPr="001924E1" w14:paraId="33A18A4C"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2B2D788F"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13</w:t>
            </w:r>
          </w:p>
        </w:tc>
        <w:tc>
          <w:tcPr>
            <w:tcW w:w="1920" w:type="dxa"/>
            <w:vAlign w:val="center"/>
          </w:tcPr>
          <w:p w14:paraId="0A76C724"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Оқу ортасын жобалау</w:t>
            </w:r>
          </w:p>
        </w:tc>
        <w:tc>
          <w:tcPr>
            <w:tcW w:w="1482" w:type="dxa"/>
            <w:vAlign w:val="center"/>
          </w:tcPr>
          <w:p w14:paraId="09C2649B"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Дағдылар алмасу</w:t>
            </w:r>
          </w:p>
        </w:tc>
        <w:tc>
          <w:tcPr>
            <w:tcW w:w="857" w:type="dxa"/>
            <w:vAlign w:val="center"/>
          </w:tcPr>
          <w:p w14:paraId="019A4E74" w14:textId="77777777" w:rsidR="004F0C61" w:rsidRPr="001924E1" w:rsidRDefault="00652762" w:rsidP="00A10B26">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496" w:type="dxa"/>
            <w:vAlign w:val="center"/>
          </w:tcPr>
          <w:p w14:paraId="17C057D7"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ЖИ платформалар, VR. Бұзылыстар бойынша бейімдеу.</w:t>
            </w:r>
          </w:p>
        </w:tc>
        <w:tc>
          <w:tcPr>
            <w:tcW w:w="2529" w:type="dxa"/>
            <w:vAlign w:val="center"/>
          </w:tcPr>
          <w:p w14:paraId="48F68037" w14:textId="22FC3965"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БББМ3,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4,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10</w:t>
            </w:r>
          </w:p>
        </w:tc>
      </w:tr>
      <w:tr w:rsidR="004F0C61" w:rsidRPr="001924E1" w14:paraId="10086318"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57434C57"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14</w:t>
            </w:r>
          </w:p>
        </w:tc>
        <w:tc>
          <w:tcPr>
            <w:tcW w:w="1920" w:type="dxa"/>
            <w:vAlign w:val="center"/>
          </w:tcPr>
          <w:p w14:paraId="4BD4916D"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K8-K10 қорытындысы</w:t>
            </w:r>
          </w:p>
        </w:tc>
        <w:tc>
          <w:tcPr>
            <w:tcW w:w="1482" w:type="dxa"/>
            <w:vAlign w:val="center"/>
          </w:tcPr>
          <w:p w14:paraId="34DBEB0C"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Практика</w:t>
            </w:r>
          </w:p>
        </w:tc>
        <w:tc>
          <w:tcPr>
            <w:tcW w:w="857" w:type="dxa"/>
            <w:vAlign w:val="center"/>
          </w:tcPr>
          <w:p w14:paraId="73D50D23" w14:textId="77777777" w:rsidR="004F0C61" w:rsidRPr="001924E1" w:rsidRDefault="00652762" w:rsidP="00A10B26">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496" w:type="dxa"/>
            <w:vAlign w:val="center"/>
          </w:tcPr>
          <w:p w14:paraId="4F65F97D"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Бірлескен жобалар.</w:t>
            </w:r>
          </w:p>
        </w:tc>
        <w:tc>
          <w:tcPr>
            <w:tcW w:w="2529" w:type="dxa"/>
            <w:vAlign w:val="center"/>
          </w:tcPr>
          <w:p w14:paraId="16212154" w14:textId="2E22505D"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БББМ4,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5,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8-</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10</w:t>
            </w:r>
          </w:p>
        </w:tc>
      </w:tr>
      <w:tr w:rsidR="004F0C61" w:rsidRPr="001924E1" w14:paraId="5CCEC059" w14:textId="77777777" w:rsidTr="00670E02">
        <w:tc>
          <w:tcPr>
            <w:cnfStyle w:val="001000000000" w:firstRow="0" w:lastRow="0" w:firstColumn="1" w:lastColumn="0" w:oddVBand="0" w:evenVBand="0" w:oddHBand="0" w:evenHBand="0" w:firstRowFirstColumn="0" w:firstRowLastColumn="0" w:lastRowFirstColumn="0" w:lastRowLastColumn="0"/>
            <w:tcW w:w="458" w:type="dxa"/>
            <w:vAlign w:val="center"/>
          </w:tcPr>
          <w:p w14:paraId="2CCE3F73"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15</w:t>
            </w:r>
          </w:p>
        </w:tc>
        <w:tc>
          <w:tcPr>
            <w:tcW w:w="1920" w:type="dxa"/>
            <w:vAlign w:val="center"/>
          </w:tcPr>
          <w:p w14:paraId="7F64ED4C"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K8-K10 модельдеу</w:t>
            </w:r>
          </w:p>
        </w:tc>
        <w:tc>
          <w:tcPr>
            <w:tcW w:w="1482" w:type="dxa"/>
            <w:vAlign w:val="center"/>
          </w:tcPr>
          <w:p w14:paraId="5DF08A99"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Тәжірибелік сабақ</w:t>
            </w:r>
          </w:p>
        </w:tc>
        <w:tc>
          <w:tcPr>
            <w:tcW w:w="857" w:type="dxa"/>
            <w:vAlign w:val="center"/>
          </w:tcPr>
          <w:p w14:paraId="7001F183" w14:textId="77777777" w:rsidR="004F0C61" w:rsidRPr="001924E1" w:rsidRDefault="00652762" w:rsidP="00A10B26">
            <w:pPr>
              <w:ind w:firstLine="567"/>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496" w:type="dxa"/>
            <w:vAlign w:val="center"/>
          </w:tcPr>
          <w:p w14:paraId="159B17F1"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VR сценарийлері.</w:t>
            </w:r>
          </w:p>
        </w:tc>
        <w:tc>
          <w:tcPr>
            <w:tcW w:w="2529" w:type="dxa"/>
            <w:vAlign w:val="center"/>
          </w:tcPr>
          <w:p w14:paraId="79F23B02" w14:textId="4ECF7A11"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БББМ1,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6,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8-</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10</w:t>
            </w:r>
          </w:p>
        </w:tc>
      </w:tr>
    </w:tbl>
    <w:p w14:paraId="19D5917A" w14:textId="77777777" w:rsidR="00670E02" w:rsidRPr="001924E1" w:rsidRDefault="00670E02" w:rsidP="00A10B26">
      <w:pPr>
        <w:spacing w:after="0" w:line="240" w:lineRule="auto"/>
        <w:rPr>
          <w:rFonts w:ascii="Times New Roman" w:eastAsia="Times New Roman" w:hAnsi="Times New Roman" w:cs="Times New Roman"/>
          <w:b/>
          <w:bCs/>
          <w:i/>
          <w:iCs/>
          <w:sz w:val="24"/>
          <w:szCs w:val="24"/>
          <w:lang w:val="kk-KZ"/>
        </w:rPr>
      </w:pPr>
    </w:p>
    <w:p w14:paraId="02B603A8" w14:textId="15F13E44" w:rsidR="004F0C61" w:rsidRPr="001924E1" w:rsidRDefault="00B275F6" w:rsidP="00A10B26">
      <w:pPr>
        <w:spacing w:after="0" w:line="240" w:lineRule="auto"/>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Кесте Б.4 - </w:t>
      </w:r>
      <w:r w:rsidR="00652762" w:rsidRPr="001924E1">
        <w:rPr>
          <w:rFonts w:ascii="Times New Roman" w:eastAsia="Times New Roman" w:hAnsi="Times New Roman" w:cs="Times New Roman"/>
          <w:sz w:val="28"/>
          <w:szCs w:val="28"/>
          <w:lang w:val="kk-KZ"/>
        </w:rPr>
        <w:t>Модуль 4: Бағалау және кәсіби даму (K11-K12, 7 сағат)</w:t>
      </w:r>
    </w:p>
    <w:p w14:paraId="62EE77D0" w14:textId="77777777" w:rsidR="00322E56" w:rsidRPr="001924E1" w:rsidRDefault="00322E56" w:rsidP="00A10B26">
      <w:pPr>
        <w:spacing w:after="0" w:line="240" w:lineRule="auto"/>
        <w:rPr>
          <w:rFonts w:ascii="Times New Roman" w:eastAsia="Times New Roman" w:hAnsi="Times New Roman" w:cs="Times New Roman"/>
          <w:sz w:val="28"/>
          <w:szCs w:val="28"/>
          <w:lang w:val="kk-KZ"/>
        </w:rPr>
      </w:pPr>
    </w:p>
    <w:tbl>
      <w:tblPr>
        <w:tblStyle w:val="afa"/>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1913"/>
        <w:gridCol w:w="1560"/>
        <w:gridCol w:w="850"/>
        <w:gridCol w:w="2342"/>
        <w:gridCol w:w="2619"/>
      </w:tblGrid>
      <w:tr w:rsidR="008275E4" w:rsidRPr="001924E1" w14:paraId="08C85B4F" w14:textId="77777777" w:rsidTr="008275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 w:type="dxa"/>
            <w:shd w:val="clear" w:color="auto" w:fill="DEEBF6"/>
          </w:tcPr>
          <w:p w14:paraId="1BB6F809"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w:t>
            </w:r>
          </w:p>
        </w:tc>
        <w:tc>
          <w:tcPr>
            <w:tcW w:w="1913" w:type="dxa"/>
            <w:shd w:val="clear" w:color="auto" w:fill="DEEBF6"/>
          </w:tcPr>
          <w:p w14:paraId="555626FF"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Сабақ атауы</w:t>
            </w:r>
          </w:p>
        </w:tc>
        <w:tc>
          <w:tcPr>
            <w:tcW w:w="1560" w:type="dxa"/>
            <w:shd w:val="clear" w:color="auto" w:fill="DEEBF6"/>
          </w:tcPr>
          <w:p w14:paraId="6522D82E"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Оқыту түрі</w:t>
            </w:r>
          </w:p>
        </w:tc>
        <w:tc>
          <w:tcPr>
            <w:tcW w:w="850" w:type="dxa"/>
            <w:shd w:val="clear" w:color="auto" w:fill="DEEBF6"/>
          </w:tcPr>
          <w:p w14:paraId="04CC4ADC" w14:textId="77777777"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Сағат</w:t>
            </w:r>
          </w:p>
        </w:tc>
        <w:tc>
          <w:tcPr>
            <w:tcW w:w="2342" w:type="dxa"/>
            <w:shd w:val="clear" w:color="auto" w:fill="DEEBF6"/>
          </w:tcPr>
          <w:p w14:paraId="2C608DD9" w14:textId="77777777" w:rsidR="004F0C61" w:rsidRPr="001924E1" w:rsidRDefault="00652762" w:rsidP="00A10B26">
            <w:pPr>
              <w:ind w:firstLine="567"/>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Мазмұны</w:t>
            </w:r>
          </w:p>
        </w:tc>
        <w:tc>
          <w:tcPr>
            <w:tcW w:w="2619" w:type="dxa"/>
            <w:shd w:val="clear" w:color="auto" w:fill="DEEBF6"/>
          </w:tcPr>
          <w:p w14:paraId="0F2E92F4" w14:textId="4C048BA9" w:rsidR="004F0C61" w:rsidRPr="001924E1" w:rsidRDefault="00652762" w:rsidP="00A10B2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Сәйкестік (</w:t>
            </w:r>
            <w:r w:rsidR="00C164F1" w:rsidRPr="001924E1">
              <w:rPr>
                <w:rFonts w:ascii="Times New Roman" w:eastAsia="Times New Roman" w:hAnsi="Times New Roman" w:cs="Times New Roman"/>
                <w:b w:val="0"/>
                <w:bCs w:val="0"/>
                <w:sz w:val="24"/>
                <w:szCs w:val="24"/>
                <w:lang w:val="kk-KZ"/>
              </w:rPr>
              <w:t>БББМ</w:t>
            </w:r>
            <w:r w:rsidRPr="001924E1">
              <w:rPr>
                <w:rFonts w:ascii="Times New Roman" w:eastAsia="Times New Roman" w:hAnsi="Times New Roman" w:cs="Times New Roman"/>
                <w:b w:val="0"/>
                <w:bCs w:val="0"/>
                <w:sz w:val="24"/>
                <w:szCs w:val="24"/>
                <w:lang w:val="kk-KZ"/>
              </w:rPr>
              <w:t>/</w:t>
            </w:r>
            <w:r w:rsidR="007A1EE5" w:rsidRPr="001924E1">
              <w:rPr>
                <w:rFonts w:ascii="Times New Roman" w:eastAsia="Times New Roman" w:hAnsi="Times New Roman" w:cs="Times New Roman"/>
                <w:b w:val="0"/>
                <w:bCs w:val="0"/>
                <w:sz w:val="24"/>
                <w:szCs w:val="24"/>
                <w:lang w:val="kk-KZ"/>
              </w:rPr>
              <w:t>БОН</w:t>
            </w:r>
            <w:r w:rsidRPr="001924E1">
              <w:rPr>
                <w:rFonts w:ascii="Times New Roman" w:eastAsia="Times New Roman" w:hAnsi="Times New Roman" w:cs="Times New Roman"/>
                <w:b w:val="0"/>
                <w:bCs w:val="0"/>
                <w:sz w:val="24"/>
                <w:szCs w:val="24"/>
                <w:lang w:val="kk-KZ"/>
              </w:rPr>
              <w:t>/</w:t>
            </w:r>
            <w:r w:rsidR="00DD1471" w:rsidRPr="001924E1">
              <w:rPr>
                <w:rFonts w:ascii="Times New Roman" w:eastAsia="Times New Roman" w:hAnsi="Times New Roman" w:cs="Times New Roman"/>
                <w:b w:val="0"/>
                <w:bCs w:val="0"/>
                <w:sz w:val="24"/>
                <w:szCs w:val="24"/>
                <w:lang w:val="kk-KZ"/>
              </w:rPr>
              <w:t>КОН</w:t>
            </w:r>
            <w:r w:rsidRPr="001924E1">
              <w:rPr>
                <w:rFonts w:ascii="Times New Roman" w:eastAsia="Times New Roman" w:hAnsi="Times New Roman" w:cs="Times New Roman"/>
                <w:b w:val="0"/>
                <w:bCs w:val="0"/>
                <w:sz w:val="24"/>
                <w:szCs w:val="24"/>
                <w:lang w:val="kk-KZ"/>
              </w:rPr>
              <w:t>)</w:t>
            </w:r>
          </w:p>
        </w:tc>
      </w:tr>
      <w:tr w:rsidR="004F0C61" w:rsidRPr="001924E1" w14:paraId="5A40BA55" w14:textId="77777777" w:rsidTr="008275E4">
        <w:tc>
          <w:tcPr>
            <w:cnfStyle w:val="001000000000" w:firstRow="0" w:lastRow="0" w:firstColumn="1" w:lastColumn="0" w:oddVBand="0" w:evenVBand="0" w:oddHBand="0" w:evenHBand="0" w:firstRowFirstColumn="0" w:firstRowLastColumn="0" w:lastRowFirstColumn="0" w:lastRowLastColumn="0"/>
            <w:tcW w:w="458" w:type="dxa"/>
          </w:tcPr>
          <w:p w14:paraId="09638FD0"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16</w:t>
            </w:r>
          </w:p>
        </w:tc>
        <w:tc>
          <w:tcPr>
            <w:tcW w:w="1913" w:type="dxa"/>
          </w:tcPr>
          <w:p w14:paraId="4B90D52F"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Кәсіби даму және өзін-өзі жетілдіру</w:t>
            </w:r>
          </w:p>
        </w:tc>
        <w:tc>
          <w:tcPr>
            <w:tcW w:w="1560" w:type="dxa"/>
          </w:tcPr>
          <w:p w14:paraId="0E4F55E0"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Лекция</w:t>
            </w:r>
          </w:p>
        </w:tc>
        <w:tc>
          <w:tcPr>
            <w:tcW w:w="850" w:type="dxa"/>
          </w:tcPr>
          <w:p w14:paraId="149E3823"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342" w:type="dxa"/>
          </w:tcPr>
          <w:p w14:paraId="14DC4E51"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Онлайн-курстар. Бұзылыстар бойынша бейімдеу.</w:t>
            </w:r>
          </w:p>
        </w:tc>
        <w:tc>
          <w:tcPr>
            <w:tcW w:w="2619" w:type="dxa"/>
          </w:tcPr>
          <w:p w14:paraId="62B5245C" w14:textId="6245464B"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БББМ1,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2,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11</w:t>
            </w:r>
          </w:p>
        </w:tc>
      </w:tr>
      <w:tr w:rsidR="004F0C61" w:rsidRPr="001924E1" w14:paraId="150BBBAF" w14:textId="77777777" w:rsidTr="008275E4">
        <w:tc>
          <w:tcPr>
            <w:cnfStyle w:val="001000000000" w:firstRow="0" w:lastRow="0" w:firstColumn="1" w:lastColumn="0" w:oddVBand="0" w:evenVBand="0" w:oddHBand="0" w:evenHBand="0" w:firstRowFirstColumn="0" w:firstRowLastColumn="0" w:lastRowFirstColumn="0" w:lastRowLastColumn="0"/>
            <w:tcW w:w="458" w:type="dxa"/>
          </w:tcPr>
          <w:p w14:paraId="003931B7"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17</w:t>
            </w:r>
          </w:p>
        </w:tc>
        <w:tc>
          <w:tcPr>
            <w:tcW w:w="1913" w:type="dxa"/>
          </w:tcPr>
          <w:p w14:paraId="2D34DCFF"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Инновация және нәтижелерді бағалау</w:t>
            </w:r>
          </w:p>
        </w:tc>
        <w:tc>
          <w:tcPr>
            <w:tcW w:w="1560" w:type="dxa"/>
          </w:tcPr>
          <w:p w14:paraId="600F0039"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Семинар</w:t>
            </w:r>
          </w:p>
        </w:tc>
        <w:tc>
          <w:tcPr>
            <w:tcW w:w="850" w:type="dxa"/>
          </w:tcPr>
          <w:p w14:paraId="3A886DE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342" w:type="dxa"/>
          </w:tcPr>
          <w:p w14:paraId="1EED705E"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Зерттеулер талдау. Бұзылыстар бойынша бейімдеу.</w:t>
            </w:r>
          </w:p>
        </w:tc>
        <w:tc>
          <w:tcPr>
            <w:tcW w:w="2619" w:type="dxa"/>
          </w:tcPr>
          <w:p w14:paraId="15FC8F22" w14:textId="114600E3"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БББМ2,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3,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12</w:t>
            </w:r>
          </w:p>
        </w:tc>
      </w:tr>
      <w:tr w:rsidR="004F0C61" w:rsidRPr="001924E1" w14:paraId="4B250999" w14:textId="77777777" w:rsidTr="008275E4">
        <w:tc>
          <w:tcPr>
            <w:cnfStyle w:val="001000000000" w:firstRow="0" w:lastRow="0" w:firstColumn="1" w:lastColumn="0" w:oddVBand="0" w:evenVBand="0" w:oddHBand="0" w:evenHBand="0" w:firstRowFirstColumn="0" w:firstRowLastColumn="0" w:lastRowFirstColumn="0" w:lastRowLastColumn="0"/>
            <w:tcW w:w="458" w:type="dxa"/>
          </w:tcPr>
          <w:p w14:paraId="7E2BE21E"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18</w:t>
            </w:r>
          </w:p>
        </w:tc>
        <w:tc>
          <w:tcPr>
            <w:tcW w:w="1913" w:type="dxa"/>
          </w:tcPr>
          <w:p w14:paraId="748E85EB"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K11-K12 қорытындысы</w:t>
            </w:r>
          </w:p>
        </w:tc>
        <w:tc>
          <w:tcPr>
            <w:tcW w:w="1560" w:type="dxa"/>
          </w:tcPr>
          <w:p w14:paraId="1AB46D4D"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Дағдылар алмасу</w:t>
            </w:r>
          </w:p>
        </w:tc>
        <w:tc>
          <w:tcPr>
            <w:tcW w:w="850" w:type="dxa"/>
          </w:tcPr>
          <w:p w14:paraId="16D1F03A"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342" w:type="dxa"/>
          </w:tcPr>
          <w:p w14:paraId="0EF99EF7"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Рефлексия және курстарға қатысу.</w:t>
            </w:r>
          </w:p>
        </w:tc>
        <w:tc>
          <w:tcPr>
            <w:tcW w:w="2619" w:type="dxa"/>
          </w:tcPr>
          <w:p w14:paraId="19541E8F" w14:textId="479DD740"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БББМ3,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4,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11-</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12</w:t>
            </w:r>
          </w:p>
        </w:tc>
      </w:tr>
      <w:tr w:rsidR="004F0C61" w:rsidRPr="001924E1" w14:paraId="1D8DE2FE" w14:textId="77777777" w:rsidTr="008275E4">
        <w:tc>
          <w:tcPr>
            <w:cnfStyle w:val="001000000000" w:firstRow="0" w:lastRow="0" w:firstColumn="1" w:lastColumn="0" w:oddVBand="0" w:evenVBand="0" w:oddHBand="0" w:evenHBand="0" w:firstRowFirstColumn="0" w:firstRowLastColumn="0" w:lastRowFirstColumn="0" w:lastRowLastColumn="0"/>
            <w:tcW w:w="458" w:type="dxa"/>
          </w:tcPr>
          <w:p w14:paraId="66EE0E84"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19</w:t>
            </w:r>
          </w:p>
        </w:tc>
        <w:tc>
          <w:tcPr>
            <w:tcW w:w="1913" w:type="dxa"/>
          </w:tcPr>
          <w:p w14:paraId="55AFD949"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Бағалау циклдері</w:t>
            </w:r>
          </w:p>
        </w:tc>
        <w:tc>
          <w:tcPr>
            <w:tcW w:w="1560" w:type="dxa"/>
          </w:tcPr>
          <w:p w14:paraId="562F9E9C"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Практика</w:t>
            </w:r>
          </w:p>
        </w:tc>
        <w:tc>
          <w:tcPr>
            <w:tcW w:w="850" w:type="dxa"/>
          </w:tcPr>
          <w:p w14:paraId="7BE49F62"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w:t>
            </w:r>
          </w:p>
        </w:tc>
        <w:tc>
          <w:tcPr>
            <w:tcW w:w="2342" w:type="dxa"/>
          </w:tcPr>
          <w:p w14:paraId="0CC37534"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Автоматтандырылған кері байланыс.</w:t>
            </w:r>
          </w:p>
        </w:tc>
        <w:tc>
          <w:tcPr>
            <w:tcW w:w="2619" w:type="dxa"/>
          </w:tcPr>
          <w:p w14:paraId="41741672" w14:textId="20D520CA"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БББМ4,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5,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11-</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12</w:t>
            </w:r>
          </w:p>
        </w:tc>
      </w:tr>
      <w:tr w:rsidR="004F0C61" w:rsidRPr="001924E1" w14:paraId="70E82845" w14:textId="77777777" w:rsidTr="008275E4">
        <w:tc>
          <w:tcPr>
            <w:cnfStyle w:val="001000000000" w:firstRow="0" w:lastRow="0" w:firstColumn="1" w:lastColumn="0" w:oddVBand="0" w:evenVBand="0" w:oddHBand="0" w:evenHBand="0" w:firstRowFirstColumn="0" w:firstRowLastColumn="0" w:lastRowFirstColumn="0" w:lastRowLastColumn="0"/>
            <w:tcW w:w="458" w:type="dxa"/>
          </w:tcPr>
          <w:p w14:paraId="6749DA00" w14:textId="77777777" w:rsidR="004F0C61" w:rsidRPr="001924E1" w:rsidRDefault="00652762" w:rsidP="00A10B26">
            <w:pPr>
              <w:jc w:val="both"/>
              <w:rPr>
                <w:rFonts w:ascii="Times New Roman" w:eastAsia="Times New Roman" w:hAnsi="Times New Roman" w:cs="Times New Roman"/>
                <w:b w:val="0"/>
                <w:bCs w:val="0"/>
                <w:sz w:val="24"/>
                <w:szCs w:val="24"/>
                <w:lang w:val="kk-KZ"/>
              </w:rPr>
            </w:pPr>
            <w:r w:rsidRPr="001924E1">
              <w:rPr>
                <w:rFonts w:ascii="Times New Roman" w:eastAsia="Times New Roman" w:hAnsi="Times New Roman" w:cs="Times New Roman"/>
                <w:b w:val="0"/>
                <w:bCs w:val="0"/>
                <w:sz w:val="24"/>
                <w:szCs w:val="24"/>
                <w:lang w:val="kk-KZ"/>
              </w:rPr>
              <w:t>20</w:t>
            </w:r>
          </w:p>
        </w:tc>
        <w:tc>
          <w:tcPr>
            <w:tcW w:w="1913" w:type="dxa"/>
          </w:tcPr>
          <w:p w14:paraId="173D26E4"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Жалпы модель қорытындысы</w:t>
            </w:r>
          </w:p>
        </w:tc>
        <w:tc>
          <w:tcPr>
            <w:tcW w:w="1560" w:type="dxa"/>
          </w:tcPr>
          <w:p w14:paraId="2009BA18"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Тәжірибелік сабақ</w:t>
            </w:r>
          </w:p>
        </w:tc>
        <w:tc>
          <w:tcPr>
            <w:tcW w:w="850" w:type="dxa"/>
          </w:tcPr>
          <w:p w14:paraId="3034E637"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2</w:t>
            </w:r>
          </w:p>
        </w:tc>
        <w:tc>
          <w:tcPr>
            <w:tcW w:w="2342" w:type="dxa"/>
          </w:tcPr>
          <w:p w14:paraId="787087FF" w14:textId="77777777" w:rsidR="004F0C61" w:rsidRPr="001924E1" w:rsidRDefault="00652762"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Портфолио құру.</w:t>
            </w:r>
          </w:p>
        </w:tc>
        <w:tc>
          <w:tcPr>
            <w:tcW w:w="2619" w:type="dxa"/>
          </w:tcPr>
          <w:p w14:paraId="101E2E70" w14:textId="162CB936" w:rsidR="004F0C61" w:rsidRPr="001924E1" w:rsidRDefault="00C164F1" w:rsidP="00A10B2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БББМ1, </w:t>
            </w:r>
            <w:r w:rsidR="007A1EE5" w:rsidRPr="001924E1">
              <w:rPr>
                <w:rFonts w:ascii="Times New Roman" w:eastAsia="Times New Roman" w:hAnsi="Times New Roman" w:cs="Times New Roman"/>
                <w:sz w:val="24"/>
                <w:szCs w:val="24"/>
                <w:lang w:val="kk-KZ"/>
              </w:rPr>
              <w:t>БОН</w:t>
            </w:r>
            <w:r w:rsidRPr="001924E1">
              <w:rPr>
                <w:rFonts w:ascii="Times New Roman" w:eastAsia="Times New Roman" w:hAnsi="Times New Roman" w:cs="Times New Roman"/>
                <w:sz w:val="24"/>
                <w:szCs w:val="24"/>
                <w:lang w:val="kk-KZ"/>
              </w:rPr>
              <w:t xml:space="preserve">6, </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11-</w:t>
            </w:r>
            <w:r w:rsidR="00DD1471" w:rsidRPr="001924E1">
              <w:rPr>
                <w:rFonts w:ascii="Times New Roman" w:eastAsia="Times New Roman" w:hAnsi="Times New Roman" w:cs="Times New Roman"/>
                <w:sz w:val="24"/>
                <w:szCs w:val="24"/>
                <w:lang w:val="kk-KZ"/>
              </w:rPr>
              <w:t>КОН</w:t>
            </w:r>
            <w:r w:rsidRPr="001924E1">
              <w:rPr>
                <w:rFonts w:ascii="Times New Roman" w:eastAsia="Times New Roman" w:hAnsi="Times New Roman" w:cs="Times New Roman"/>
                <w:sz w:val="24"/>
                <w:szCs w:val="24"/>
                <w:lang w:val="kk-KZ"/>
              </w:rPr>
              <w:t>12</w:t>
            </w:r>
          </w:p>
        </w:tc>
      </w:tr>
    </w:tbl>
    <w:p w14:paraId="0AA02905" w14:textId="77777777" w:rsidR="00B275F6" w:rsidRPr="001924E1" w:rsidRDefault="00B275F6" w:rsidP="00A10B26">
      <w:pPr>
        <w:tabs>
          <w:tab w:val="left" w:pos="8820"/>
        </w:tabs>
        <w:spacing w:after="0" w:line="240" w:lineRule="auto"/>
        <w:ind w:firstLine="567"/>
        <w:rPr>
          <w:rFonts w:ascii="Times New Roman" w:hAnsi="Times New Roman" w:cs="Times New Roman"/>
          <w:b/>
          <w:bCs/>
          <w:sz w:val="24"/>
          <w:szCs w:val="24"/>
          <w:lang w:val="kk-KZ"/>
        </w:rPr>
      </w:pPr>
    </w:p>
    <w:p w14:paraId="6B8D7811" w14:textId="717760D8" w:rsidR="007D1CA6" w:rsidRPr="001924E1" w:rsidRDefault="00B275F6" w:rsidP="00A10B26">
      <w:pPr>
        <w:tabs>
          <w:tab w:val="left" w:pos="8820"/>
        </w:tabs>
        <w:spacing w:after="0" w:line="240" w:lineRule="auto"/>
        <w:rPr>
          <w:rFonts w:ascii="Times New Roman" w:hAnsi="Times New Roman" w:cs="Times New Roman"/>
          <w:sz w:val="28"/>
          <w:szCs w:val="28"/>
          <w:lang w:val="kk-KZ"/>
        </w:rPr>
      </w:pPr>
      <w:r w:rsidRPr="001924E1">
        <w:rPr>
          <w:rFonts w:ascii="Times New Roman" w:hAnsi="Times New Roman" w:cs="Times New Roman"/>
          <w:sz w:val="28"/>
          <w:szCs w:val="28"/>
          <w:lang w:val="kk-KZ"/>
        </w:rPr>
        <w:t xml:space="preserve">Кесте Б.5 - </w:t>
      </w:r>
      <w:r w:rsidR="007D1CA6" w:rsidRPr="001924E1">
        <w:rPr>
          <w:rFonts w:ascii="Times New Roman" w:hAnsi="Times New Roman" w:cs="Times New Roman"/>
          <w:sz w:val="28"/>
          <w:szCs w:val="28"/>
          <w:lang w:val="kk-KZ"/>
        </w:rPr>
        <w:t>Модель компоненттері бойынша мәселелер мен шешімдер</w:t>
      </w:r>
    </w:p>
    <w:p w14:paraId="0BCB2918" w14:textId="77777777" w:rsidR="00322E56" w:rsidRPr="001924E1" w:rsidRDefault="00322E56" w:rsidP="00A10B26">
      <w:pPr>
        <w:tabs>
          <w:tab w:val="left" w:pos="8820"/>
        </w:tabs>
        <w:spacing w:after="0" w:line="240" w:lineRule="auto"/>
        <w:rPr>
          <w:rFonts w:ascii="Times New Roman" w:hAnsi="Times New Roman" w:cs="Times New Roman"/>
          <w:sz w:val="28"/>
          <w:szCs w:val="28"/>
          <w:lang w:val="kk-KZ"/>
        </w:rPr>
      </w:pPr>
    </w:p>
    <w:tbl>
      <w:tblPr>
        <w:tblStyle w:val="GridTable1Light-Accent1"/>
        <w:tblW w:w="9729"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3"/>
        <w:gridCol w:w="2268"/>
        <w:gridCol w:w="2552"/>
        <w:gridCol w:w="2976"/>
      </w:tblGrid>
      <w:tr w:rsidR="008275E4" w:rsidRPr="001924E1" w14:paraId="7D166C4B" w14:textId="77777777" w:rsidTr="003604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3" w:type="dxa"/>
            <w:tcBorders>
              <w:bottom w:val="single" w:sz="4" w:space="0" w:color="auto"/>
            </w:tcBorders>
            <w:hideMark/>
          </w:tcPr>
          <w:p w14:paraId="2D440F1A" w14:textId="77777777" w:rsidR="007D1CA6" w:rsidRPr="001924E1" w:rsidRDefault="007D1CA6" w:rsidP="00A10B26">
            <w:pPr>
              <w:tabs>
                <w:tab w:val="left" w:pos="8820"/>
              </w:tabs>
              <w:jc w:val="center"/>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Компонент (Модель бойынша)</w:t>
            </w:r>
          </w:p>
        </w:tc>
        <w:tc>
          <w:tcPr>
            <w:tcW w:w="2268" w:type="dxa"/>
            <w:tcBorders>
              <w:bottom w:val="single" w:sz="4" w:space="0" w:color="auto"/>
            </w:tcBorders>
            <w:hideMark/>
          </w:tcPr>
          <w:p w14:paraId="270413B7" w14:textId="77777777" w:rsidR="007D1CA6" w:rsidRPr="001924E1" w:rsidRDefault="007D1CA6" w:rsidP="00A10B26">
            <w:pPr>
              <w:tabs>
                <w:tab w:val="left" w:pos="882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Практикадағы жиі кездесетін мәселе</w:t>
            </w:r>
          </w:p>
        </w:tc>
        <w:tc>
          <w:tcPr>
            <w:tcW w:w="2552" w:type="dxa"/>
            <w:tcBorders>
              <w:bottom w:val="single" w:sz="4" w:space="0" w:color="auto"/>
            </w:tcBorders>
            <w:hideMark/>
          </w:tcPr>
          <w:p w14:paraId="627520F4" w14:textId="77777777" w:rsidR="007D1CA6" w:rsidRPr="001924E1" w:rsidRDefault="007D1CA6" w:rsidP="00A10B26">
            <w:pPr>
              <w:tabs>
                <w:tab w:val="left" w:pos="882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Нақты шешім (не істеу керек?)</w:t>
            </w:r>
          </w:p>
        </w:tc>
        <w:tc>
          <w:tcPr>
            <w:tcW w:w="2976" w:type="dxa"/>
            <w:tcBorders>
              <w:bottom w:val="single" w:sz="4" w:space="0" w:color="auto"/>
            </w:tcBorders>
            <w:hideMark/>
          </w:tcPr>
          <w:p w14:paraId="427E29CD" w14:textId="77777777" w:rsidR="007D1CA6" w:rsidRPr="001924E1" w:rsidRDefault="007D1CA6" w:rsidP="00045D8B">
            <w:pPr>
              <w:tabs>
                <w:tab w:val="left" w:pos="882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Қолдануға болатын құрал/әдіс</w:t>
            </w:r>
          </w:p>
        </w:tc>
      </w:tr>
      <w:tr w:rsidR="008275E4" w:rsidRPr="001924E1" w14:paraId="7A660741" w14:textId="77777777" w:rsidTr="003604C8">
        <w:tc>
          <w:tcPr>
            <w:cnfStyle w:val="001000000000" w:firstRow="0" w:lastRow="0" w:firstColumn="1" w:lastColumn="0" w:oddVBand="0" w:evenVBand="0" w:oddHBand="0" w:evenHBand="0" w:firstRowFirstColumn="0" w:firstRowLastColumn="0" w:lastRowFirstColumn="0" w:lastRowLastColumn="0"/>
            <w:tcW w:w="1933" w:type="dxa"/>
            <w:tcBorders>
              <w:top w:val="single" w:sz="4" w:space="0" w:color="auto"/>
            </w:tcBorders>
          </w:tcPr>
          <w:p w14:paraId="1ECCAC55" w14:textId="373147B1" w:rsidR="008275E4" w:rsidRPr="001924E1" w:rsidRDefault="008275E4" w:rsidP="00A10B26">
            <w:pPr>
              <w:tabs>
                <w:tab w:val="left" w:pos="8820"/>
              </w:tabs>
              <w:jc w:val="center"/>
              <w:rPr>
                <w:rFonts w:ascii="Times New Roman" w:hAnsi="Times New Roman" w:cs="Times New Roman"/>
                <w:b w:val="0"/>
                <w:bCs w:val="0"/>
                <w:lang w:val="kk-KZ"/>
              </w:rPr>
            </w:pPr>
            <w:r w:rsidRPr="001924E1">
              <w:rPr>
                <w:rFonts w:ascii="Times New Roman" w:hAnsi="Times New Roman" w:cs="Times New Roman"/>
                <w:b w:val="0"/>
                <w:bCs w:val="0"/>
                <w:lang w:val="kk-KZ"/>
              </w:rPr>
              <w:t>1</w:t>
            </w:r>
          </w:p>
        </w:tc>
        <w:tc>
          <w:tcPr>
            <w:tcW w:w="2268" w:type="dxa"/>
            <w:tcBorders>
              <w:top w:val="single" w:sz="4" w:space="0" w:color="auto"/>
            </w:tcBorders>
          </w:tcPr>
          <w:p w14:paraId="2CFBEE87" w14:textId="78982D89" w:rsidR="008275E4" w:rsidRPr="001924E1" w:rsidRDefault="008275E4" w:rsidP="00A10B26">
            <w:pPr>
              <w:tabs>
                <w:tab w:val="left" w:pos="882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kk-KZ"/>
              </w:rPr>
            </w:pPr>
            <w:r w:rsidRPr="001924E1">
              <w:rPr>
                <w:rFonts w:ascii="Times New Roman" w:hAnsi="Times New Roman" w:cs="Times New Roman"/>
                <w:lang w:val="kk-KZ"/>
              </w:rPr>
              <w:t>2</w:t>
            </w:r>
          </w:p>
        </w:tc>
        <w:tc>
          <w:tcPr>
            <w:tcW w:w="2552" w:type="dxa"/>
            <w:tcBorders>
              <w:top w:val="single" w:sz="4" w:space="0" w:color="auto"/>
            </w:tcBorders>
          </w:tcPr>
          <w:p w14:paraId="57FA8CFB" w14:textId="0117D19E" w:rsidR="008275E4" w:rsidRPr="001924E1" w:rsidRDefault="008275E4" w:rsidP="00A10B26">
            <w:pPr>
              <w:tabs>
                <w:tab w:val="left" w:pos="882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kk-KZ"/>
              </w:rPr>
            </w:pPr>
            <w:r w:rsidRPr="001924E1">
              <w:rPr>
                <w:rFonts w:ascii="Times New Roman" w:hAnsi="Times New Roman" w:cs="Times New Roman"/>
                <w:lang w:val="kk-KZ"/>
              </w:rPr>
              <w:t>3</w:t>
            </w:r>
          </w:p>
        </w:tc>
        <w:tc>
          <w:tcPr>
            <w:tcW w:w="2976" w:type="dxa"/>
            <w:tcBorders>
              <w:top w:val="single" w:sz="4" w:space="0" w:color="auto"/>
            </w:tcBorders>
          </w:tcPr>
          <w:p w14:paraId="41FF4E27" w14:textId="09D13CCB" w:rsidR="008275E4" w:rsidRPr="001924E1" w:rsidRDefault="008275E4" w:rsidP="00045D8B">
            <w:pPr>
              <w:tabs>
                <w:tab w:val="left" w:pos="882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kk-KZ"/>
              </w:rPr>
            </w:pPr>
            <w:r w:rsidRPr="001924E1">
              <w:rPr>
                <w:rFonts w:ascii="Times New Roman" w:hAnsi="Times New Roman" w:cs="Times New Roman"/>
                <w:lang w:val="kk-KZ"/>
              </w:rPr>
              <w:t>4</w:t>
            </w:r>
          </w:p>
        </w:tc>
      </w:tr>
      <w:tr w:rsidR="008275E4" w:rsidRPr="001924E1" w14:paraId="03BB0F07"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60457CBE"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К1. Цифрлық сауаттылық негіздері</w:t>
            </w:r>
          </w:p>
        </w:tc>
        <w:tc>
          <w:tcPr>
            <w:tcW w:w="2268" w:type="dxa"/>
            <w:hideMark/>
          </w:tcPr>
          <w:p w14:paraId="64CF7CD5"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Педагог қарапайым қағаз кестелерді (low-tech) ғана қолданады, цифрлық мүмкіндіктерді білмейді.</w:t>
            </w:r>
          </w:p>
        </w:tc>
        <w:tc>
          <w:tcPr>
            <w:tcW w:w="2552" w:type="dxa"/>
            <w:hideMark/>
          </w:tcPr>
          <w:p w14:paraId="06F4E23B"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Педагогке төмен деңгейлі (low-tech) құралдарды біртіндеп цифрлық аналогтармен алмастыруды үйрету.</w:t>
            </w:r>
          </w:p>
        </w:tc>
        <w:tc>
          <w:tcPr>
            <w:tcW w:w="2976" w:type="dxa"/>
            <w:hideMark/>
          </w:tcPr>
          <w:p w14:paraId="7B97A5A8"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Қағаз кесте орнына Google Keep немесе Trello тақтасын қолдануды көрсету (mid-tech). Section508 Глоссарийі – терминдерді түсіндіруге.</w:t>
            </w:r>
          </w:p>
        </w:tc>
      </w:tr>
      <w:tr w:rsidR="008275E4" w:rsidRPr="001924E1" w14:paraId="1B7BF48C"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3A3C2FB9"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К2. Арнайы технологияларды қолдану</w:t>
            </w:r>
          </w:p>
        </w:tc>
        <w:tc>
          <w:tcPr>
            <w:tcW w:w="2268" w:type="dxa"/>
            <w:hideMark/>
          </w:tcPr>
          <w:p w14:paraId="31FF9E2E"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Көру қабілеті бұзылған оқушыға берілген PDF файлы экран оқығыш (JAWS) арқылы оқылмайды.</w:t>
            </w:r>
          </w:p>
        </w:tc>
        <w:tc>
          <w:tcPr>
            <w:tcW w:w="2552" w:type="dxa"/>
            <w:hideMark/>
          </w:tcPr>
          <w:p w14:paraId="3664199D"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Құжатты дұрыс форматтау: OCR (мәтінді тану) жүргізу және құрылымдық белгілер (тегтер) қосу.</w:t>
            </w:r>
          </w:p>
        </w:tc>
        <w:tc>
          <w:tcPr>
            <w:tcW w:w="2976" w:type="dxa"/>
            <w:hideMark/>
          </w:tcPr>
          <w:p w14:paraId="393759C7"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Adobe Acrobat Pro бағдарламасында "Қолжетімділікті тексеру" функциясын қолдану. Бағдарламалық жасақтама мен веб-сайттарды қолжетімді ету нұсқаулығы.</w:t>
            </w:r>
          </w:p>
        </w:tc>
      </w:tr>
      <w:tr w:rsidR="008275E4" w:rsidRPr="001924E1" w14:paraId="32447B17"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7D615CBF"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 xml:space="preserve">К3. Бейімделетін </w:t>
            </w:r>
            <w:r w:rsidRPr="001924E1">
              <w:rPr>
                <w:rFonts w:ascii="Times New Roman" w:hAnsi="Times New Roman" w:cs="Times New Roman"/>
                <w:b w:val="0"/>
                <w:bCs w:val="0"/>
                <w:sz w:val="24"/>
                <w:szCs w:val="24"/>
                <w:lang w:val="kk-KZ"/>
              </w:rPr>
              <w:lastRenderedPageBreak/>
              <w:t>оқыту платформалары</w:t>
            </w:r>
          </w:p>
        </w:tc>
        <w:tc>
          <w:tcPr>
            <w:tcW w:w="2268" w:type="dxa"/>
            <w:hideMark/>
          </w:tcPr>
          <w:p w14:paraId="1B300CF1"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lastRenderedPageBreak/>
              <w:t xml:space="preserve">LMS (оқыту платформасы) </w:t>
            </w:r>
            <w:r w:rsidRPr="001924E1">
              <w:rPr>
                <w:rFonts w:ascii="Times New Roman" w:hAnsi="Times New Roman" w:cs="Times New Roman"/>
                <w:sz w:val="24"/>
                <w:szCs w:val="24"/>
                <w:lang w:val="kk-KZ"/>
              </w:rPr>
              <w:lastRenderedPageBreak/>
              <w:t>оқушының жеке қарқынын ескермейді, барлығына бірдей тапсырма береді.</w:t>
            </w:r>
          </w:p>
        </w:tc>
        <w:tc>
          <w:tcPr>
            <w:tcW w:w="2552" w:type="dxa"/>
            <w:hideMark/>
          </w:tcPr>
          <w:p w14:paraId="1D6D2F47"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lastRenderedPageBreak/>
              <w:t xml:space="preserve">Платформаның "адаптивті тестілеу" </w:t>
            </w:r>
            <w:r w:rsidRPr="001924E1">
              <w:rPr>
                <w:rFonts w:ascii="Times New Roman" w:hAnsi="Times New Roman" w:cs="Times New Roman"/>
                <w:sz w:val="24"/>
                <w:szCs w:val="24"/>
                <w:lang w:val="kk-KZ"/>
              </w:rPr>
              <w:lastRenderedPageBreak/>
              <w:t>немесе "шартты жіберу" мүмкіндіктерін іздеу және қосу.</w:t>
            </w:r>
          </w:p>
        </w:tc>
        <w:tc>
          <w:tcPr>
            <w:tcW w:w="2976" w:type="dxa"/>
            <w:hideMark/>
          </w:tcPr>
          <w:p w14:paraId="00BB7357"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lastRenderedPageBreak/>
              <w:t xml:space="preserve">Шешім: Moodle немесе Google </w:t>
            </w:r>
            <w:r w:rsidRPr="001924E1">
              <w:rPr>
                <w:rFonts w:ascii="Times New Roman" w:hAnsi="Times New Roman" w:cs="Times New Roman"/>
                <w:sz w:val="24"/>
                <w:szCs w:val="24"/>
                <w:lang w:val="kk-KZ"/>
              </w:rPr>
              <w:lastRenderedPageBreak/>
              <w:t>Classroom плагиндерін орнату. Технологиялық қолжетімділік ойын кітапшасы – талаптарды анықтауға.</w:t>
            </w:r>
          </w:p>
        </w:tc>
      </w:tr>
      <w:tr w:rsidR="008275E4" w:rsidRPr="001924E1" w14:paraId="6E3BB581" w14:textId="77777777" w:rsidTr="003604C8">
        <w:tc>
          <w:tcPr>
            <w:cnfStyle w:val="001000000000" w:firstRow="0" w:lastRow="0" w:firstColumn="1" w:lastColumn="0" w:oddVBand="0" w:evenVBand="0" w:oddHBand="0" w:evenHBand="0" w:firstRowFirstColumn="0" w:firstRowLastColumn="0" w:lastRowFirstColumn="0" w:lastRowLastColumn="0"/>
            <w:tcW w:w="1933" w:type="dxa"/>
            <w:tcBorders>
              <w:bottom w:val="nil"/>
            </w:tcBorders>
          </w:tcPr>
          <w:p w14:paraId="3147238A" w14:textId="69D35E4B" w:rsidR="008275E4" w:rsidRPr="001924E1" w:rsidRDefault="008275E4" w:rsidP="00A10B26">
            <w:pPr>
              <w:tabs>
                <w:tab w:val="left" w:pos="8820"/>
              </w:tabs>
              <w:rPr>
                <w:rFonts w:ascii="Times New Roman" w:hAnsi="Times New Roman" w:cs="Times New Roman"/>
                <w:sz w:val="24"/>
                <w:szCs w:val="24"/>
                <w:lang w:val="kk-KZ"/>
              </w:rPr>
            </w:pPr>
            <w:r w:rsidRPr="001924E1">
              <w:rPr>
                <w:rFonts w:ascii="Times New Roman" w:hAnsi="Times New Roman" w:cs="Times New Roman"/>
                <w:b w:val="0"/>
                <w:bCs w:val="0"/>
                <w:sz w:val="24"/>
                <w:szCs w:val="24"/>
                <w:lang w:val="kk-KZ"/>
              </w:rPr>
              <w:lastRenderedPageBreak/>
              <w:t>К4. Контентті құру және бейімдеу</w:t>
            </w:r>
          </w:p>
        </w:tc>
        <w:tc>
          <w:tcPr>
            <w:tcW w:w="2268" w:type="dxa"/>
            <w:tcBorders>
              <w:bottom w:val="nil"/>
            </w:tcBorders>
          </w:tcPr>
          <w:p w14:paraId="112B2FD7" w14:textId="72D60EFE" w:rsidR="008275E4" w:rsidRPr="001924E1" w:rsidRDefault="008275E4"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Сабаққа дайындаған видеода субтитр жоқ, есту қабілеті бұзылған оқушы түсінбейді.</w:t>
            </w:r>
          </w:p>
        </w:tc>
        <w:tc>
          <w:tcPr>
            <w:tcW w:w="2552" w:type="dxa"/>
            <w:tcBorders>
              <w:bottom w:val="nil"/>
            </w:tcBorders>
          </w:tcPr>
          <w:p w14:paraId="40D70241" w14:textId="2F3FF000" w:rsidR="008275E4" w:rsidRPr="001924E1" w:rsidRDefault="008275E4"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Видеоға автоматты субтитр қосу немесе мәтіндік транскрипт дайындау.</w:t>
            </w:r>
          </w:p>
        </w:tc>
        <w:tc>
          <w:tcPr>
            <w:tcW w:w="2976" w:type="dxa"/>
            <w:tcBorders>
              <w:bottom w:val="nil"/>
            </w:tcBorders>
          </w:tcPr>
          <w:p w14:paraId="137E4578" w14:textId="5D9DB54B" w:rsidR="008275E4" w:rsidRPr="001924E1" w:rsidRDefault="008275E4"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YouTube студиясында автоматты субтитрлерді түзету немесе Microsoft Stream қолдану. </w:t>
            </w:r>
            <w:r w:rsidR="00322E56" w:rsidRPr="001924E1">
              <w:rPr>
                <w:rFonts w:ascii="Times New Roman" w:hAnsi="Times New Roman" w:cs="Times New Roman"/>
                <w:sz w:val="24"/>
                <w:szCs w:val="24"/>
                <w:lang w:val="kk-KZ"/>
              </w:rPr>
              <w:t>Танымдық бұзылыстары бар пайдаланушыларға арналған дизайн – видеоны қалай жеңілдету керек.</w:t>
            </w:r>
          </w:p>
        </w:tc>
      </w:tr>
      <w:tr w:rsidR="008275E4" w:rsidRPr="001924E1" w14:paraId="2BE70C12"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62750EDD"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К5. Деректерді талдау және бағалау</w:t>
            </w:r>
          </w:p>
        </w:tc>
        <w:tc>
          <w:tcPr>
            <w:tcW w:w="2268" w:type="dxa"/>
            <w:hideMark/>
          </w:tcPr>
          <w:p w14:paraId="3FC81D8F"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Педагог оқушының үлгерімін тек бақылау жұмысынан кейін ғана көреді, бұл өзгеріс енгізуге кеш болады.</w:t>
            </w:r>
          </w:p>
        </w:tc>
        <w:tc>
          <w:tcPr>
            <w:tcW w:w="2552" w:type="dxa"/>
            <w:hideMark/>
          </w:tcPr>
          <w:p w14:paraId="7B22D8A7"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Цифрлық бағалау құралдарын қолданып, үлгерімді нақты уақытта бақылау және диаграммалар жасау.</w:t>
            </w:r>
          </w:p>
        </w:tc>
        <w:tc>
          <w:tcPr>
            <w:tcW w:w="2976" w:type="dxa"/>
            <w:hideMark/>
          </w:tcPr>
          <w:p w14:paraId="02DE797B"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Google Forms сауалнамасын құрып, жауаптарды Google Sheets-те талдау. Тестілеу және өмірлік цикл әдісі – үлгерімді жүйелі бақылау.</w:t>
            </w:r>
          </w:p>
        </w:tc>
      </w:tr>
      <w:tr w:rsidR="008275E4" w:rsidRPr="001924E1" w14:paraId="7792020E"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59C6E4B5"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К6. Қолдаушы технологиялар</w:t>
            </w:r>
          </w:p>
        </w:tc>
        <w:tc>
          <w:tcPr>
            <w:tcW w:w="2268" w:type="dxa"/>
            <w:hideMark/>
          </w:tcPr>
          <w:p w14:paraId="3E40E040"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Қашықтықтан сабақ кезінде қозғалыс бұзылысы бар оқушы компьютерді басқара алмайды.</w:t>
            </w:r>
          </w:p>
        </w:tc>
        <w:tc>
          <w:tcPr>
            <w:tcW w:w="2552" w:type="dxa"/>
            <w:hideMark/>
          </w:tcPr>
          <w:p w14:paraId="59E7D1B0"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Дауыспен басқару немесе арнайы қосқыштарды (switch) қосу мүмкіндігін тексеру.</w:t>
            </w:r>
          </w:p>
        </w:tc>
        <w:tc>
          <w:tcPr>
            <w:tcW w:w="2976" w:type="dxa"/>
            <w:hideMark/>
          </w:tcPr>
          <w:p w14:paraId="2D642FFF"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Windows "Дауыс арқылы басқару" (Voice Access) функциясын қосу. GSA қолжетімді электронды оқыту курсы – мұндай жағдайларға арналған сценарийлер бар.</w:t>
            </w:r>
          </w:p>
        </w:tc>
      </w:tr>
      <w:tr w:rsidR="008275E4" w:rsidRPr="001924E1" w14:paraId="5677D4AD"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3765CAAC"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К7. Киберқауіпсіздік және этика</w:t>
            </w:r>
          </w:p>
        </w:tc>
        <w:tc>
          <w:tcPr>
            <w:tcW w:w="2268" w:type="dxa"/>
            <w:hideMark/>
          </w:tcPr>
          <w:p w14:paraId="571CFE6D"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Ата-аналар баласының деректері (фото, үлгерім) интернетке заңсыз жүктеліп кетуі мүмкін деп қорқады.</w:t>
            </w:r>
          </w:p>
        </w:tc>
        <w:tc>
          <w:tcPr>
            <w:tcW w:w="2552" w:type="dxa"/>
            <w:hideMark/>
          </w:tcPr>
          <w:p w14:paraId="0E59828D"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Деректерді қорғау саясатын анық түсіндіру және рұқсат қағаздарын цифрлық түрде жинау.</w:t>
            </w:r>
          </w:p>
        </w:tc>
        <w:tc>
          <w:tcPr>
            <w:tcW w:w="2976" w:type="dxa"/>
            <w:hideMark/>
          </w:tcPr>
          <w:p w14:paraId="1AF224BB"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Google Forms арқылы ата-аналардың келісім парағын жинау. OMB M-24-08 Нұсқаулығы – құқықтық негіз ретінде түсіндіруге.</w:t>
            </w:r>
          </w:p>
        </w:tc>
      </w:tr>
      <w:tr w:rsidR="008275E4" w:rsidRPr="001924E1" w14:paraId="1A3B9524"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4E26DA45"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К8. Ата-аналармен коммуникация</w:t>
            </w:r>
          </w:p>
        </w:tc>
        <w:tc>
          <w:tcPr>
            <w:tcW w:w="2268" w:type="dxa"/>
            <w:hideMark/>
          </w:tcPr>
          <w:p w14:paraId="439078B6" w14:textId="6EEDB3C5"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Ата-ана мектептің хабарламаларын түсінбейді (тілі ауыр).</w:t>
            </w:r>
          </w:p>
        </w:tc>
        <w:tc>
          <w:tcPr>
            <w:tcW w:w="2552" w:type="dxa"/>
            <w:hideMark/>
          </w:tcPr>
          <w:p w14:paraId="1873AA52"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Хабарламаны бірнеше форматта жіберу: аудио, сурет, өте қарапайым мәтін.</w:t>
            </w:r>
          </w:p>
        </w:tc>
        <w:tc>
          <w:tcPr>
            <w:tcW w:w="2976" w:type="dxa"/>
            <w:hideMark/>
          </w:tcPr>
          <w:p w14:paraId="2859DB37"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WhatsApp-қа дауыстық хабарлама жіберу немесе пиктограммалар салынған PDF жіберу. Рөлдер мен жауапкершіліктер – ата-аналармен байланыс кімнің міндеті.</w:t>
            </w:r>
          </w:p>
        </w:tc>
      </w:tr>
      <w:tr w:rsidR="008275E4" w:rsidRPr="001924E1" w14:paraId="59D45963"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7AD5367B"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К9. Әріптестермен бірлескен жұмыс</w:t>
            </w:r>
          </w:p>
        </w:tc>
        <w:tc>
          <w:tcPr>
            <w:tcW w:w="2268" w:type="dxa"/>
            <w:hideMark/>
          </w:tcPr>
          <w:p w14:paraId="6097F38F"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Логопед пен сынып жетекшісі бір оқушыға арналған материалдарды әртүрлі уақытта, әртүрлі форматта жасайды.</w:t>
            </w:r>
          </w:p>
        </w:tc>
        <w:tc>
          <w:tcPr>
            <w:tcW w:w="2552" w:type="dxa"/>
            <w:hideMark/>
          </w:tcPr>
          <w:p w14:paraId="40679DED"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Бірлескен онлайн құжаттар мен ортақ жоспарлау кестесін енгізу.</w:t>
            </w:r>
          </w:p>
        </w:tc>
        <w:tc>
          <w:tcPr>
            <w:tcW w:w="2976" w:type="dxa"/>
            <w:hideMark/>
          </w:tcPr>
          <w:p w14:paraId="622252EE"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 xml:space="preserve">Шешім: Google Дискте ортақ папка құрып, онда барлық материалдарды (логопедтік карта, тапсырмалар) сақтау. Қолжетімділік сәйкестік есептері (ACR) – </w:t>
            </w:r>
            <w:r w:rsidRPr="001924E1">
              <w:rPr>
                <w:rFonts w:ascii="Times New Roman" w:hAnsi="Times New Roman" w:cs="Times New Roman"/>
                <w:sz w:val="24"/>
                <w:szCs w:val="24"/>
                <w:lang w:val="kk-KZ"/>
              </w:rPr>
              <w:lastRenderedPageBreak/>
              <w:t>ортақ құралдарды таңдауда.</w:t>
            </w:r>
          </w:p>
        </w:tc>
      </w:tr>
      <w:tr w:rsidR="003604C8" w:rsidRPr="001924E1" w14:paraId="61089EEF" w14:textId="77777777" w:rsidTr="003604C8">
        <w:tc>
          <w:tcPr>
            <w:cnfStyle w:val="001000000000" w:firstRow="0" w:lastRow="0" w:firstColumn="1" w:lastColumn="0" w:oddVBand="0" w:evenVBand="0" w:oddHBand="0" w:evenHBand="0" w:firstRowFirstColumn="0" w:firstRowLastColumn="0" w:lastRowFirstColumn="0" w:lastRowLastColumn="0"/>
            <w:tcW w:w="1933" w:type="dxa"/>
            <w:tcBorders>
              <w:bottom w:val="nil"/>
            </w:tcBorders>
          </w:tcPr>
          <w:p w14:paraId="185CF800" w14:textId="21B5CD54" w:rsidR="003604C8" w:rsidRPr="001924E1" w:rsidRDefault="003604C8" w:rsidP="00A10B26">
            <w:pPr>
              <w:tabs>
                <w:tab w:val="left" w:pos="8820"/>
              </w:tabs>
              <w:rPr>
                <w:rFonts w:ascii="Times New Roman" w:hAnsi="Times New Roman" w:cs="Times New Roman"/>
                <w:sz w:val="24"/>
                <w:szCs w:val="24"/>
                <w:lang w:val="kk-KZ"/>
              </w:rPr>
            </w:pPr>
            <w:r w:rsidRPr="001924E1">
              <w:rPr>
                <w:rFonts w:ascii="Times New Roman" w:hAnsi="Times New Roman" w:cs="Times New Roman"/>
                <w:b w:val="0"/>
                <w:bCs w:val="0"/>
                <w:sz w:val="24"/>
                <w:szCs w:val="24"/>
                <w:lang w:val="kk-KZ"/>
              </w:rPr>
              <w:lastRenderedPageBreak/>
              <w:t>К10. Оқу ортасын жобалау</w:t>
            </w:r>
          </w:p>
        </w:tc>
        <w:tc>
          <w:tcPr>
            <w:tcW w:w="2268" w:type="dxa"/>
            <w:tcBorders>
              <w:bottom w:val="nil"/>
            </w:tcBorders>
          </w:tcPr>
          <w:p w14:paraId="41A2D511" w14:textId="73E93788" w:rsidR="003604C8" w:rsidRPr="001924E1" w:rsidRDefault="003604C8"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Оқушылардың көбі VR (виртуалды шынайылық) көзілдірігін</w:t>
            </w:r>
            <w:r w:rsidR="00322E56" w:rsidRPr="001924E1">
              <w:rPr>
                <w:rFonts w:ascii="Times New Roman" w:hAnsi="Times New Roman" w:cs="Times New Roman"/>
                <w:sz w:val="24"/>
                <w:szCs w:val="24"/>
                <w:lang w:val="kk-KZ"/>
              </w:rPr>
              <w:t xml:space="preserve"> кигенде бас айналуға шағымданады.</w:t>
            </w:r>
          </w:p>
        </w:tc>
        <w:tc>
          <w:tcPr>
            <w:tcW w:w="2552" w:type="dxa"/>
            <w:tcBorders>
              <w:bottom w:val="nil"/>
            </w:tcBorders>
          </w:tcPr>
          <w:p w14:paraId="1ED4C871" w14:textId="7983A99C" w:rsidR="003604C8" w:rsidRPr="001924E1" w:rsidRDefault="003604C8"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Жабдықты қолданар алдында тестілеуден өткізу, баламалы</w:t>
            </w:r>
            <w:r w:rsidR="00322E56" w:rsidRPr="001924E1">
              <w:rPr>
                <w:rFonts w:ascii="Times New Roman" w:hAnsi="Times New Roman" w:cs="Times New Roman"/>
                <w:sz w:val="24"/>
                <w:szCs w:val="24"/>
                <w:lang w:val="kk-KZ"/>
              </w:rPr>
              <w:t xml:space="preserve"> нұсқа (мысалы, монитор) дайындау.</w:t>
            </w:r>
          </w:p>
        </w:tc>
        <w:tc>
          <w:tcPr>
            <w:tcW w:w="2976" w:type="dxa"/>
            <w:tcBorders>
              <w:bottom w:val="nil"/>
            </w:tcBorders>
          </w:tcPr>
          <w:p w14:paraId="641A53AA" w14:textId="63DA3A5B" w:rsidR="003604C8" w:rsidRPr="001924E1" w:rsidRDefault="003604C8"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VR-ды қолданар алдында қысқа тест (1-2 мин) жүргізу. </w:t>
            </w:r>
            <w:r w:rsidR="00322E56" w:rsidRPr="001924E1">
              <w:rPr>
                <w:rFonts w:ascii="Times New Roman" w:hAnsi="Times New Roman" w:cs="Times New Roman"/>
                <w:sz w:val="24"/>
                <w:szCs w:val="24"/>
                <w:lang w:val="kk-KZ"/>
              </w:rPr>
              <w:t>Танымдық бұзылыстары бар пайдаланушыларға арналған дизайн – вестибулярлық жүктемені азайту жолдары.</w:t>
            </w:r>
          </w:p>
        </w:tc>
      </w:tr>
      <w:tr w:rsidR="008275E4" w:rsidRPr="001924E1" w14:paraId="60543AAF"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232D6BA1"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К11. Кәсіби даму</w:t>
            </w:r>
          </w:p>
        </w:tc>
        <w:tc>
          <w:tcPr>
            <w:tcW w:w="2268" w:type="dxa"/>
            <w:hideMark/>
          </w:tcPr>
          <w:p w14:paraId="2086CDA4"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Педагог "мен техниканы түсінбеймін, қартайдым" деп, жаңа құралдарды үйренуден бас тартады.</w:t>
            </w:r>
          </w:p>
        </w:tc>
        <w:tc>
          <w:tcPr>
            <w:tcW w:w="2552" w:type="dxa"/>
            <w:hideMark/>
          </w:tcPr>
          <w:p w14:paraId="6E8BD15C"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Кішігірім, тез нәтиже беретін тапсырмалардан бастау (мысалы, күнделікті жұмыста бір ғана жаңа қосымшаны қолдану).</w:t>
            </w:r>
          </w:p>
        </w:tc>
        <w:tc>
          <w:tcPr>
            <w:tcW w:w="2976" w:type="dxa"/>
            <w:hideMark/>
          </w:tcPr>
          <w:p w14:paraId="04EBACE3"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"5 минуттық цифрлық жаттығу" – күн сайын бір қарапайым әдіс үйрету. GSA қолжетімді электронды оқыту курсын әзірлеу тәжірибесі – мотивацияны арттыру әдістері.</w:t>
            </w:r>
          </w:p>
        </w:tc>
      </w:tr>
      <w:tr w:rsidR="008275E4" w:rsidRPr="001924E1" w14:paraId="54368CB2" w14:textId="77777777" w:rsidTr="003604C8">
        <w:tc>
          <w:tcPr>
            <w:cnfStyle w:val="001000000000" w:firstRow="0" w:lastRow="0" w:firstColumn="1" w:lastColumn="0" w:oddVBand="0" w:evenVBand="0" w:oddHBand="0" w:evenHBand="0" w:firstRowFirstColumn="0" w:firstRowLastColumn="0" w:lastRowFirstColumn="0" w:lastRowLastColumn="0"/>
            <w:tcW w:w="1933" w:type="dxa"/>
            <w:hideMark/>
          </w:tcPr>
          <w:p w14:paraId="1A5C2A96" w14:textId="77777777" w:rsidR="007D1CA6" w:rsidRPr="001924E1" w:rsidRDefault="007D1CA6" w:rsidP="00A10B26">
            <w:pPr>
              <w:tabs>
                <w:tab w:val="left" w:pos="8820"/>
              </w:tabs>
              <w:rPr>
                <w:rFonts w:ascii="Times New Roman" w:hAnsi="Times New Roman" w:cs="Times New Roman"/>
                <w:b w:val="0"/>
                <w:bCs w:val="0"/>
                <w:sz w:val="24"/>
                <w:szCs w:val="24"/>
                <w:lang w:val="kk-KZ"/>
              </w:rPr>
            </w:pPr>
            <w:r w:rsidRPr="001924E1">
              <w:rPr>
                <w:rFonts w:ascii="Times New Roman" w:hAnsi="Times New Roman" w:cs="Times New Roman"/>
                <w:b w:val="0"/>
                <w:bCs w:val="0"/>
                <w:sz w:val="24"/>
                <w:szCs w:val="24"/>
                <w:lang w:val="kk-KZ"/>
              </w:rPr>
              <w:t>К12. Инновация және нәтижелерді бағалау</w:t>
            </w:r>
          </w:p>
        </w:tc>
        <w:tc>
          <w:tcPr>
            <w:tcW w:w="2268" w:type="dxa"/>
            <w:hideMark/>
          </w:tcPr>
          <w:p w14:paraId="5CDA7C41"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Жаңа технология енгізілді, бірақ оның тиімділігі бағаланбады.</w:t>
            </w:r>
          </w:p>
        </w:tc>
        <w:tc>
          <w:tcPr>
            <w:tcW w:w="2552" w:type="dxa"/>
            <w:hideMark/>
          </w:tcPr>
          <w:p w14:paraId="44DDB98E" w14:textId="77777777" w:rsidR="007D1CA6" w:rsidRPr="001924E1" w:rsidRDefault="007D1CA6" w:rsidP="00A10B26">
            <w:pPr>
              <w:tabs>
                <w:tab w:val="left" w:pos="882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Көрсеткіштерді анықтап, "алдын-ала" және "кейін" өлшеу жүргізу.</w:t>
            </w:r>
          </w:p>
        </w:tc>
        <w:tc>
          <w:tcPr>
            <w:tcW w:w="2976" w:type="dxa"/>
            <w:hideMark/>
          </w:tcPr>
          <w:p w14:paraId="092464AA" w14:textId="77777777" w:rsidR="007D1CA6" w:rsidRPr="001924E1" w:rsidRDefault="007D1CA6" w:rsidP="00622454">
            <w:pPr>
              <w:tabs>
                <w:tab w:val="left" w:pos="882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24E1">
              <w:rPr>
                <w:rFonts w:ascii="Times New Roman" w:hAnsi="Times New Roman" w:cs="Times New Roman"/>
                <w:sz w:val="24"/>
                <w:szCs w:val="24"/>
                <w:lang w:val="kk-KZ"/>
              </w:rPr>
              <w:t>Шешім: Google Forms арқылы оқушылардың мотивациясын, үлгерімін өлшеу. Тестілеу және өмірлік цикл әдісі – технологияның тиімділігін бағалау протоколы.</w:t>
            </w:r>
          </w:p>
        </w:tc>
      </w:tr>
    </w:tbl>
    <w:p w14:paraId="4BC078AE" w14:textId="27E6C4A0" w:rsidR="007D1CA6" w:rsidRPr="001924E1" w:rsidRDefault="007D1CA6" w:rsidP="00A10B26">
      <w:pPr>
        <w:tabs>
          <w:tab w:val="left" w:pos="8820"/>
        </w:tabs>
        <w:spacing w:after="0" w:line="240" w:lineRule="auto"/>
        <w:ind w:firstLine="567"/>
        <w:rPr>
          <w:rFonts w:ascii="Times New Roman" w:hAnsi="Times New Roman" w:cs="Times New Roman"/>
          <w:lang w:val="kk-KZ"/>
        </w:rPr>
      </w:pPr>
    </w:p>
    <w:p w14:paraId="31E29A41" w14:textId="2057925C" w:rsidR="007D1CA6" w:rsidRPr="00224967" w:rsidRDefault="007D1CA6" w:rsidP="00A10B26">
      <w:pPr>
        <w:tabs>
          <w:tab w:val="left" w:pos="8820"/>
        </w:tabs>
        <w:spacing w:after="0" w:line="240" w:lineRule="auto"/>
        <w:ind w:firstLine="567"/>
        <w:rPr>
          <w:rFonts w:ascii="Times New Roman" w:hAnsi="Times New Roman" w:cs="Times New Roman"/>
          <w:b/>
          <w:bCs/>
          <w:sz w:val="24"/>
          <w:szCs w:val="24"/>
          <w:lang w:val="kk-KZ"/>
        </w:rPr>
      </w:pPr>
      <w:r w:rsidRPr="00224967">
        <w:rPr>
          <w:rFonts w:ascii="Times New Roman" w:hAnsi="Times New Roman" w:cs="Times New Roman"/>
          <w:b/>
          <w:bCs/>
          <w:sz w:val="24"/>
          <w:szCs w:val="24"/>
          <w:lang w:val="kk-KZ"/>
        </w:rPr>
        <w:t xml:space="preserve">Педагогқа арналған қарапайым </w:t>
      </w:r>
      <w:r w:rsidR="00AB1893" w:rsidRPr="00224967">
        <w:rPr>
          <w:rFonts w:ascii="Times New Roman" w:hAnsi="Times New Roman" w:cs="Times New Roman"/>
          <w:b/>
          <w:bCs/>
          <w:sz w:val="24"/>
          <w:szCs w:val="24"/>
          <w:lang w:val="kk-KZ"/>
        </w:rPr>
        <w:t>тексеру</w:t>
      </w:r>
      <w:r w:rsidRPr="00224967">
        <w:rPr>
          <w:rFonts w:ascii="Times New Roman" w:hAnsi="Times New Roman" w:cs="Times New Roman"/>
          <w:b/>
          <w:bCs/>
          <w:sz w:val="24"/>
          <w:szCs w:val="24"/>
          <w:lang w:val="kk-KZ"/>
        </w:rPr>
        <w:t>-парақ (күнделікті қолдануға)</w:t>
      </w:r>
    </w:p>
    <w:p w14:paraId="5D4490CB" w14:textId="77777777" w:rsidR="007D1CA6" w:rsidRPr="00224967" w:rsidRDefault="007D1CA6" w:rsidP="00A10B26">
      <w:pPr>
        <w:tabs>
          <w:tab w:val="left" w:pos="8820"/>
        </w:tabs>
        <w:spacing w:after="0" w:line="240" w:lineRule="auto"/>
        <w:ind w:firstLine="567"/>
        <w:rPr>
          <w:rFonts w:ascii="Times New Roman" w:hAnsi="Times New Roman" w:cs="Times New Roman"/>
          <w:sz w:val="24"/>
          <w:szCs w:val="24"/>
          <w:lang w:val="kk-KZ"/>
        </w:rPr>
      </w:pPr>
      <w:r w:rsidRPr="00224967">
        <w:rPr>
          <w:rFonts w:ascii="Times New Roman" w:hAnsi="Times New Roman" w:cs="Times New Roman"/>
          <w:sz w:val="24"/>
          <w:szCs w:val="24"/>
          <w:lang w:val="kk-KZ"/>
        </w:rPr>
        <w:t>Осы мәселелердің алдын алу үшін педагог әр сабақ алдында мына үш сұрақты қоюы керек:</w:t>
      </w:r>
    </w:p>
    <w:p w14:paraId="2A73AC24" w14:textId="77777777" w:rsidR="007D1CA6" w:rsidRPr="00224967" w:rsidRDefault="007D1CA6" w:rsidP="00A10B26">
      <w:pPr>
        <w:tabs>
          <w:tab w:val="left" w:pos="8820"/>
        </w:tabs>
        <w:spacing w:after="0" w:line="240" w:lineRule="auto"/>
        <w:rPr>
          <w:rFonts w:ascii="Times New Roman" w:hAnsi="Times New Roman" w:cs="Times New Roman"/>
          <w:sz w:val="24"/>
          <w:szCs w:val="24"/>
          <w:lang w:val="kk-KZ"/>
        </w:rPr>
      </w:pPr>
      <w:r w:rsidRPr="00224967">
        <w:rPr>
          <w:rFonts w:ascii="Times New Roman" w:hAnsi="Times New Roman" w:cs="Times New Roman"/>
          <w:b/>
          <w:bCs/>
          <w:sz w:val="24"/>
          <w:szCs w:val="24"/>
          <w:lang w:val="kk-KZ"/>
        </w:rPr>
        <w:t>Материал қолжетімді ме?</w:t>
      </w:r>
    </w:p>
    <w:p w14:paraId="329FA63D" w14:textId="77777777" w:rsidR="007D1CA6" w:rsidRPr="00224967" w:rsidRDefault="007D1CA6" w:rsidP="00A10B26">
      <w:pPr>
        <w:tabs>
          <w:tab w:val="left" w:pos="8820"/>
        </w:tabs>
        <w:spacing w:after="0" w:line="240" w:lineRule="auto"/>
        <w:rPr>
          <w:rFonts w:ascii="Times New Roman" w:hAnsi="Times New Roman" w:cs="Times New Roman"/>
          <w:sz w:val="24"/>
          <w:szCs w:val="24"/>
          <w:lang w:val="kk-KZ"/>
        </w:rPr>
      </w:pPr>
      <w:r w:rsidRPr="00224967">
        <w:rPr>
          <w:rFonts w:ascii="Times New Roman" w:hAnsi="Times New Roman" w:cs="Times New Roman"/>
          <w:sz w:val="24"/>
          <w:szCs w:val="24"/>
          <w:lang w:val="kk-KZ"/>
        </w:rPr>
        <w:t>Барлық видеода субтитр бар ма? (К4)</w:t>
      </w:r>
    </w:p>
    <w:p w14:paraId="31B93EBD" w14:textId="77777777" w:rsidR="007D1CA6" w:rsidRPr="00224967" w:rsidRDefault="007D1CA6" w:rsidP="00A10B26">
      <w:pPr>
        <w:tabs>
          <w:tab w:val="left" w:pos="8820"/>
        </w:tabs>
        <w:spacing w:after="0" w:line="240" w:lineRule="auto"/>
        <w:rPr>
          <w:rFonts w:ascii="Times New Roman" w:hAnsi="Times New Roman" w:cs="Times New Roman"/>
          <w:sz w:val="24"/>
          <w:szCs w:val="24"/>
          <w:lang w:val="kk-KZ"/>
        </w:rPr>
      </w:pPr>
      <w:r w:rsidRPr="00224967">
        <w:rPr>
          <w:rFonts w:ascii="Times New Roman" w:hAnsi="Times New Roman" w:cs="Times New Roman"/>
          <w:sz w:val="24"/>
          <w:szCs w:val="24"/>
          <w:lang w:val="kk-KZ"/>
        </w:rPr>
        <w:t>PDF мәтіні экран оқығышпен оқыла ма? (К2)</w:t>
      </w:r>
    </w:p>
    <w:p w14:paraId="2AA8A490" w14:textId="77777777" w:rsidR="007D1CA6" w:rsidRPr="00224967" w:rsidRDefault="007D1CA6" w:rsidP="00A10B26">
      <w:pPr>
        <w:tabs>
          <w:tab w:val="left" w:pos="8820"/>
        </w:tabs>
        <w:spacing w:after="0" w:line="240" w:lineRule="auto"/>
        <w:rPr>
          <w:rFonts w:ascii="Times New Roman" w:hAnsi="Times New Roman" w:cs="Times New Roman"/>
          <w:sz w:val="24"/>
          <w:szCs w:val="24"/>
          <w:lang w:val="kk-KZ"/>
        </w:rPr>
      </w:pPr>
      <w:r w:rsidRPr="00224967">
        <w:rPr>
          <w:rFonts w:ascii="Times New Roman" w:hAnsi="Times New Roman" w:cs="Times New Roman"/>
          <w:sz w:val="24"/>
          <w:szCs w:val="24"/>
          <w:lang w:val="kk-KZ"/>
        </w:rPr>
        <w:t>Тапсырманы орындауға жеткілікті уақыт берілді ме? (К3)</w:t>
      </w:r>
    </w:p>
    <w:p w14:paraId="22BE023B" w14:textId="77777777" w:rsidR="007D1CA6" w:rsidRPr="00224967" w:rsidRDefault="007D1CA6">
      <w:pPr>
        <w:numPr>
          <w:ilvl w:val="0"/>
          <w:numId w:val="34"/>
        </w:numPr>
        <w:tabs>
          <w:tab w:val="clear" w:pos="720"/>
          <w:tab w:val="num" w:pos="851"/>
          <w:tab w:val="left" w:pos="8820"/>
        </w:tabs>
        <w:spacing w:after="0" w:line="240" w:lineRule="auto"/>
        <w:ind w:left="0" w:firstLine="567"/>
        <w:rPr>
          <w:rFonts w:ascii="Times New Roman" w:hAnsi="Times New Roman" w:cs="Times New Roman"/>
          <w:sz w:val="24"/>
          <w:szCs w:val="24"/>
          <w:lang w:val="kk-KZ"/>
        </w:rPr>
      </w:pPr>
      <w:r w:rsidRPr="00224967">
        <w:rPr>
          <w:rFonts w:ascii="Times New Roman" w:hAnsi="Times New Roman" w:cs="Times New Roman"/>
          <w:b/>
          <w:bCs/>
          <w:sz w:val="24"/>
          <w:szCs w:val="24"/>
          <w:lang w:val="kk-KZ"/>
        </w:rPr>
        <w:t>Байланыс орнатылды ма?</w:t>
      </w:r>
    </w:p>
    <w:p w14:paraId="6E6843B5" w14:textId="77777777" w:rsidR="007D1CA6" w:rsidRPr="00224967" w:rsidRDefault="007D1CA6" w:rsidP="00A10B26">
      <w:pPr>
        <w:tabs>
          <w:tab w:val="left" w:pos="8820"/>
        </w:tabs>
        <w:spacing w:after="0" w:line="240" w:lineRule="auto"/>
        <w:rPr>
          <w:rFonts w:ascii="Times New Roman" w:hAnsi="Times New Roman" w:cs="Times New Roman"/>
          <w:sz w:val="24"/>
          <w:szCs w:val="24"/>
          <w:lang w:val="kk-KZ"/>
        </w:rPr>
      </w:pPr>
      <w:r w:rsidRPr="00224967">
        <w:rPr>
          <w:rFonts w:ascii="Times New Roman" w:hAnsi="Times New Roman" w:cs="Times New Roman"/>
          <w:sz w:val="24"/>
          <w:szCs w:val="24"/>
          <w:lang w:val="kk-KZ"/>
        </w:rPr>
        <w:t>Ата-аналар бүгінгі сабақтың тақырыбын біле ме? (К8)</w:t>
      </w:r>
    </w:p>
    <w:p w14:paraId="30FA7263" w14:textId="77777777" w:rsidR="007D1CA6" w:rsidRPr="00224967" w:rsidRDefault="007D1CA6" w:rsidP="00A10B26">
      <w:pPr>
        <w:tabs>
          <w:tab w:val="left" w:pos="8820"/>
        </w:tabs>
        <w:spacing w:after="0" w:line="240" w:lineRule="auto"/>
        <w:rPr>
          <w:rFonts w:ascii="Times New Roman" w:hAnsi="Times New Roman" w:cs="Times New Roman"/>
          <w:sz w:val="24"/>
          <w:szCs w:val="24"/>
          <w:lang w:val="kk-KZ"/>
        </w:rPr>
      </w:pPr>
      <w:r w:rsidRPr="00224967">
        <w:rPr>
          <w:rFonts w:ascii="Times New Roman" w:hAnsi="Times New Roman" w:cs="Times New Roman"/>
          <w:sz w:val="24"/>
          <w:szCs w:val="24"/>
          <w:lang w:val="kk-KZ"/>
        </w:rPr>
        <w:t>Логопед пен дефектолог бүгінгі материалды көрді ме? (К9)</w:t>
      </w:r>
    </w:p>
    <w:p w14:paraId="13030EB8" w14:textId="77777777" w:rsidR="007D1CA6" w:rsidRPr="00224967" w:rsidRDefault="007D1CA6">
      <w:pPr>
        <w:numPr>
          <w:ilvl w:val="0"/>
          <w:numId w:val="34"/>
        </w:numPr>
        <w:tabs>
          <w:tab w:val="clear" w:pos="720"/>
          <w:tab w:val="num" w:pos="851"/>
          <w:tab w:val="left" w:pos="8820"/>
        </w:tabs>
        <w:spacing w:after="0" w:line="240" w:lineRule="auto"/>
        <w:ind w:left="0" w:firstLine="567"/>
        <w:rPr>
          <w:rFonts w:ascii="Times New Roman" w:hAnsi="Times New Roman" w:cs="Times New Roman"/>
          <w:sz w:val="24"/>
          <w:szCs w:val="24"/>
          <w:lang w:val="kk-KZ"/>
        </w:rPr>
      </w:pPr>
      <w:r w:rsidRPr="00224967">
        <w:rPr>
          <w:rFonts w:ascii="Times New Roman" w:hAnsi="Times New Roman" w:cs="Times New Roman"/>
          <w:b/>
          <w:bCs/>
          <w:sz w:val="24"/>
          <w:szCs w:val="24"/>
          <w:lang w:val="kk-KZ"/>
        </w:rPr>
        <w:t>Деректер жиналды ма?</w:t>
      </w:r>
    </w:p>
    <w:p w14:paraId="775858A5" w14:textId="77777777" w:rsidR="007D1CA6" w:rsidRPr="00224967" w:rsidRDefault="007D1CA6" w:rsidP="00322E56">
      <w:pPr>
        <w:tabs>
          <w:tab w:val="left" w:pos="8820"/>
        </w:tabs>
        <w:spacing w:after="0" w:line="240" w:lineRule="auto"/>
        <w:rPr>
          <w:rFonts w:ascii="Times New Roman" w:hAnsi="Times New Roman" w:cs="Times New Roman"/>
          <w:sz w:val="24"/>
          <w:szCs w:val="24"/>
          <w:lang w:val="kk-KZ"/>
        </w:rPr>
      </w:pPr>
      <w:r w:rsidRPr="00224967">
        <w:rPr>
          <w:rFonts w:ascii="Times New Roman" w:hAnsi="Times New Roman" w:cs="Times New Roman"/>
          <w:sz w:val="24"/>
          <w:szCs w:val="24"/>
          <w:lang w:val="kk-KZ"/>
        </w:rPr>
        <w:t>Оқушының бүгінгі нәтижесі қайда тіркеледі? (К5)</w:t>
      </w:r>
    </w:p>
    <w:p w14:paraId="134DADCD" w14:textId="77777777" w:rsidR="007D1CA6" w:rsidRPr="00224967" w:rsidRDefault="007D1CA6" w:rsidP="00322E56">
      <w:pPr>
        <w:tabs>
          <w:tab w:val="left" w:pos="8820"/>
        </w:tabs>
        <w:spacing w:after="0" w:line="240" w:lineRule="auto"/>
        <w:rPr>
          <w:rFonts w:ascii="Times New Roman" w:hAnsi="Times New Roman" w:cs="Times New Roman"/>
          <w:sz w:val="24"/>
          <w:szCs w:val="24"/>
          <w:lang w:val="kk-KZ"/>
        </w:rPr>
      </w:pPr>
      <w:r w:rsidRPr="00224967">
        <w:rPr>
          <w:rFonts w:ascii="Times New Roman" w:hAnsi="Times New Roman" w:cs="Times New Roman"/>
          <w:sz w:val="24"/>
          <w:szCs w:val="24"/>
          <w:lang w:val="kk-KZ"/>
        </w:rPr>
        <w:t>Осы сабақтан кейін не өзгеруі керек? (К12)</w:t>
      </w:r>
    </w:p>
    <w:p w14:paraId="332D4447" w14:textId="768BC83B" w:rsidR="000327E9" w:rsidRPr="001924E1" w:rsidRDefault="000327E9" w:rsidP="00A10B26">
      <w:pPr>
        <w:spacing w:after="0" w:line="240" w:lineRule="auto"/>
        <w:ind w:firstLine="567"/>
        <w:jc w:val="both"/>
        <w:rPr>
          <w:rFonts w:ascii="Times New Roman" w:eastAsia="Times New Roman" w:hAnsi="Times New Roman" w:cs="Times New Roman"/>
          <w:sz w:val="24"/>
          <w:szCs w:val="24"/>
          <w:lang w:val="kk-KZ"/>
        </w:rPr>
      </w:pPr>
    </w:p>
    <w:p w14:paraId="408B3148" w14:textId="77777777" w:rsidR="00285C9C" w:rsidRPr="001924E1" w:rsidRDefault="00285C9C" w:rsidP="00A10B26">
      <w:pPr>
        <w:spacing w:after="0" w:line="240" w:lineRule="auto"/>
        <w:ind w:firstLine="567"/>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sz w:val="28"/>
          <w:szCs w:val="28"/>
          <w:lang w:val="kk-KZ"/>
        </w:rPr>
        <w:br w:type="page"/>
      </w:r>
    </w:p>
    <w:p w14:paraId="6CE97E42" w14:textId="77777777" w:rsidR="00322E56" w:rsidRPr="001924E1" w:rsidRDefault="00F3273F" w:rsidP="00A10B26">
      <w:pPr>
        <w:spacing w:after="0" w:line="240" w:lineRule="auto"/>
        <w:ind w:firstLine="567"/>
        <w:jc w:val="center"/>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sz w:val="28"/>
          <w:szCs w:val="28"/>
          <w:lang w:val="kk-KZ"/>
        </w:rPr>
        <w:lastRenderedPageBreak/>
        <w:t xml:space="preserve">ҚОСЫМША </w:t>
      </w:r>
      <w:r w:rsidR="00C74CFE" w:rsidRPr="001924E1">
        <w:rPr>
          <w:rFonts w:ascii="Times New Roman" w:eastAsia="Times New Roman" w:hAnsi="Times New Roman" w:cs="Times New Roman"/>
          <w:b/>
          <w:bCs/>
          <w:sz w:val="28"/>
          <w:szCs w:val="28"/>
          <w:lang w:val="kk-KZ"/>
        </w:rPr>
        <w:t>В</w:t>
      </w:r>
    </w:p>
    <w:p w14:paraId="3B048D05" w14:textId="77777777" w:rsidR="00322E56" w:rsidRPr="001924E1" w:rsidRDefault="00322E56" w:rsidP="00A10B26">
      <w:pPr>
        <w:spacing w:after="0" w:line="240" w:lineRule="auto"/>
        <w:ind w:firstLine="567"/>
        <w:jc w:val="center"/>
        <w:rPr>
          <w:rFonts w:ascii="Times New Roman" w:eastAsia="Times New Roman" w:hAnsi="Times New Roman" w:cs="Times New Roman"/>
          <w:b/>
          <w:bCs/>
          <w:sz w:val="28"/>
          <w:szCs w:val="28"/>
          <w:lang w:val="kk-KZ"/>
        </w:rPr>
      </w:pPr>
    </w:p>
    <w:p w14:paraId="1412D70A" w14:textId="57CBFBF9" w:rsidR="00F3273F" w:rsidRPr="001924E1" w:rsidRDefault="00946A41" w:rsidP="00A10B26">
      <w:pP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ЦИФРЛЫҚ ЖӘНЕ ҚОЛЖЕТІМДІ ТЕХНОЛОГИЯЛАРДЫҢ СУРЕТТЕРІ</w:t>
      </w:r>
    </w:p>
    <w:p w14:paraId="478E5912" w14:textId="77777777" w:rsidR="00322E56" w:rsidRPr="001924E1" w:rsidRDefault="00322E56" w:rsidP="00A10B26">
      <w:pPr>
        <w:spacing w:after="0" w:line="240" w:lineRule="auto"/>
        <w:ind w:firstLine="567"/>
        <w:jc w:val="center"/>
        <w:rPr>
          <w:rFonts w:ascii="Times New Roman" w:eastAsia="Times New Roman" w:hAnsi="Times New Roman" w:cs="Times New Roman"/>
          <w:b/>
          <w:bCs/>
          <w:sz w:val="28"/>
          <w:szCs w:val="28"/>
          <w:lang w:val="kk-KZ"/>
        </w:rPr>
      </w:pPr>
    </w:p>
    <w:p w14:paraId="0F316B66"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Матрицадағы барлық бірегей технологиялардың суреттері үлкен өлшемде (LARGE) көрсетілген. Әрқайсысының астында атауы мен қысқаша сипаттамасы бар.</w:t>
      </w:r>
    </w:p>
    <w:p w14:paraId="75F1F00F" w14:textId="2DC063F8" w:rsidR="004F0C61" w:rsidRPr="001924E1" w:rsidRDefault="007A1EE5">
      <w:pPr>
        <w:numPr>
          <w:ilvl w:val="0"/>
          <w:numId w:val="13"/>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Планшеттер (Tablets) Инклюзивті білімде қолданылатын планшеттер, оқушыларға қолжетімді интерфейстер арқылы оқытуды жеңілдетеді.</w:t>
      </w:r>
    </w:p>
    <w:p w14:paraId="5D935EA4" w14:textId="031A929D" w:rsidR="004F0C61" w:rsidRPr="001924E1" w:rsidRDefault="004F0C61" w:rsidP="00A10B26">
      <w:pPr>
        <w:spacing w:after="0" w:line="240" w:lineRule="auto"/>
        <w:ind w:firstLine="567"/>
        <w:jc w:val="center"/>
        <w:rPr>
          <w:rFonts w:ascii="Times New Roman" w:eastAsia="Times New Roman" w:hAnsi="Times New Roman" w:cs="Times New Roman"/>
          <w:sz w:val="24"/>
          <w:szCs w:val="24"/>
          <w:lang w:val="kk-KZ"/>
        </w:rPr>
      </w:pPr>
    </w:p>
    <w:p w14:paraId="445C56D2" w14:textId="2D775286" w:rsidR="00B275F6" w:rsidRPr="001924E1" w:rsidRDefault="00633B06" w:rsidP="00A10B26">
      <w:pPr>
        <w:spacing w:after="0" w:line="240" w:lineRule="auto"/>
        <w:ind w:firstLine="567"/>
        <w:jc w:val="both"/>
        <w:rPr>
          <w:lang w:val="kk-KZ"/>
        </w:rPr>
      </w:pPr>
      <w:r w:rsidRPr="001924E1">
        <w:rPr>
          <w:rFonts w:ascii="Times New Roman" w:hAnsi="Times New Roman" w:cs="Times New Roman"/>
          <w:noProof/>
          <w:sz w:val="24"/>
          <w:szCs w:val="24"/>
          <w:lang w:val="kk-KZ"/>
        </w:rPr>
        <w:drawing>
          <wp:anchor distT="0" distB="0" distL="114300" distR="114300" simplePos="0" relativeHeight="251684864" behindDoc="0" locked="0" layoutInCell="1" hidden="0" allowOverlap="1" wp14:anchorId="23B417D1" wp14:editId="287E084E">
            <wp:simplePos x="0" y="0"/>
            <wp:positionH relativeFrom="page">
              <wp:posOffset>1118249</wp:posOffset>
            </wp:positionH>
            <wp:positionV relativeFrom="paragraph">
              <wp:posOffset>10781</wp:posOffset>
            </wp:positionV>
            <wp:extent cx="3400425" cy="1809750"/>
            <wp:effectExtent l="0" t="0" r="9525" b="0"/>
            <wp:wrapSquare wrapText="bothSides" distT="0" distB="0" distL="114300" distR="114300"/>
            <wp:docPr id="2060218074" name="image15.png" descr="Transforming Lives with Assistive Technology in Early ..."/>
            <wp:cNvGraphicFramePr/>
            <a:graphic xmlns:a="http://schemas.openxmlformats.org/drawingml/2006/main">
              <a:graphicData uri="http://schemas.openxmlformats.org/drawingml/2006/picture">
                <pic:pic xmlns:pic="http://schemas.openxmlformats.org/drawingml/2006/picture">
                  <pic:nvPicPr>
                    <pic:cNvPr id="0" name="image15.png" descr="Transforming Lives with Assistive Technology in Early ..."/>
                    <pic:cNvPicPr preferRelativeResize="0"/>
                  </pic:nvPicPr>
                  <pic:blipFill>
                    <a:blip r:embed="rId167"/>
                    <a:srcRect/>
                    <a:stretch>
                      <a:fillRect/>
                    </a:stretch>
                  </pic:blipFill>
                  <pic:spPr>
                    <a:xfrm>
                      <a:off x="0" y="0"/>
                      <a:ext cx="3400425" cy="1809750"/>
                    </a:xfrm>
                    <a:prstGeom prst="rect">
                      <a:avLst/>
                    </a:prstGeom>
                    <a:ln/>
                  </pic:spPr>
                </pic:pic>
              </a:graphicData>
            </a:graphic>
            <wp14:sizeRelH relativeFrom="margin">
              <wp14:pctWidth>0</wp14:pctWidth>
            </wp14:sizeRelH>
            <wp14:sizeRelV relativeFrom="margin">
              <wp14:pctHeight>0</wp14:pctHeight>
            </wp14:sizeRelV>
          </wp:anchor>
        </w:drawing>
      </w:r>
    </w:p>
    <w:p w14:paraId="0F218180" w14:textId="77777777" w:rsidR="00B275F6" w:rsidRPr="001924E1" w:rsidRDefault="00B275F6" w:rsidP="00A10B26">
      <w:pPr>
        <w:spacing w:after="0" w:line="240" w:lineRule="auto"/>
        <w:ind w:firstLine="567"/>
        <w:jc w:val="both"/>
        <w:rPr>
          <w:lang w:val="kk-KZ"/>
        </w:rPr>
      </w:pPr>
    </w:p>
    <w:p w14:paraId="107E4E8D" w14:textId="77777777" w:rsidR="00B275F6" w:rsidRPr="001924E1" w:rsidRDefault="00B275F6" w:rsidP="00A10B26">
      <w:pPr>
        <w:spacing w:after="0" w:line="240" w:lineRule="auto"/>
        <w:ind w:firstLine="567"/>
        <w:jc w:val="both"/>
        <w:rPr>
          <w:lang w:val="kk-KZ"/>
        </w:rPr>
      </w:pPr>
    </w:p>
    <w:p w14:paraId="6348A890" w14:textId="77777777" w:rsidR="00B275F6" w:rsidRPr="001924E1" w:rsidRDefault="00B275F6" w:rsidP="00A10B26">
      <w:pPr>
        <w:spacing w:after="0" w:line="240" w:lineRule="auto"/>
        <w:ind w:firstLine="567"/>
        <w:jc w:val="both"/>
        <w:rPr>
          <w:lang w:val="kk-KZ"/>
        </w:rPr>
      </w:pPr>
    </w:p>
    <w:p w14:paraId="087FE858" w14:textId="77777777" w:rsidR="00B275F6" w:rsidRPr="001924E1" w:rsidRDefault="00B275F6" w:rsidP="00A10B26">
      <w:pPr>
        <w:spacing w:after="0" w:line="240" w:lineRule="auto"/>
        <w:ind w:firstLine="567"/>
        <w:jc w:val="both"/>
        <w:rPr>
          <w:lang w:val="kk-KZ"/>
        </w:rPr>
      </w:pPr>
    </w:p>
    <w:p w14:paraId="7F56B5CA" w14:textId="77777777" w:rsidR="00B275F6" w:rsidRPr="001924E1" w:rsidRDefault="00B275F6" w:rsidP="00A10B26">
      <w:pPr>
        <w:spacing w:after="0" w:line="240" w:lineRule="auto"/>
        <w:ind w:firstLine="567"/>
        <w:jc w:val="both"/>
        <w:rPr>
          <w:lang w:val="kk-KZ"/>
        </w:rPr>
      </w:pPr>
    </w:p>
    <w:p w14:paraId="2CB09CB4" w14:textId="77777777" w:rsidR="00B275F6" w:rsidRPr="001924E1" w:rsidRDefault="00B275F6" w:rsidP="00A10B26">
      <w:pPr>
        <w:spacing w:after="0" w:line="240" w:lineRule="auto"/>
        <w:ind w:firstLine="567"/>
        <w:jc w:val="both"/>
        <w:rPr>
          <w:lang w:val="kk-KZ"/>
        </w:rPr>
      </w:pPr>
    </w:p>
    <w:p w14:paraId="79A2A8B2" w14:textId="2DB8FC3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68">
        <w:r w:rsidRPr="001924E1">
          <w:rPr>
            <w:rFonts w:ascii="Times New Roman" w:eastAsia="Times New Roman" w:hAnsi="Times New Roman" w:cs="Times New Roman"/>
            <w:color w:val="0563C1"/>
            <w:sz w:val="24"/>
            <w:szCs w:val="24"/>
            <w:u w:val="single"/>
            <w:lang w:val="kk-KZ"/>
          </w:rPr>
          <w:t>cune.edu</w:t>
        </w:r>
      </w:hyperlink>
      <w:r w:rsidRPr="001924E1">
        <w:rPr>
          <w:rFonts w:ascii="Times New Roman" w:hAnsi="Times New Roman" w:cs="Times New Roman"/>
          <w:sz w:val="24"/>
          <w:szCs w:val="24"/>
          <w:lang w:val="kk-KZ"/>
        </w:rPr>
        <w:t xml:space="preserve"> </w:t>
      </w:r>
      <w:r w:rsidRPr="001924E1">
        <w:rPr>
          <w:rFonts w:ascii="Times New Roman" w:eastAsia="Times New Roman" w:hAnsi="Times New Roman" w:cs="Times New Roman"/>
          <w:sz w:val="24"/>
          <w:szCs w:val="24"/>
          <w:lang w:val="kk-KZ"/>
        </w:rPr>
        <w:t>Transforming Lives with Assistive Technology in Early ...</w:t>
      </w:r>
    </w:p>
    <w:p w14:paraId="4742C3FC" w14:textId="77777777" w:rsidR="004F0C61" w:rsidRPr="001924E1" w:rsidRDefault="00652762">
      <w:pPr>
        <w:numPr>
          <w:ilvl w:val="0"/>
          <w:numId w:val="14"/>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Сөйлейтін калькуляторлар (Talking calculators) Есептеу құралдары, дыбыстық шығыспен мүгедектіктері бар адамдарға көмек береді.</w:t>
      </w:r>
    </w:p>
    <w:p w14:paraId="67656E17" w14:textId="5AD97013" w:rsidR="004F0C61" w:rsidRPr="001924E1" w:rsidRDefault="00F85511"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drawing>
          <wp:anchor distT="0" distB="0" distL="114300" distR="114300" simplePos="0" relativeHeight="251685888" behindDoc="0" locked="0" layoutInCell="1" hidden="0" allowOverlap="1" wp14:anchorId="29C8DAA0" wp14:editId="06115C3A">
            <wp:simplePos x="0" y="0"/>
            <wp:positionH relativeFrom="column">
              <wp:posOffset>2644140</wp:posOffset>
            </wp:positionH>
            <wp:positionV relativeFrom="paragraph">
              <wp:posOffset>27305</wp:posOffset>
            </wp:positionV>
            <wp:extent cx="1866900" cy="1209675"/>
            <wp:effectExtent l="0" t="0" r="0" b="9525"/>
            <wp:wrapSquare wrapText="bothSides" distT="0" distB="0" distL="114300" distR="114300"/>
            <wp:docPr id="2060218096" name="image34.jpg" descr="Reizen Talking Calculator with Repeat Key"/>
            <wp:cNvGraphicFramePr/>
            <a:graphic xmlns:a="http://schemas.openxmlformats.org/drawingml/2006/main">
              <a:graphicData uri="http://schemas.openxmlformats.org/drawingml/2006/picture">
                <pic:pic xmlns:pic="http://schemas.openxmlformats.org/drawingml/2006/picture">
                  <pic:nvPicPr>
                    <pic:cNvPr id="0" name="image34.jpg" descr="Reizen Talking Calculator with Repeat Key"/>
                    <pic:cNvPicPr preferRelativeResize="0"/>
                  </pic:nvPicPr>
                  <pic:blipFill>
                    <a:blip r:embed="rId169"/>
                    <a:srcRect/>
                    <a:stretch>
                      <a:fillRect/>
                    </a:stretch>
                  </pic:blipFill>
                  <pic:spPr>
                    <a:xfrm>
                      <a:off x="0" y="0"/>
                      <a:ext cx="1866900" cy="1209675"/>
                    </a:xfrm>
                    <a:prstGeom prst="rect">
                      <a:avLst/>
                    </a:prstGeom>
                    <a:ln/>
                  </pic:spPr>
                </pic:pic>
              </a:graphicData>
            </a:graphic>
            <wp14:sizeRelH relativeFrom="margin">
              <wp14:pctWidth>0</wp14:pctWidth>
            </wp14:sizeRelH>
            <wp14:sizeRelV relativeFrom="margin">
              <wp14:pctHeight>0</wp14:pctHeight>
            </wp14:sizeRelV>
          </wp:anchor>
        </w:drawing>
      </w:r>
      <w:r w:rsidRPr="001924E1">
        <w:rPr>
          <w:rFonts w:ascii="Times New Roman" w:hAnsi="Times New Roman" w:cs="Times New Roman"/>
          <w:noProof/>
          <w:sz w:val="24"/>
          <w:szCs w:val="24"/>
          <w:lang w:val="kk-KZ"/>
        </w:rPr>
        <w:drawing>
          <wp:anchor distT="0" distB="0" distL="114300" distR="114300" simplePos="0" relativeHeight="251686912" behindDoc="0" locked="0" layoutInCell="1" hidden="0" allowOverlap="1" wp14:anchorId="2A563FC0" wp14:editId="630BBFE9">
            <wp:simplePos x="0" y="0"/>
            <wp:positionH relativeFrom="column">
              <wp:posOffset>262890</wp:posOffset>
            </wp:positionH>
            <wp:positionV relativeFrom="paragraph">
              <wp:posOffset>8255</wp:posOffset>
            </wp:positionV>
            <wp:extent cx="1695450" cy="1219200"/>
            <wp:effectExtent l="0" t="0" r="0" b="0"/>
            <wp:wrapSquare wrapText="bothSides" distT="0" distB="0" distL="114300" distR="114300"/>
            <wp:docPr id="2060218086" name="image40.png" descr="Low Vision &amp; Talking Keyboard | Independent Living Aids"/>
            <wp:cNvGraphicFramePr/>
            <a:graphic xmlns:a="http://schemas.openxmlformats.org/drawingml/2006/main">
              <a:graphicData uri="http://schemas.openxmlformats.org/drawingml/2006/picture">
                <pic:pic xmlns:pic="http://schemas.openxmlformats.org/drawingml/2006/picture">
                  <pic:nvPicPr>
                    <pic:cNvPr id="0" name="image40.png" descr="Low Vision &amp; Talking Keyboard | Independent Living Aids"/>
                    <pic:cNvPicPr preferRelativeResize="0"/>
                  </pic:nvPicPr>
                  <pic:blipFill>
                    <a:blip r:embed="rId170"/>
                    <a:srcRect l="13884" t="10648" r="16008" b="6903"/>
                    <a:stretch>
                      <a:fillRect/>
                    </a:stretch>
                  </pic:blipFill>
                  <pic:spPr>
                    <a:xfrm>
                      <a:off x="0" y="0"/>
                      <a:ext cx="1695450" cy="1219200"/>
                    </a:xfrm>
                    <a:prstGeom prst="rect">
                      <a:avLst/>
                    </a:prstGeom>
                    <a:ln/>
                  </pic:spPr>
                </pic:pic>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sz w:val="24"/>
          <w:szCs w:val="24"/>
          <w:lang w:val="kk-KZ"/>
        </w:rPr>
        <w:t xml:space="preserve"> </w:t>
      </w:r>
    </w:p>
    <w:p w14:paraId="393D5680"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012C46CB"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1AA48881"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35157D87"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147D8005"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2DA50517"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2EC10734"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3E3E2ECB" w14:textId="74C47CC4" w:rsidR="004F0C61" w:rsidRPr="001924E1" w:rsidRDefault="00652762" w:rsidP="00A10B26">
      <w:pPr>
        <w:spacing w:after="0" w:line="240" w:lineRule="auto"/>
        <w:ind w:firstLine="567"/>
        <w:jc w:val="both"/>
        <w:rPr>
          <w:rFonts w:ascii="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Инклюзивті білімде қолданылатын планшеттер, оқушыларға қолжетімді интерфейстер арқылы оқытуды жеңілдетеді. </w:t>
      </w:r>
      <w:hyperlink r:id="rId171">
        <w:r w:rsidR="004F0C61" w:rsidRPr="001924E1">
          <w:rPr>
            <w:rFonts w:ascii="Times New Roman" w:eastAsia="Times New Roman" w:hAnsi="Times New Roman" w:cs="Times New Roman"/>
            <w:color w:val="0563C1"/>
            <w:sz w:val="24"/>
            <w:szCs w:val="24"/>
            <w:u w:val="single"/>
            <w:lang w:val="kk-KZ"/>
          </w:rPr>
          <w:t>askjan.org</w:t>
        </w:r>
      </w:hyperlink>
      <w:r w:rsidRPr="001924E1">
        <w:rPr>
          <w:rFonts w:ascii="Times New Roman" w:hAnsi="Times New Roman" w:cs="Times New Roman"/>
          <w:sz w:val="24"/>
          <w:szCs w:val="24"/>
          <w:lang w:val="kk-KZ"/>
        </w:rPr>
        <w:t xml:space="preserve"> </w:t>
      </w:r>
      <w:r w:rsidRPr="001924E1">
        <w:rPr>
          <w:rFonts w:ascii="Times New Roman" w:eastAsia="Times New Roman" w:hAnsi="Times New Roman" w:cs="Times New Roman"/>
          <w:sz w:val="24"/>
          <w:szCs w:val="24"/>
          <w:lang w:val="kk-KZ"/>
        </w:rPr>
        <w:t xml:space="preserve">Reizen Talking Calculator with Repeat Key </w:t>
      </w:r>
      <w:hyperlink r:id="rId172">
        <w:r w:rsidR="004F0C61" w:rsidRPr="001924E1">
          <w:rPr>
            <w:rFonts w:ascii="Times New Roman" w:eastAsia="Times New Roman" w:hAnsi="Times New Roman" w:cs="Times New Roman"/>
            <w:color w:val="0563C1"/>
            <w:sz w:val="24"/>
            <w:szCs w:val="24"/>
            <w:u w:val="single"/>
            <w:lang w:val="kk-KZ"/>
          </w:rPr>
          <w:t>independentliving.com</w:t>
        </w:r>
      </w:hyperlink>
    </w:p>
    <w:p w14:paraId="7295FC38"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7EF9EA06" w14:textId="77777777" w:rsidR="004F0C61" w:rsidRPr="001924E1" w:rsidRDefault="00652762">
      <w:pPr>
        <w:numPr>
          <w:ilvl w:val="0"/>
          <w:numId w:val="15"/>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Экран оқығыштар - JAWS (Screen readers JAWS software) Экрандағы мәтінді сөйлейтін бағдарлама, көру қабілеті нашар адамдарға арналған.</w:t>
      </w:r>
    </w:p>
    <w:p w14:paraId="4C55B338" w14:textId="0A3191AA" w:rsidR="00B275F6" w:rsidRPr="001924E1" w:rsidRDefault="00F85511" w:rsidP="00A10B26">
      <w:pPr>
        <w:spacing w:after="0" w:line="240" w:lineRule="auto"/>
        <w:ind w:firstLine="567"/>
        <w:jc w:val="both"/>
        <w:rPr>
          <w:lang w:val="kk-KZ"/>
        </w:rPr>
      </w:pPr>
      <w:r w:rsidRPr="001924E1">
        <w:rPr>
          <w:rFonts w:ascii="Times New Roman" w:hAnsi="Times New Roman" w:cs="Times New Roman"/>
          <w:noProof/>
          <w:sz w:val="24"/>
          <w:szCs w:val="24"/>
          <w:lang w:val="kk-KZ"/>
        </w:rPr>
        <w:drawing>
          <wp:anchor distT="0" distB="0" distL="114300" distR="114300" simplePos="0" relativeHeight="251687936" behindDoc="0" locked="0" layoutInCell="1" hidden="0" allowOverlap="1" wp14:anchorId="1255E9AF" wp14:editId="54CE393E">
            <wp:simplePos x="0" y="0"/>
            <wp:positionH relativeFrom="column">
              <wp:posOffset>434340</wp:posOffset>
            </wp:positionH>
            <wp:positionV relativeFrom="paragraph">
              <wp:posOffset>6985</wp:posOffset>
            </wp:positionV>
            <wp:extent cx="1876425" cy="1181100"/>
            <wp:effectExtent l="0" t="0" r="9525" b="0"/>
            <wp:wrapSquare wrapText="bothSides" distT="0" distB="0" distL="114300" distR="114300"/>
            <wp:docPr id="2060218098" name="image38.jpg" descr="JAWS Screen Reader — FAAST, Inc."/>
            <wp:cNvGraphicFramePr/>
            <a:graphic xmlns:a="http://schemas.openxmlformats.org/drawingml/2006/main">
              <a:graphicData uri="http://schemas.openxmlformats.org/drawingml/2006/picture">
                <pic:pic xmlns:pic="http://schemas.openxmlformats.org/drawingml/2006/picture">
                  <pic:nvPicPr>
                    <pic:cNvPr id="0" name="image38.jpg" descr="JAWS Screen Reader — FAAST, Inc."/>
                    <pic:cNvPicPr preferRelativeResize="0"/>
                  </pic:nvPicPr>
                  <pic:blipFill>
                    <a:blip r:embed="rId173"/>
                    <a:srcRect/>
                    <a:stretch>
                      <a:fillRect/>
                    </a:stretch>
                  </pic:blipFill>
                  <pic:spPr>
                    <a:xfrm>
                      <a:off x="0" y="0"/>
                      <a:ext cx="1876425" cy="1181100"/>
                    </a:xfrm>
                    <a:prstGeom prst="rect">
                      <a:avLst/>
                    </a:prstGeom>
                    <a:ln/>
                  </pic:spPr>
                </pic:pic>
              </a:graphicData>
            </a:graphic>
            <wp14:sizeRelH relativeFrom="margin">
              <wp14:pctWidth>0</wp14:pctWidth>
            </wp14:sizeRelH>
            <wp14:sizeRelV relativeFrom="margin">
              <wp14:pctHeight>0</wp14:pctHeight>
            </wp14:sizeRelV>
          </wp:anchor>
        </w:drawing>
      </w:r>
    </w:p>
    <w:p w14:paraId="5493E7C8" w14:textId="6CE78DA3"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74">
        <w:r w:rsidRPr="001924E1">
          <w:rPr>
            <w:rFonts w:ascii="Times New Roman" w:eastAsia="Times New Roman" w:hAnsi="Times New Roman" w:cs="Times New Roman"/>
            <w:color w:val="0563C1"/>
            <w:sz w:val="24"/>
            <w:szCs w:val="24"/>
            <w:u w:val="single"/>
            <w:lang w:val="kk-KZ"/>
          </w:rPr>
          <w:t>faast.org</w:t>
        </w:r>
      </w:hyperlink>
    </w:p>
    <w:p w14:paraId="492FCA62"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JAWS Screen Reader — FAAST, Inc.</w:t>
      </w:r>
    </w:p>
    <w:p w14:paraId="4973EC90"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7F473DC7"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6B1A09F4"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60FCCFD9"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09A3827E" w14:textId="03493503" w:rsidR="004F0C61" w:rsidRPr="001924E1" w:rsidRDefault="00652762">
      <w:pPr>
        <w:numPr>
          <w:ilvl w:val="0"/>
          <w:numId w:val="16"/>
        </w:numPr>
        <w:spacing w:after="0" w:line="240" w:lineRule="auto"/>
        <w:ind w:left="0" w:firstLine="567"/>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Жаңартылатын Брайль дисплейлері (Refreshable Braille displays) Брайль әріптерін динамикалық өзгертетін құрылғылар.</w:t>
      </w:r>
    </w:p>
    <w:p w14:paraId="60D1CECC" w14:textId="4F30BDF3" w:rsidR="004F0C61" w:rsidRPr="001924E1" w:rsidRDefault="00DA7BEC"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drawing>
          <wp:anchor distT="0" distB="0" distL="114300" distR="114300" simplePos="0" relativeHeight="251688960" behindDoc="0" locked="0" layoutInCell="1" hidden="0" allowOverlap="1" wp14:anchorId="6C71A502" wp14:editId="0676D313">
            <wp:simplePos x="0" y="0"/>
            <wp:positionH relativeFrom="column">
              <wp:posOffset>117844</wp:posOffset>
            </wp:positionH>
            <wp:positionV relativeFrom="paragraph">
              <wp:posOffset>0</wp:posOffset>
            </wp:positionV>
            <wp:extent cx="2886075" cy="1419225"/>
            <wp:effectExtent l="0" t="0" r="9525" b="9525"/>
            <wp:wrapSquare wrapText="bothSides" distT="0" distB="0" distL="114300" distR="114300"/>
            <wp:docPr id="2060218091" name="image30.jpg" descr="Braille Display Devices | Texas School for the Blind and Visually ..."/>
            <wp:cNvGraphicFramePr/>
            <a:graphic xmlns:a="http://schemas.openxmlformats.org/drawingml/2006/main">
              <a:graphicData uri="http://schemas.openxmlformats.org/drawingml/2006/picture">
                <pic:pic xmlns:pic="http://schemas.openxmlformats.org/drawingml/2006/picture">
                  <pic:nvPicPr>
                    <pic:cNvPr id="0" name="image30.jpg" descr="Braille Display Devices | Texas School for the Blind and Visually ..."/>
                    <pic:cNvPicPr preferRelativeResize="0"/>
                  </pic:nvPicPr>
                  <pic:blipFill>
                    <a:blip r:embed="rId175"/>
                    <a:srcRect t="14581" b="11436"/>
                    <a:stretch>
                      <a:fillRect/>
                    </a:stretch>
                  </pic:blipFill>
                  <pic:spPr>
                    <a:xfrm>
                      <a:off x="0" y="0"/>
                      <a:ext cx="2886075" cy="1419225"/>
                    </a:xfrm>
                    <a:prstGeom prst="rect">
                      <a:avLst/>
                    </a:prstGeom>
                    <a:ln/>
                  </pic:spPr>
                </pic:pic>
              </a:graphicData>
            </a:graphic>
            <wp14:sizeRelH relativeFrom="margin">
              <wp14:pctWidth>0</wp14:pctWidth>
            </wp14:sizeRelH>
            <wp14:sizeRelV relativeFrom="margin">
              <wp14:pctHeight>0</wp14:pctHeight>
            </wp14:sizeRelV>
          </wp:anchor>
        </w:drawing>
      </w:r>
    </w:p>
    <w:p w14:paraId="6BF75CB2" w14:textId="1FB71F19"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76">
        <w:r w:rsidRPr="001924E1">
          <w:rPr>
            <w:rFonts w:ascii="Times New Roman" w:eastAsia="Times New Roman" w:hAnsi="Times New Roman" w:cs="Times New Roman"/>
            <w:color w:val="0563C1"/>
            <w:sz w:val="24"/>
            <w:szCs w:val="24"/>
            <w:u w:val="single"/>
            <w:lang w:val="kk-KZ"/>
          </w:rPr>
          <w:t>tsbvi.edu</w:t>
        </w:r>
      </w:hyperlink>
    </w:p>
    <w:p w14:paraId="0BAC0AC9"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Braille Display Devices | Texas School for the Blind and Visually ...</w:t>
      </w:r>
    </w:p>
    <w:p w14:paraId="622666B5" w14:textId="74C77D39"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241BFC9A" w14:textId="60B67463" w:rsidR="00633B06" w:rsidRPr="001924E1" w:rsidRDefault="00633B06" w:rsidP="00A10B26">
      <w:pPr>
        <w:spacing w:after="0" w:line="240" w:lineRule="auto"/>
        <w:ind w:firstLine="567"/>
        <w:jc w:val="both"/>
        <w:rPr>
          <w:rFonts w:ascii="Times New Roman" w:eastAsia="Times New Roman" w:hAnsi="Times New Roman" w:cs="Times New Roman"/>
          <w:sz w:val="24"/>
          <w:szCs w:val="24"/>
          <w:lang w:val="kk-KZ"/>
        </w:rPr>
      </w:pPr>
    </w:p>
    <w:p w14:paraId="529BEF01" w14:textId="432CC890" w:rsidR="00633B06" w:rsidRPr="001924E1" w:rsidRDefault="00633B06" w:rsidP="00A10B26">
      <w:pPr>
        <w:spacing w:after="0" w:line="240" w:lineRule="auto"/>
        <w:ind w:firstLine="567"/>
        <w:jc w:val="both"/>
        <w:rPr>
          <w:rFonts w:ascii="Times New Roman" w:eastAsia="Times New Roman" w:hAnsi="Times New Roman" w:cs="Times New Roman"/>
          <w:sz w:val="24"/>
          <w:szCs w:val="24"/>
          <w:lang w:val="kk-KZ"/>
        </w:rPr>
      </w:pPr>
    </w:p>
    <w:p w14:paraId="281715EE" w14:textId="77777777" w:rsidR="00633B06" w:rsidRPr="001924E1" w:rsidRDefault="00633B06" w:rsidP="00A10B26">
      <w:pPr>
        <w:spacing w:after="0" w:line="240" w:lineRule="auto"/>
        <w:ind w:firstLine="567"/>
        <w:jc w:val="both"/>
        <w:rPr>
          <w:rFonts w:ascii="Times New Roman" w:eastAsia="Times New Roman" w:hAnsi="Times New Roman" w:cs="Times New Roman"/>
          <w:sz w:val="24"/>
          <w:szCs w:val="24"/>
          <w:lang w:val="kk-KZ"/>
        </w:rPr>
      </w:pPr>
    </w:p>
    <w:p w14:paraId="0DD6C904" w14:textId="77777777" w:rsidR="00DA7BEC" w:rsidRPr="001924E1" w:rsidRDefault="00DA7BEC" w:rsidP="00A10B26">
      <w:pPr>
        <w:spacing w:after="0" w:line="240" w:lineRule="auto"/>
        <w:ind w:firstLine="567"/>
        <w:jc w:val="both"/>
        <w:rPr>
          <w:rFonts w:ascii="Times New Roman" w:eastAsia="Times New Roman" w:hAnsi="Times New Roman" w:cs="Times New Roman"/>
          <w:sz w:val="24"/>
          <w:szCs w:val="24"/>
          <w:lang w:val="kk-KZ"/>
        </w:rPr>
      </w:pPr>
    </w:p>
    <w:p w14:paraId="763F159A" w14:textId="23D6AFEF" w:rsidR="004F0C61" w:rsidRPr="001924E1" w:rsidRDefault="00633B06">
      <w:pPr>
        <w:numPr>
          <w:ilvl w:val="0"/>
          <w:numId w:val="17"/>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drawing>
          <wp:anchor distT="0" distB="0" distL="114300" distR="114300" simplePos="0" relativeHeight="251689984" behindDoc="0" locked="0" layoutInCell="1" hidden="0" allowOverlap="1" wp14:anchorId="0D1F7ED1" wp14:editId="178C2153">
            <wp:simplePos x="0" y="0"/>
            <wp:positionH relativeFrom="column">
              <wp:posOffset>269875</wp:posOffset>
            </wp:positionH>
            <wp:positionV relativeFrom="paragraph">
              <wp:posOffset>535305</wp:posOffset>
            </wp:positionV>
            <wp:extent cx="2115820" cy="1435100"/>
            <wp:effectExtent l="0" t="0" r="0" b="0"/>
            <wp:wrapSquare wrapText="bothSides" distT="0" distB="0" distL="114300" distR="114300"/>
            <wp:docPr id="2060218085" name="image24.jpg" descr="Remote Microphone Systems / FM Systems - Auditory Processing Center"/>
            <wp:cNvGraphicFramePr/>
            <a:graphic xmlns:a="http://schemas.openxmlformats.org/drawingml/2006/main">
              <a:graphicData uri="http://schemas.openxmlformats.org/drawingml/2006/picture">
                <pic:pic xmlns:pic="http://schemas.openxmlformats.org/drawingml/2006/picture">
                  <pic:nvPicPr>
                    <pic:cNvPr id="0" name="image24.jpg" descr="Remote Microphone Systems / FM Systems - Auditory Processing Center"/>
                    <pic:cNvPicPr preferRelativeResize="0"/>
                  </pic:nvPicPr>
                  <pic:blipFill>
                    <a:blip r:embed="rId177"/>
                    <a:srcRect/>
                    <a:stretch>
                      <a:fillRect/>
                    </a:stretch>
                  </pic:blipFill>
                  <pic:spPr>
                    <a:xfrm>
                      <a:off x="0" y="0"/>
                      <a:ext cx="2115820" cy="1435100"/>
                    </a:xfrm>
                    <a:prstGeom prst="rect">
                      <a:avLst/>
                    </a:prstGeom>
                    <a:ln/>
                  </pic:spPr>
                </pic:pic>
              </a:graphicData>
            </a:graphic>
            <wp14:sizeRelH relativeFrom="margin">
              <wp14:pctWidth>0</wp14:pctWidth>
            </wp14:sizeRelH>
            <wp14:sizeRelV relativeFrom="margin">
              <wp14:pctHeight>0</wp14:pctHeight>
            </wp14:sizeRelV>
          </wp:anchor>
        </w:drawing>
      </w:r>
      <w:r w:rsidR="00652762" w:rsidRPr="001924E1">
        <w:rPr>
          <w:rFonts w:ascii="Times New Roman" w:eastAsia="Times New Roman" w:hAnsi="Times New Roman" w:cs="Times New Roman"/>
          <w:sz w:val="24"/>
          <w:szCs w:val="24"/>
          <w:lang w:val="kk-KZ"/>
        </w:rPr>
        <w:t>Жеке FM жүйелері (Personal FM systems for hearing impairment) Есту қабілеті нашар адамдарға арналған жеке жиілік модуляциялық жүйелер.</w:t>
      </w:r>
    </w:p>
    <w:p w14:paraId="6D2CABB4" w14:textId="5AB66F3F" w:rsidR="004F0C61" w:rsidRPr="001924E1" w:rsidRDefault="004F0C61" w:rsidP="00A10B26">
      <w:pPr>
        <w:spacing w:after="0" w:line="240" w:lineRule="auto"/>
        <w:ind w:firstLine="567"/>
        <w:rPr>
          <w:rFonts w:ascii="Times New Roman" w:eastAsia="Times New Roman" w:hAnsi="Times New Roman" w:cs="Times New Roman"/>
          <w:sz w:val="24"/>
          <w:szCs w:val="24"/>
          <w:lang w:val="kk-KZ"/>
        </w:rPr>
      </w:pPr>
    </w:p>
    <w:p w14:paraId="65C414D8"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78">
        <w:r w:rsidRPr="001924E1">
          <w:rPr>
            <w:rFonts w:ascii="Times New Roman" w:eastAsia="Times New Roman" w:hAnsi="Times New Roman" w:cs="Times New Roman"/>
            <w:color w:val="0563C1"/>
            <w:sz w:val="24"/>
            <w:szCs w:val="24"/>
            <w:u w:val="single"/>
            <w:lang w:val="kk-KZ"/>
          </w:rPr>
          <w:t>auditorycenter.com</w:t>
        </w:r>
      </w:hyperlink>
    </w:p>
    <w:p w14:paraId="2E60976F"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Remote Microphone Systems / FM Systems - Auditory Processing Center</w:t>
      </w:r>
    </w:p>
    <w:p w14:paraId="4A9E458E"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34DF3652"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7233CA8B" w14:textId="18B1083B"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5A957ED2" w14:textId="342F31C1" w:rsidR="00633B06" w:rsidRPr="001924E1" w:rsidRDefault="00633B06" w:rsidP="00A10B26">
      <w:pPr>
        <w:spacing w:after="0" w:line="240" w:lineRule="auto"/>
        <w:ind w:firstLine="567"/>
        <w:jc w:val="both"/>
        <w:rPr>
          <w:rFonts w:ascii="Times New Roman" w:eastAsia="Times New Roman" w:hAnsi="Times New Roman" w:cs="Times New Roman"/>
          <w:sz w:val="24"/>
          <w:szCs w:val="24"/>
          <w:lang w:val="kk-KZ"/>
        </w:rPr>
      </w:pPr>
    </w:p>
    <w:p w14:paraId="11948F6F" w14:textId="0B4F5265" w:rsidR="00633B06" w:rsidRPr="001924E1" w:rsidRDefault="00633B06" w:rsidP="00A10B26">
      <w:pPr>
        <w:spacing w:after="0" w:line="240" w:lineRule="auto"/>
        <w:ind w:firstLine="567"/>
        <w:jc w:val="both"/>
        <w:rPr>
          <w:rFonts w:ascii="Times New Roman" w:eastAsia="Times New Roman" w:hAnsi="Times New Roman" w:cs="Times New Roman"/>
          <w:sz w:val="24"/>
          <w:szCs w:val="24"/>
          <w:lang w:val="kk-KZ"/>
        </w:rPr>
      </w:pPr>
    </w:p>
    <w:p w14:paraId="7D18A196" w14:textId="77777777" w:rsidR="00633B06" w:rsidRPr="001924E1" w:rsidRDefault="00633B06" w:rsidP="00A10B26">
      <w:pPr>
        <w:spacing w:after="0" w:line="240" w:lineRule="auto"/>
        <w:ind w:firstLine="567"/>
        <w:jc w:val="both"/>
        <w:rPr>
          <w:rFonts w:ascii="Times New Roman" w:eastAsia="Times New Roman" w:hAnsi="Times New Roman" w:cs="Times New Roman"/>
          <w:sz w:val="24"/>
          <w:szCs w:val="24"/>
          <w:lang w:val="kk-KZ"/>
        </w:rPr>
      </w:pPr>
    </w:p>
    <w:p w14:paraId="47EE1FC5"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1545AA5A" w14:textId="5F254D71" w:rsidR="004F0C61" w:rsidRPr="001924E1" w:rsidRDefault="00633B06">
      <w:pPr>
        <w:numPr>
          <w:ilvl w:val="0"/>
          <w:numId w:val="18"/>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drawing>
          <wp:anchor distT="0" distB="0" distL="114300" distR="114300" simplePos="0" relativeHeight="251691008" behindDoc="0" locked="0" layoutInCell="1" hidden="0" allowOverlap="1" wp14:anchorId="151EC2FF" wp14:editId="75E72113">
            <wp:simplePos x="0" y="0"/>
            <wp:positionH relativeFrom="margin">
              <wp:align>left</wp:align>
            </wp:positionH>
            <wp:positionV relativeFrom="paragraph">
              <wp:posOffset>65124</wp:posOffset>
            </wp:positionV>
            <wp:extent cx="2314575" cy="1409700"/>
            <wp:effectExtent l="0" t="0" r="9525" b="0"/>
            <wp:wrapSquare wrapText="bothSides" distT="0" distB="0" distL="114300" distR="114300"/>
            <wp:docPr id="2060218061" name="image11.jpg" descr="CART – Communication Access Realtime Translation | Canadian ..."/>
            <wp:cNvGraphicFramePr/>
            <a:graphic xmlns:a="http://schemas.openxmlformats.org/drawingml/2006/main">
              <a:graphicData uri="http://schemas.openxmlformats.org/drawingml/2006/picture">
                <pic:pic xmlns:pic="http://schemas.openxmlformats.org/drawingml/2006/picture">
                  <pic:nvPicPr>
                    <pic:cNvPr id="0" name="image11.jpg" descr="CART – Communication Access Realtime Translation | Canadian ..."/>
                    <pic:cNvPicPr preferRelativeResize="0"/>
                  </pic:nvPicPr>
                  <pic:blipFill>
                    <a:blip r:embed="rId179"/>
                    <a:srcRect/>
                    <a:stretch>
                      <a:fillRect/>
                    </a:stretch>
                  </pic:blipFill>
                  <pic:spPr>
                    <a:xfrm>
                      <a:off x="0" y="0"/>
                      <a:ext cx="2314575" cy="1409700"/>
                    </a:xfrm>
                    <a:prstGeom prst="rect">
                      <a:avLst/>
                    </a:prstGeom>
                    <a:ln/>
                  </pic:spPr>
                </pic:pic>
              </a:graphicData>
            </a:graphic>
            <wp14:sizeRelH relativeFrom="margin">
              <wp14:pctWidth>0</wp14:pctWidth>
            </wp14:sizeRelH>
            <wp14:sizeRelV relativeFrom="margin">
              <wp14:pctHeight>0</wp14:pctHeight>
            </wp14:sizeRelV>
          </wp:anchor>
        </w:drawing>
      </w:r>
      <w:r w:rsidR="00DA7BEC" w:rsidRPr="001924E1">
        <w:rPr>
          <w:rFonts w:ascii="Times New Roman" w:eastAsia="Times New Roman" w:hAnsi="Times New Roman" w:cs="Times New Roman"/>
          <w:sz w:val="24"/>
          <w:szCs w:val="24"/>
          <w:lang w:val="kk-KZ"/>
        </w:rPr>
        <w:t>CART (Real-time captioning system) Нақты уақыттағы субтитрлеу жүйесі.</w:t>
      </w:r>
    </w:p>
    <w:p w14:paraId="6D6687DF" w14:textId="21FC17AF" w:rsidR="00322E56" w:rsidRPr="001924E1" w:rsidRDefault="00322E56" w:rsidP="00633B06">
      <w:pPr>
        <w:spacing w:after="0" w:line="240" w:lineRule="auto"/>
        <w:ind w:left="567"/>
        <w:jc w:val="both"/>
        <w:rPr>
          <w:rFonts w:ascii="Times New Roman" w:eastAsia="Times New Roman" w:hAnsi="Times New Roman" w:cs="Times New Roman"/>
          <w:sz w:val="24"/>
          <w:szCs w:val="24"/>
          <w:lang w:val="kk-KZ"/>
        </w:rPr>
      </w:pPr>
    </w:p>
    <w:p w14:paraId="2CA4F3BF" w14:textId="552EC99C"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4F27B0F1"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80">
        <w:r w:rsidRPr="001924E1">
          <w:rPr>
            <w:rFonts w:ascii="Times New Roman" w:eastAsia="Times New Roman" w:hAnsi="Times New Roman" w:cs="Times New Roman"/>
            <w:color w:val="0563C1"/>
            <w:sz w:val="24"/>
            <w:szCs w:val="24"/>
            <w:u w:val="single"/>
            <w:lang w:val="kk-KZ"/>
          </w:rPr>
          <w:t>chs.ca</w:t>
        </w:r>
      </w:hyperlink>
    </w:p>
    <w:p w14:paraId="40BBDD20" w14:textId="234F5E2E"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CART – Communication Access Realtime Translation | Canadian ...</w:t>
      </w:r>
    </w:p>
    <w:p w14:paraId="021EEAB9"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23538D8F" w14:textId="77777777" w:rsidR="00DA7BEC" w:rsidRPr="001924E1" w:rsidRDefault="00DA7BEC" w:rsidP="00A10B26">
      <w:pPr>
        <w:spacing w:after="0" w:line="240" w:lineRule="auto"/>
        <w:ind w:firstLine="567"/>
        <w:jc w:val="both"/>
        <w:rPr>
          <w:rFonts w:ascii="Times New Roman" w:eastAsia="Times New Roman" w:hAnsi="Times New Roman" w:cs="Times New Roman"/>
          <w:sz w:val="24"/>
          <w:szCs w:val="24"/>
          <w:lang w:val="kk-KZ"/>
        </w:rPr>
      </w:pPr>
    </w:p>
    <w:p w14:paraId="75E4B3D9" w14:textId="330A36AF" w:rsidR="00576774" w:rsidRPr="001924E1" w:rsidRDefault="00322E56">
      <w:pPr>
        <w:numPr>
          <w:ilvl w:val="0"/>
          <w:numId w:val="19"/>
        </w:numPr>
        <w:spacing w:after="0" w:line="240" w:lineRule="auto"/>
        <w:ind w:left="0" w:firstLine="567"/>
        <w:jc w:val="both"/>
        <w:rPr>
          <w:lang w:val="kk-KZ"/>
        </w:rPr>
      </w:pPr>
      <w:r w:rsidRPr="001924E1">
        <w:rPr>
          <w:rFonts w:ascii="Times New Roman" w:hAnsi="Times New Roman" w:cs="Times New Roman"/>
          <w:noProof/>
          <w:sz w:val="24"/>
          <w:szCs w:val="24"/>
          <w:lang w:val="kk-KZ"/>
        </w:rPr>
        <w:drawing>
          <wp:anchor distT="0" distB="0" distL="114300" distR="114300" simplePos="0" relativeHeight="251692032" behindDoc="0" locked="0" layoutInCell="1" hidden="0" allowOverlap="1" wp14:anchorId="12A12A3D" wp14:editId="3EECD162">
            <wp:simplePos x="0" y="0"/>
            <wp:positionH relativeFrom="column">
              <wp:posOffset>1009163</wp:posOffset>
            </wp:positionH>
            <wp:positionV relativeFrom="paragraph">
              <wp:posOffset>500055</wp:posOffset>
            </wp:positionV>
            <wp:extent cx="2419350" cy="1381125"/>
            <wp:effectExtent l="0" t="0" r="0" b="9525"/>
            <wp:wrapTopAndBottom/>
            <wp:docPr id="2060218070" name="image41.png" descr="New software enables disabled people to practice using eye gaze ..."/>
            <wp:cNvGraphicFramePr/>
            <a:graphic xmlns:a="http://schemas.openxmlformats.org/drawingml/2006/main">
              <a:graphicData uri="http://schemas.openxmlformats.org/drawingml/2006/picture">
                <pic:pic xmlns:pic="http://schemas.openxmlformats.org/drawingml/2006/picture">
                  <pic:nvPicPr>
                    <pic:cNvPr id="0" name="image41.png" descr="New software enables disabled people to practice using eye gaze ..."/>
                    <pic:cNvPicPr preferRelativeResize="0"/>
                  </pic:nvPicPr>
                  <pic:blipFill>
                    <a:blip r:embed="rId181"/>
                    <a:srcRect/>
                    <a:stretch>
                      <a:fillRect/>
                    </a:stretch>
                  </pic:blipFill>
                  <pic:spPr>
                    <a:xfrm>
                      <a:off x="0" y="0"/>
                      <a:ext cx="2419350" cy="1381125"/>
                    </a:xfrm>
                    <a:prstGeom prst="rect">
                      <a:avLst/>
                    </a:prstGeom>
                    <a:ln/>
                  </pic:spPr>
                </pic:pic>
              </a:graphicData>
            </a:graphic>
            <wp14:sizeRelH relativeFrom="margin">
              <wp14:pctWidth>0</wp14:pctWidth>
            </wp14:sizeRelH>
            <wp14:sizeRelV relativeFrom="margin">
              <wp14:pctHeight>0</wp14:pctHeight>
            </wp14:sizeRelV>
          </wp:anchor>
        </w:drawing>
      </w:r>
      <w:r w:rsidR="00DA7BEC" w:rsidRPr="001924E1">
        <w:rPr>
          <w:rFonts w:ascii="Times New Roman" w:eastAsia="Times New Roman" w:hAnsi="Times New Roman" w:cs="Times New Roman"/>
          <w:sz w:val="24"/>
          <w:szCs w:val="24"/>
          <w:lang w:val="kk-KZ"/>
        </w:rPr>
        <w:t>Көзді бақылау жүйелері (Eye-tracking systems for accessibility) Қозғалыс қабілеті шектеулі адамдарға арналған көз қозғалысын бақылау.</w:t>
      </w:r>
    </w:p>
    <w:p w14:paraId="71780848" w14:textId="69DF353C"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82">
        <w:r w:rsidRPr="001924E1">
          <w:rPr>
            <w:rFonts w:ascii="Times New Roman" w:eastAsia="Times New Roman" w:hAnsi="Times New Roman" w:cs="Times New Roman"/>
            <w:color w:val="0563C1"/>
            <w:sz w:val="24"/>
            <w:szCs w:val="24"/>
            <w:u w:val="single"/>
            <w:lang w:val="kk-KZ"/>
          </w:rPr>
          <w:t>attoday.co.uk</w:t>
        </w:r>
      </w:hyperlink>
      <w:r w:rsidR="00DA7BEC" w:rsidRPr="001924E1">
        <w:rPr>
          <w:sz w:val="24"/>
          <w:szCs w:val="24"/>
          <w:lang w:val="kk-KZ"/>
        </w:rPr>
        <w:t xml:space="preserve"> </w:t>
      </w:r>
      <w:r w:rsidRPr="001924E1">
        <w:rPr>
          <w:rFonts w:ascii="Times New Roman" w:eastAsia="Times New Roman" w:hAnsi="Times New Roman" w:cs="Times New Roman"/>
          <w:sz w:val="24"/>
          <w:szCs w:val="24"/>
          <w:lang w:val="kk-KZ"/>
        </w:rPr>
        <w:t>New software enables disabled people to practice using eye gaze ...</w:t>
      </w:r>
    </w:p>
    <w:p w14:paraId="21B3AC23" w14:textId="7480063F" w:rsidR="004F0C61" w:rsidRPr="001924E1" w:rsidRDefault="00321864">
      <w:pPr>
        <w:numPr>
          <w:ilvl w:val="0"/>
          <w:numId w:val="20"/>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drawing>
          <wp:anchor distT="0" distB="0" distL="114300" distR="114300" simplePos="0" relativeHeight="251693056" behindDoc="0" locked="0" layoutInCell="1" hidden="0" allowOverlap="1" wp14:anchorId="226AB550" wp14:editId="1E2983A1">
            <wp:simplePos x="0" y="0"/>
            <wp:positionH relativeFrom="column">
              <wp:posOffset>254000</wp:posOffset>
            </wp:positionH>
            <wp:positionV relativeFrom="paragraph">
              <wp:posOffset>516255</wp:posOffset>
            </wp:positionV>
            <wp:extent cx="3132455" cy="1828800"/>
            <wp:effectExtent l="0" t="0" r="0" b="0"/>
            <wp:wrapSquare wrapText="bothSides"/>
            <wp:docPr id="2060218073" name="image8.png" descr="Assistive Technology: Part 3 of 4 - Voice Recognition Software ..."/>
            <wp:cNvGraphicFramePr/>
            <a:graphic xmlns:a="http://schemas.openxmlformats.org/drawingml/2006/main">
              <a:graphicData uri="http://schemas.openxmlformats.org/drawingml/2006/picture">
                <pic:pic xmlns:pic="http://schemas.openxmlformats.org/drawingml/2006/picture">
                  <pic:nvPicPr>
                    <pic:cNvPr id="0" name="image8.png" descr="Assistive Technology: Part 3 of 4 - Voice Recognition Software ..."/>
                    <pic:cNvPicPr preferRelativeResize="0"/>
                  </pic:nvPicPr>
                  <pic:blipFill>
                    <a:blip r:embed="rId183"/>
                    <a:srcRect/>
                    <a:stretch>
                      <a:fillRect/>
                    </a:stretch>
                  </pic:blipFill>
                  <pic:spPr>
                    <a:xfrm>
                      <a:off x="0" y="0"/>
                      <a:ext cx="3132455" cy="1828800"/>
                    </a:xfrm>
                    <a:prstGeom prst="rect">
                      <a:avLst/>
                    </a:prstGeom>
                    <a:ln/>
                  </pic:spPr>
                </pic:pic>
              </a:graphicData>
            </a:graphic>
            <wp14:sizeRelH relativeFrom="margin">
              <wp14:pctWidth>0</wp14:pctWidth>
            </wp14:sizeRelH>
            <wp14:sizeRelV relativeFrom="margin">
              <wp14:pctHeight>0</wp14:pctHeight>
            </wp14:sizeRelV>
          </wp:anchor>
        </w:drawing>
      </w:r>
      <w:r w:rsidRPr="001924E1">
        <w:rPr>
          <w:rFonts w:ascii="Times New Roman" w:eastAsia="Times New Roman" w:hAnsi="Times New Roman" w:cs="Times New Roman"/>
          <w:sz w:val="24"/>
          <w:szCs w:val="24"/>
          <w:lang w:val="kk-KZ"/>
        </w:rPr>
        <w:t>Дауыс басқару (Voice control technology for disabilities) Дауыспен басқару технологиясы.</w:t>
      </w:r>
    </w:p>
    <w:p w14:paraId="04DF905D" w14:textId="749E35BA"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0FB1E481"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84">
        <w:r w:rsidRPr="001924E1">
          <w:rPr>
            <w:rFonts w:ascii="Times New Roman" w:eastAsia="Times New Roman" w:hAnsi="Times New Roman" w:cs="Times New Roman"/>
            <w:color w:val="0563C1"/>
            <w:sz w:val="24"/>
            <w:szCs w:val="24"/>
            <w:u w:val="single"/>
            <w:lang w:val="kk-KZ"/>
          </w:rPr>
          <w:t>kent.edu</w:t>
        </w:r>
      </w:hyperlink>
    </w:p>
    <w:p w14:paraId="3697DC7D"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Assistive Technology: Part 3 of 4 - Voice Recognition Software ...</w:t>
      </w:r>
    </w:p>
    <w:p w14:paraId="7AF28704"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45329BF7"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419621C8" w14:textId="61D46F8F"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2DC8B829" w14:textId="77777777"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379AC156" w14:textId="084DD65D" w:rsidR="004F0C61" w:rsidRPr="001924E1" w:rsidRDefault="00652762">
      <w:pPr>
        <w:numPr>
          <w:ilvl w:val="0"/>
          <w:numId w:val="21"/>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Арнайы қосқыштар (Special switches for assistive technology) Қозғалыс бұзылыстары үшін арнайы қосқыштар.</w:t>
      </w:r>
    </w:p>
    <w:p w14:paraId="2D255C9E" w14:textId="77777777" w:rsidR="00576774" w:rsidRPr="001924E1" w:rsidRDefault="00576774" w:rsidP="00A10B26">
      <w:pPr>
        <w:spacing w:after="0" w:line="240" w:lineRule="auto"/>
        <w:ind w:left="1287"/>
        <w:jc w:val="both"/>
        <w:rPr>
          <w:rFonts w:ascii="Times New Roman" w:eastAsia="Times New Roman" w:hAnsi="Times New Roman" w:cs="Times New Roman"/>
          <w:sz w:val="24"/>
          <w:szCs w:val="24"/>
          <w:lang w:val="kk-KZ"/>
        </w:rPr>
      </w:pPr>
    </w:p>
    <w:p w14:paraId="46F7C540" w14:textId="4477C018" w:rsidR="004F0C61" w:rsidRPr="001924E1" w:rsidRDefault="00321864"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lastRenderedPageBreak/>
        <w:drawing>
          <wp:anchor distT="0" distB="0" distL="114300" distR="114300" simplePos="0" relativeHeight="251694080" behindDoc="0" locked="0" layoutInCell="1" hidden="0" allowOverlap="1" wp14:anchorId="769CA18D" wp14:editId="39AB87F6">
            <wp:simplePos x="0" y="0"/>
            <wp:positionH relativeFrom="column">
              <wp:posOffset>86995</wp:posOffset>
            </wp:positionH>
            <wp:positionV relativeFrom="paragraph">
              <wp:posOffset>-2540</wp:posOffset>
            </wp:positionV>
            <wp:extent cx="3402965" cy="2360930"/>
            <wp:effectExtent l="0" t="0" r="6985" b="1270"/>
            <wp:wrapSquare wrapText="bothSides" distT="0" distB="0" distL="114300" distR="114300"/>
            <wp:docPr id="2060218069" name="image5.jpg" descr="How To Use Switches In Special Education - Simply Special Ed"/>
            <wp:cNvGraphicFramePr/>
            <a:graphic xmlns:a="http://schemas.openxmlformats.org/drawingml/2006/main">
              <a:graphicData uri="http://schemas.openxmlformats.org/drawingml/2006/picture">
                <pic:pic xmlns:pic="http://schemas.openxmlformats.org/drawingml/2006/picture">
                  <pic:nvPicPr>
                    <pic:cNvPr id="0" name="image5.jpg" descr="How To Use Switches In Special Education - Simply Special Ed"/>
                    <pic:cNvPicPr preferRelativeResize="0"/>
                  </pic:nvPicPr>
                  <pic:blipFill>
                    <a:blip r:embed="rId185"/>
                    <a:srcRect/>
                    <a:stretch>
                      <a:fillRect/>
                    </a:stretch>
                  </pic:blipFill>
                  <pic:spPr>
                    <a:xfrm>
                      <a:off x="0" y="0"/>
                      <a:ext cx="3402965" cy="2360930"/>
                    </a:xfrm>
                    <a:prstGeom prst="rect">
                      <a:avLst/>
                    </a:prstGeom>
                    <a:ln/>
                  </pic:spPr>
                </pic:pic>
              </a:graphicData>
            </a:graphic>
            <wp14:sizeRelH relativeFrom="margin">
              <wp14:pctWidth>0</wp14:pctWidth>
            </wp14:sizeRelH>
            <wp14:sizeRelV relativeFrom="margin">
              <wp14:pctHeight>0</wp14:pctHeight>
            </wp14:sizeRelV>
          </wp:anchor>
        </w:drawing>
      </w:r>
      <w:hyperlink r:id="rId186">
        <w:r w:rsidR="004F0C61" w:rsidRPr="001924E1">
          <w:rPr>
            <w:rFonts w:ascii="Times New Roman" w:eastAsia="Times New Roman" w:hAnsi="Times New Roman" w:cs="Times New Roman"/>
            <w:color w:val="0563C1"/>
            <w:sz w:val="24"/>
            <w:szCs w:val="24"/>
            <w:u w:val="single"/>
            <w:lang w:val="kk-KZ"/>
          </w:rPr>
          <w:t>simplyspecialed.com</w:t>
        </w:r>
      </w:hyperlink>
    </w:p>
    <w:p w14:paraId="2A570D41"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How To Use Switches In Special Education - Simply Special Ed</w:t>
      </w:r>
    </w:p>
    <w:p w14:paraId="68A44AC1"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01D4CDA5"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5BE1EC43"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54366702" w14:textId="77777777" w:rsidR="00DA7BEC" w:rsidRPr="001924E1" w:rsidRDefault="00DA7BEC" w:rsidP="00A10B26">
      <w:pPr>
        <w:spacing w:after="0" w:line="240" w:lineRule="auto"/>
        <w:ind w:firstLine="567"/>
        <w:jc w:val="both"/>
        <w:rPr>
          <w:rFonts w:ascii="Times New Roman" w:eastAsia="Times New Roman" w:hAnsi="Times New Roman" w:cs="Times New Roman"/>
          <w:sz w:val="24"/>
          <w:szCs w:val="24"/>
          <w:lang w:val="kk-KZ"/>
        </w:rPr>
      </w:pPr>
    </w:p>
    <w:p w14:paraId="76632F88" w14:textId="77777777" w:rsidR="00DA7BEC" w:rsidRPr="001924E1" w:rsidRDefault="00DA7BEC" w:rsidP="00A10B26">
      <w:pPr>
        <w:spacing w:after="0" w:line="240" w:lineRule="auto"/>
        <w:ind w:firstLine="567"/>
        <w:jc w:val="both"/>
        <w:rPr>
          <w:rFonts w:ascii="Times New Roman" w:eastAsia="Times New Roman" w:hAnsi="Times New Roman" w:cs="Times New Roman"/>
          <w:sz w:val="24"/>
          <w:szCs w:val="24"/>
          <w:lang w:val="kk-KZ"/>
        </w:rPr>
      </w:pPr>
    </w:p>
    <w:p w14:paraId="55C91444" w14:textId="4DDF7957" w:rsidR="004F0C61" w:rsidRPr="001924E1" w:rsidRDefault="00C834BC">
      <w:pPr>
        <w:numPr>
          <w:ilvl w:val="0"/>
          <w:numId w:val="22"/>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Мәтінді сөйлету (Text-to-speech TTS software) Мәтінді сөйлеуге айналдыратын бағдарлама.</w:t>
      </w:r>
    </w:p>
    <w:p w14:paraId="0997AAF0" w14:textId="67ABD2E7" w:rsidR="00576774" w:rsidRPr="001924E1" w:rsidRDefault="00576774" w:rsidP="00A10B26">
      <w:pPr>
        <w:spacing w:after="0" w:line="240" w:lineRule="auto"/>
        <w:jc w:val="both"/>
        <w:rPr>
          <w:rFonts w:ascii="Times New Roman" w:eastAsia="Times New Roman" w:hAnsi="Times New Roman" w:cs="Times New Roman"/>
          <w:sz w:val="24"/>
          <w:szCs w:val="24"/>
          <w:lang w:val="kk-KZ"/>
        </w:rPr>
      </w:pPr>
    </w:p>
    <w:p w14:paraId="0B5EAAAB" w14:textId="17AD7ED5" w:rsidR="00576774" w:rsidRPr="001924E1" w:rsidRDefault="00576774" w:rsidP="00A10B26">
      <w:pPr>
        <w:spacing w:after="0" w:line="240" w:lineRule="auto"/>
        <w:jc w:val="both"/>
        <w:rPr>
          <w:rFonts w:ascii="Times New Roman" w:eastAsia="Times New Roman" w:hAnsi="Times New Roman" w:cs="Times New Roman"/>
          <w:sz w:val="24"/>
          <w:szCs w:val="24"/>
          <w:lang w:val="kk-KZ"/>
        </w:rPr>
      </w:pPr>
    </w:p>
    <w:p w14:paraId="4D5755DA" w14:textId="79D22B88" w:rsidR="00576774" w:rsidRPr="001924E1" w:rsidRDefault="000F0C40" w:rsidP="00A10B26">
      <w:pPr>
        <w:spacing w:after="0" w:line="240" w:lineRule="auto"/>
        <w:jc w:val="both"/>
        <w:rPr>
          <w:rFonts w:ascii="Times New Roman" w:eastAsia="Times New Roman" w:hAnsi="Times New Roman" w:cs="Times New Roman"/>
          <w:sz w:val="24"/>
          <w:szCs w:val="24"/>
          <w:lang w:val="kk-KZ"/>
        </w:rPr>
      </w:pPr>
      <w:r w:rsidRPr="001924E1">
        <w:rPr>
          <w:rFonts w:ascii="Times New Roman" w:hAnsi="Times New Roman" w:cs="Times New Roman"/>
          <w:noProof/>
          <w:lang w:val="kk-KZ"/>
        </w:rPr>
        <w:drawing>
          <wp:anchor distT="0" distB="0" distL="114300" distR="114300" simplePos="0" relativeHeight="251714560" behindDoc="0" locked="0" layoutInCell="1" hidden="0" allowOverlap="1" wp14:anchorId="40FEA9CC" wp14:editId="1FA1B28F">
            <wp:simplePos x="0" y="0"/>
            <wp:positionH relativeFrom="column">
              <wp:posOffset>84617</wp:posOffset>
            </wp:positionH>
            <wp:positionV relativeFrom="paragraph">
              <wp:posOffset>144027</wp:posOffset>
            </wp:positionV>
            <wp:extent cx="1733550" cy="2076450"/>
            <wp:effectExtent l="0" t="0" r="0" b="0"/>
            <wp:wrapSquare wrapText="bothSides" distT="0" distB="0" distL="114300" distR="114300"/>
            <wp:docPr id="2060218084"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187"/>
                    <a:srcRect/>
                    <a:stretch>
                      <a:fillRect/>
                    </a:stretch>
                  </pic:blipFill>
                  <pic:spPr>
                    <a:xfrm>
                      <a:off x="0" y="0"/>
                      <a:ext cx="1733550" cy="2076450"/>
                    </a:xfrm>
                    <a:prstGeom prst="rect">
                      <a:avLst/>
                    </a:prstGeom>
                    <a:ln/>
                  </pic:spPr>
                </pic:pic>
              </a:graphicData>
            </a:graphic>
            <wp14:sizeRelH relativeFrom="margin">
              <wp14:pctWidth>0</wp14:pctWidth>
            </wp14:sizeRelH>
            <wp14:sizeRelV relativeFrom="margin">
              <wp14:pctHeight>0</wp14:pctHeight>
            </wp14:sizeRelV>
          </wp:anchor>
        </w:drawing>
      </w:r>
    </w:p>
    <w:p w14:paraId="1E1B6B04" w14:textId="0EDCF9B8" w:rsidR="004F0C61"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lang w:val="kk-KZ"/>
        </w:rPr>
        <w:drawing>
          <wp:anchor distT="0" distB="0" distL="114300" distR="114300" simplePos="0" relativeHeight="251715584" behindDoc="0" locked="0" layoutInCell="1" hidden="0" allowOverlap="1" wp14:anchorId="0DB62A45" wp14:editId="194BC908">
            <wp:simplePos x="0" y="0"/>
            <wp:positionH relativeFrom="margin">
              <wp:posOffset>2054713</wp:posOffset>
            </wp:positionH>
            <wp:positionV relativeFrom="paragraph">
              <wp:posOffset>12700</wp:posOffset>
            </wp:positionV>
            <wp:extent cx="1724025" cy="2143125"/>
            <wp:effectExtent l="0" t="0" r="9525" b="9525"/>
            <wp:wrapSquare wrapText="bothSides" distT="0" distB="0" distL="114300" distR="114300"/>
            <wp:docPr id="2060218099"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88"/>
                    <a:srcRect/>
                    <a:stretch>
                      <a:fillRect/>
                    </a:stretch>
                  </pic:blipFill>
                  <pic:spPr>
                    <a:xfrm>
                      <a:off x="0" y="0"/>
                      <a:ext cx="1724025" cy="2143125"/>
                    </a:xfrm>
                    <a:prstGeom prst="rect">
                      <a:avLst/>
                    </a:prstGeom>
                    <a:ln/>
                  </pic:spPr>
                </pic:pic>
              </a:graphicData>
            </a:graphic>
            <wp14:sizeRelH relativeFrom="margin">
              <wp14:pctWidth>0</wp14:pctWidth>
            </wp14:sizeRelH>
            <wp14:sizeRelV relativeFrom="margin">
              <wp14:pctHeight>0</wp14:pctHeight>
            </wp14:sizeRelV>
          </wp:anchor>
        </w:drawing>
      </w:r>
    </w:p>
    <w:p w14:paraId="1CE54B07" w14:textId="6E9DB340"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89">
        <w:r w:rsidRPr="001924E1">
          <w:rPr>
            <w:rFonts w:ascii="Times New Roman" w:eastAsia="Times New Roman" w:hAnsi="Times New Roman" w:cs="Times New Roman"/>
            <w:color w:val="0563C1"/>
            <w:sz w:val="24"/>
            <w:szCs w:val="24"/>
            <w:u w:val="single"/>
            <w:lang w:val="kk-KZ"/>
          </w:rPr>
          <w:t>readingrockets.org</w:t>
        </w:r>
      </w:hyperlink>
    </w:p>
    <w:p w14:paraId="237C0577" w14:textId="1733CE28"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Text-to-Speech (TTS) | Reading Rockets</w:t>
      </w:r>
    </w:p>
    <w:p w14:paraId="61E742CB" w14:textId="4353E0DC" w:rsidR="00C834BC" w:rsidRPr="001924E1" w:rsidRDefault="00C834BC" w:rsidP="00A10B26">
      <w:pPr>
        <w:spacing w:after="0" w:line="240" w:lineRule="auto"/>
        <w:ind w:firstLine="567"/>
        <w:jc w:val="both"/>
        <w:rPr>
          <w:rFonts w:ascii="Times New Roman" w:eastAsia="Times New Roman" w:hAnsi="Times New Roman" w:cs="Times New Roman"/>
          <w:sz w:val="24"/>
          <w:szCs w:val="24"/>
          <w:lang w:val="kk-KZ"/>
        </w:rPr>
      </w:pPr>
    </w:p>
    <w:p w14:paraId="7002DF21" w14:textId="0D15D2AD" w:rsidR="00576774" w:rsidRPr="001924E1" w:rsidRDefault="00652762">
      <w:pPr>
        <w:numPr>
          <w:ilvl w:val="0"/>
          <w:numId w:val="23"/>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Сөйлеуді мәтінге (Speech-to-text STT software) Сөйлеуді мәтінге айналдыратын бағдарлама.</w:t>
      </w:r>
    </w:p>
    <w:p w14:paraId="332F32AA" w14:textId="0C9E7233" w:rsidR="004F0C61" w:rsidRPr="001924E1" w:rsidRDefault="004F0C61" w:rsidP="00A10B26">
      <w:pPr>
        <w:spacing w:after="0" w:line="240" w:lineRule="auto"/>
        <w:ind w:firstLine="567"/>
        <w:rPr>
          <w:rFonts w:ascii="Times New Roman" w:eastAsia="Times New Roman" w:hAnsi="Times New Roman" w:cs="Times New Roman"/>
          <w:sz w:val="24"/>
          <w:szCs w:val="24"/>
          <w:lang w:val="kk-KZ"/>
        </w:rPr>
      </w:pPr>
    </w:p>
    <w:p w14:paraId="34B76CE4" w14:textId="1460226F"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90">
        <w:r w:rsidRPr="001924E1">
          <w:rPr>
            <w:rFonts w:ascii="Times New Roman" w:eastAsia="Times New Roman" w:hAnsi="Times New Roman" w:cs="Times New Roman"/>
            <w:color w:val="0563C1"/>
            <w:sz w:val="24"/>
            <w:szCs w:val="24"/>
            <w:u w:val="single"/>
            <w:lang w:val="kk-KZ"/>
          </w:rPr>
          <w:t>acentral.education</w:t>
        </w:r>
      </w:hyperlink>
    </w:p>
    <w:p w14:paraId="7BD92517" w14:textId="38E700A3"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Spelling Assistance - Speech-to-Text (STT) Software ...</w:t>
      </w:r>
    </w:p>
    <w:p w14:paraId="5470E162" w14:textId="11103BF8" w:rsidR="004F0C61"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drawing>
          <wp:anchor distT="0" distB="0" distL="114300" distR="114300" simplePos="0" relativeHeight="251696128" behindDoc="0" locked="0" layoutInCell="1" hidden="0" allowOverlap="1" wp14:anchorId="417AC096" wp14:editId="048BC55B">
            <wp:simplePos x="0" y="0"/>
            <wp:positionH relativeFrom="margin">
              <wp:posOffset>21147</wp:posOffset>
            </wp:positionH>
            <wp:positionV relativeFrom="paragraph">
              <wp:posOffset>34290</wp:posOffset>
            </wp:positionV>
            <wp:extent cx="2392045" cy="1668780"/>
            <wp:effectExtent l="0" t="0" r="8255" b="7620"/>
            <wp:wrapSquare wrapText="bothSides" distT="0" distB="0" distL="114300" distR="114300"/>
            <wp:docPr id="2060218094" name="image32.png" descr="Spelling Assistance - Speech-to-Text (STT) Software ..."/>
            <wp:cNvGraphicFramePr/>
            <a:graphic xmlns:a="http://schemas.openxmlformats.org/drawingml/2006/main">
              <a:graphicData uri="http://schemas.openxmlformats.org/drawingml/2006/picture">
                <pic:pic xmlns:pic="http://schemas.openxmlformats.org/drawingml/2006/picture">
                  <pic:nvPicPr>
                    <pic:cNvPr id="0" name="image32.png" descr="Spelling Assistance - Speech-to-Text (STT) Software ..."/>
                    <pic:cNvPicPr preferRelativeResize="0"/>
                  </pic:nvPicPr>
                  <pic:blipFill>
                    <a:blip r:embed="rId191"/>
                    <a:srcRect/>
                    <a:stretch>
                      <a:fillRect/>
                    </a:stretch>
                  </pic:blipFill>
                  <pic:spPr>
                    <a:xfrm>
                      <a:off x="0" y="0"/>
                      <a:ext cx="2392045" cy="1668780"/>
                    </a:xfrm>
                    <a:prstGeom prst="rect">
                      <a:avLst/>
                    </a:prstGeom>
                    <a:ln/>
                  </pic:spPr>
                </pic:pic>
              </a:graphicData>
            </a:graphic>
            <wp14:sizeRelH relativeFrom="margin">
              <wp14:pctWidth>0</wp14:pctWidth>
            </wp14:sizeRelH>
            <wp14:sizeRelV relativeFrom="margin">
              <wp14:pctHeight>0</wp14:pctHeight>
            </wp14:sizeRelV>
          </wp:anchor>
        </w:drawing>
      </w:r>
    </w:p>
    <w:p w14:paraId="09835A86" w14:textId="36704C0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0C0718C6" w14:textId="34023D6F" w:rsidR="00321864" w:rsidRPr="001924E1" w:rsidRDefault="00321864" w:rsidP="00A10B26">
      <w:pPr>
        <w:spacing w:after="0" w:line="240" w:lineRule="auto"/>
        <w:ind w:firstLine="567"/>
        <w:jc w:val="both"/>
        <w:rPr>
          <w:rFonts w:ascii="Times New Roman" w:eastAsia="Times New Roman" w:hAnsi="Times New Roman" w:cs="Times New Roman"/>
          <w:sz w:val="24"/>
          <w:szCs w:val="24"/>
          <w:lang w:val="kk-KZ"/>
        </w:rPr>
      </w:pPr>
    </w:p>
    <w:p w14:paraId="63CCDA26" w14:textId="77777777" w:rsidR="004F0C61" w:rsidRPr="001924E1" w:rsidRDefault="00652762">
      <w:pPr>
        <w:numPr>
          <w:ilvl w:val="0"/>
          <w:numId w:val="24"/>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Шуды басатын құлаққаптар (Noise-cancelling headphones for education) Шуды басатын құлаққаптар.</w:t>
      </w:r>
    </w:p>
    <w:p w14:paraId="44D9BED8"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7FEC4283" wp14:editId="05305369">
            <wp:extent cx="3857625" cy="1952625"/>
            <wp:effectExtent l="0" t="0" r="9525" b="9525"/>
            <wp:docPr id="2060218071" name="image13.jpg" descr="Noise-Canceling For Kids With ASD | Level Ahead ABA"/>
            <wp:cNvGraphicFramePr/>
            <a:graphic xmlns:a="http://schemas.openxmlformats.org/drawingml/2006/main">
              <a:graphicData uri="http://schemas.openxmlformats.org/drawingml/2006/picture">
                <pic:pic xmlns:pic="http://schemas.openxmlformats.org/drawingml/2006/picture">
                  <pic:nvPicPr>
                    <pic:cNvPr id="0" name="image13.jpg" descr="Noise-Canceling For Kids With ASD | Level Ahead ABA"/>
                    <pic:cNvPicPr preferRelativeResize="0"/>
                  </pic:nvPicPr>
                  <pic:blipFill>
                    <a:blip r:embed="rId192"/>
                    <a:srcRect/>
                    <a:stretch>
                      <a:fillRect/>
                    </a:stretch>
                  </pic:blipFill>
                  <pic:spPr>
                    <a:xfrm>
                      <a:off x="0" y="0"/>
                      <a:ext cx="3858052" cy="1952841"/>
                    </a:xfrm>
                    <a:prstGeom prst="rect">
                      <a:avLst/>
                    </a:prstGeom>
                    <a:ln/>
                  </pic:spPr>
                </pic:pic>
              </a:graphicData>
            </a:graphic>
          </wp:inline>
        </w:drawing>
      </w:r>
    </w:p>
    <w:p w14:paraId="707B328B"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93">
        <w:r w:rsidRPr="001924E1">
          <w:rPr>
            <w:rFonts w:ascii="Times New Roman" w:eastAsia="Times New Roman" w:hAnsi="Times New Roman" w:cs="Times New Roman"/>
            <w:color w:val="0563C1"/>
            <w:sz w:val="24"/>
            <w:szCs w:val="24"/>
            <w:u w:val="single"/>
            <w:lang w:val="kk-KZ"/>
          </w:rPr>
          <w:t>levelaheadaba.com</w:t>
        </w:r>
      </w:hyperlink>
    </w:p>
    <w:p w14:paraId="414EE2AD" w14:textId="50F13C7C"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Noise-Canceling For Kids With ASD | Level Ahead ABA</w:t>
      </w:r>
    </w:p>
    <w:p w14:paraId="0A5ADB25" w14:textId="77777777" w:rsidR="004F0C61" w:rsidRPr="001924E1" w:rsidRDefault="00652762">
      <w:pPr>
        <w:numPr>
          <w:ilvl w:val="0"/>
          <w:numId w:val="25"/>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Стрессті басқару қосымшалары (Stress management apps for students) Стрессті басқаруға арналған қосымшалар.</w:t>
      </w:r>
    </w:p>
    <w:p w14:paraId="5A95DB2E" w14:textId="77777777" w:rsidR="004F0C61" w:rsidRPr="001924E1" w:rsidRDefault="00652762"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lastRenderedPageBreak/>
        <w:drawing>
          <wp:inline distT="0" distB="0" distL="0" distR="0" wp14:anchorId="673CE27A" wp14:editId="6129F752">
            <wp:extent cx="2686050" cy="1638300"/>
            <wp:effectExtent l="0" t="0" r="0" b="0"/>
            <wp:docPr id="2060218059" name="image17.png" descr="The 30 Best Assistive Technology Apps | TeachThought"/>
            <wp:cNvGraphicFramePr/>
            <a:graphic xmlns:a="http://schemas.openxmlformats.org/drawingml/2006/main">
              <a:graphicData uri="http://schemas.openxmlformats.org/drawingml/2006/picture">
                <pic:pic xmlns:pic="http://schemas.openxmlformats.org/drawingml/2006/picture">
                  <pic:nvPicPr>
                    <pic:cNvPr id="0" name="image17.png" descr="The 30 Best Assistive Technology Apps | TeachThought"/>
                    <pic:cNvPicPr preferRelativeResize="0"/>
                  </pic:nvPicPr>
                  <pic:blipFill>
                    <a:blip r:embed="rId194"/>
                    <a:srcRect/>
                    <a:stretch>
                      <a:fillRect/>
                    </a:stretch>
                  </pic:blipFill>
                  <pic:spPr>
                    <a:xfrm>
                      <a:off x="0" y="0"/>
                      <a:ext cx="2686188" cy="1638384"/>
                    </a:xfrm>
                    <a:prstGeom prst="rect">
                      <a:avLst/>
                    </a:prstGeom>
                    <a:ln/>
                  </pic:spPr>
                </pic:pic>
              </a:graphicData>
            </a:graphic>
          </wp:inline>
        </w:drawing>
      </w:r>
    </w:p>
    <w:p w14:paraId="42064B27"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95">
        <w:r w:rsidRPr="001924E1">
          <w:rPr>
            <w:rFonts w:ascii="Times New Roman" w:eastAsia="Times New Roman" w:hAnsi="Times New Roman" w:cs="Times New Roman"/>
            <w:color w:val="0563C1"/>
            <w:sz w:val="24"/>
            <w:szCs w:val="24"/>
            <w:u w:val="single"/>
            <w:lang w:val="kk-KZ"/>
          </w:rPr>
          <w:t>teachthought.com</w:t>
        </w:r>
      </w:hyperlink>
    </w:p>
    <w:p w14:paraId="067DF009" w14:textId="0E6D7C6E"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The 30 Best Assistive Technology Apps | TeachThought</w:t>
      </w:r>
    </w:p>
    <w:p w14:paraId="194B2F27" w14:textId="77777777"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286E4D15" w14:textId="77777777" w:rsidR="004F0C61" w:rsidRPr="001924E1" w:rsidRDefault="00652762">
      <w:pPr>
        <w:numPr>
          <w:ilvl w:val="0"/>
          <w:numId w:val="26"/>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АКҚ құрылғылары - Proloquo2Go (AAC devices Proloquo2Go) Қосымша және альтернативті коммуникация құрылғылары.</w:t>
      </w:r>
    </w:p>
    <w:p w14:paraId="2A8FE0DE" w14:textId="77777777" w:rsidR="004F0C61" w:rsidRPr="001924E1" w:rsidRDefault="00652762"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369105FC" wp14:editId="270EB9F2">
            <wp:extent cx="4076700" cy="2190750"/>
            <wp:effectExtent l="0" t="0" r="0" b="0"/>
            <wp:docPr id="2060218060" name="image10.png" descr="Proloquo and Proloquo Coach for clinicians and AAC professionals ..."/>
            <wp:cNvGraphicFramePr/>
            <a:graphic xmlns:a="http://schemas.openxmlformats.org/drawingml/2006/main">
              <a:graphicData uri="http://schemas.openxmlformats.org/drawingml/2006/picture">
                <pic:pic xmlns:pic="http://schemas.openxmlformats.org/drawingml/2006/picture">
                  <pic:nvPicPr>
                    <pic:cNvPr id="0" name="image10.png" descr="Proloquo and Proloquo Coach for clinicians and AAC professionals ..."/>
                    <pic:cNvPicPr preferRelativeResize="0"/>
                  </pic:nvPicPr>
                  <pic:blipFill>
                    <a:blip r:embed="rId196"/>
                    <a:srcRect/>
                    <a:stretch>
                      <a:fillRect/>
                    </a:stretch>
                  </pic:blipFill>
                  <pic:spPr>
                    <a:xfrm>
                      <a:off x="0" y="0"/>
                      <a:ext cx="4077173" cy="2191004"/>
                    </a:xfrm>
                    <a:prstGeom prst="rect">
                      <a:avLst/>
                    </a:prstGeom>
                    <a:ln/>
                  </pic:spPr>
                </pic:pic>
              </a:graphicData>
            </a:graphic>
          </wp:inline>
        </w:drawing>
      </w:r>
    </w:p>
    <w:p w14:paraId="6CB26E00"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97">
        <w:r w:rsidRPr="001924E1">
          <w:rPr>
            <w:rFonts w:ascii="Times New Roman" w:eastAsia="Times New Roman" w:hAnsi="Times New Roman" w:cs="Times New Roman"/>
            <w:color w:val="0563C1"/>
            <w:sz w:val="24"/>
            <w:szCs w:val="24"/>
            <w:u w:val="single"/>
            <w:lang w:val="kk-KZ"/>
          </w:rPr>
          <w:t>assistiveware.com</w:t>
        </w:r>
      </w:hyperlink>
    </w:p>
    <w:p w14:paraId="1432EF89" w14:textId="745C9E91"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Proloquo and Proloquo Coach for clinicians and AAC professionals ...</w:t>
      </w:r>
    </w:p>
    <w:p w14:paraId="203C11BF" w14:textId="77777777"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011C263A" w14:textId="77777777" w:rsidR="004F0C61" w:rsidRPr="001924E1" w:rsidRDefault="00652762">
      <w:pPr>
        <w:numPr>
          <w:ilvl w:val="0"/>
          <w:numId w:val="27"/>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NVDA экран оқығышы (NVDA screen reader) NVDA экран оқығышы.</w:t>
      </w:r>
    </w:p>
    <w:p w14:paraId="2FF32F2D" w14:textId="77777777" w:rsidR="004F0C61" w:rsidRPr="001924E1" w:rsidRDefault="00652762"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24C7AD37" wp14:editId="121D1EF8">
            <wp:extent cx="2686050" cy="1695450"/>
            <wp:effectExtent l="0" t="0" r="0" b="0"/>
            <wp:docPr id="2060218062" name="image1.jpg" descr="What Are Screen Readers? - Equalize Digital"/>
            <wp:cNvGraphicFramePr/>
            <a:graphic xmlns:a="http://schemas.openxmlformats.org/drawingml/2006/main">
              <a:graphicData uri="http://schemas.openxmlformats.org/drawingml/2006/picture">
                <pic:pic xmlns:pic="http://schemas.openxmlformats.org/drawingml/2006/picture">
                  <pic:nvPicPr>
                    <pic:cNvPr id="0" name="image1.jpg" descr="What Are Screen Readers? - Equalize Digital"/>
                    <pic:cNvPicPr preferRelativeResize="0"/>
                  </pic:nvPicPr>
                  <pic:blipFill>
                    <a:blip r:embed="rId198"/>
                    <a:srcRect/>
                    <a:stretch>
                      <a:fillRect/>
                    </a:stretch>
                  </pic:blipFill>
                  <pic:spPr>
                    <a:xfrm>
                      <a:off x="0" y="0"/>
                      <a:ext cx="2686262" cy="1695584"/>
                    </a:xfrm>
                    <a:prstGeom prst="rect">
                      <a:avLst/>
                    </a:prstGeom>
                    <a:ln/>
                  </pic:spPr>
                </pic:pic>
              </a:graphicData>
            </a:graphic>
          </wp:inline>
        </w:drawing>
      </w:r>
    </w:p>
    <w:p w14:paraId="1F659C5B"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199">
        <w:r w:rsidRPr="001924E1">
          <w:rPr>
            <w:rFonts w:ascii="Times New Roman" w:eastAsia="Times New Roman" w:hAnsi="Times New Roman" w:cs="Times New Roman"/>
            <w:color w:val="0563C1"/>
            <w:sz w:val="24"/>
            <w:szCs w:val="24"/>
            <w:u w:val="single"/>
            <w:lang w:val="kk-KZ"/>
          </w:rPr>
          <w:t>equalizedigital.com</w:t>
        </w:r>
      </w:hyperlink>
    </w:p>
    <w:p w14:paraId="182C0738" w14:textId="3B81839C"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What Are Screen Readers? - Equalize Digital</w:t>
      </w:r>
    </w:p>
    <w:p w14:paraId="6C1DBB5B" w14:textId="5554660A" w:rsidR="004F0C61" w:rsidRPr="001924E1" w:rsidRDefault="00652762">
      <w:pPr>
        <w:numPr>
          <w:ilvl w:val="0"/>
          <w:numId w:val="28"/>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Дауыстық смарт көмекшілер (Voice smart assistants Siri Google Assistant) Дауыстық көмекшілер (Siri, Google Assistant).</w:t>
      </w:r>
    </w:p>
    <w:p w14:paraId="4BA9899B" w14:textId="24C1F364" w:rsidR="004F0C61" w:rsidRPr="001924E1" w:rsidRDefault="00D35B86"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lastRenderedPageBreak/>
        <w:drawing>
          <wp:anchor distT="0" distB="0" distL="114300" distR="114300" simplePos="0" relativeHeight="251697152" behindDoc="0" locked="0" layoutInCell="1" hidden="0" allowOverlap="1" wp14:anchorId="6DFF6527" wp14:editId="011EF780">
            <wp:simplePos x="0" y="0"/>
            <wp:positionH relativeFrom="column">
              <wp:posOffset>3520440</wp:posOffset>
            </wp:positionH>
            <wp:positionV relativeFrom="paragraph">
              <wp:posOffset>16510</wp:posOffset>
            </wp:positionV>
            <wp:extent cx="1362075" cy="1619250"/>
            <wp:effectExtent l="0" t="0" r="9525" b="0"/>
            <wp:wrapSquare wrapText="bothSides" distT="0" distB="0" distL="114300" distR="114300"/>
            <wp:docPr id="2060218092" name="image35.jpg" descr="A group of electronic devic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5.jpg" descr="A group of electronic devices&#10;&#10;AI-generated content may be incorrect."/>
                    <pic:cNvPicPr preferRelativeResize="0"/>
                  </pic:nvPicPr>
                  <pic:blipFill>
                    <a:blip r:embed="rId200"/>
                    <a:srcRect/>
                    <a:stretch>
                      <a:fillRect/>
                    </a:stretch>
                  </pic:blipFill>
                  <pic:spPr>
                    <a:xfrm>
                      <a:off x="0" y="0"/>
                      <a:ext cx="1362075" cy="1619250"/>
                    </a:xfrm>
                    <a:prstGeom prst="rect">
                      <a:avLst/>
                    </a:prstGeom>
                    <a:ln/>
                  </pic:spPr>
                </pic:pic>
              </a:graphicData>
            </a:graphic>
            <wp14:sizeRelH relativeFrom="margin">
              <wp14:pctWidth>0</wp14:pctWidth>
            </wp14:sizeRelH>
            <wp14:sizeRelV relativeFrom="margin">
              <wp14:pctHeight>0</wp14:pctHeight>
            </wp14:sizeRelV>
          </wp:anchor>
        </w:drawing>
      </w:r>
      <w:r w:rsidRPr="001924E1">
        <w:rPr>
          <w:rFonts w:ascii="Times New Roman" w:hAnsi="Times New Roman" w:cs="Times New Roman"/>
          <w:noProof/>
          <w:sz w:val="24"/>
          <w:szCs w:val="24"/>
          <w:lang w:val="kk-KZ"/>
        </w:rPr>
        <w:drawing>
          <wp:anchor distT="0" distB="0" distL="114300" distR="114300" simplePos="0" relativeHeight="251698176" behindDoc="0" locked="0" layoutInCell="1" hidden="0" allowOverlap="1" wp14:anchorId="02575C0F" wp14:editId="1C0988E6">
            <wp:simplePos x="0" y="0"/>
            <wp:positionH relativeFrom="column">
              <wp:posOffset>100965</wp:posOffset>
            </wp:positionH>
            <wp:positionV relativeFrom="paragraph">
              <wp:posOffset>64135</wp:posOffset>
            </wp:positionV>
            <wp:extent cx="2962275" cy="1809750"/>
            <wp:effectExtent l="0" t="0" r="9525" b="0"/>
            <wp:wrapSquare wrapText="bothSides" distT="0" distB="0" distL="114300" distR="114300"/>
            <wp:docPr id="2060218083" name="image19.png" descr="Alexa vs Siri vs Google Assistant. Which is The Best Digital ..."/>
            <wp:cNvGraphicFramePr/>
            <a:graphic xmlns:a="http://schemas.openxmlformats.org/drawingml/2006/main">
              <a:graphicData uri="http://schemas.openxmlformats.org/drawingml/2006/picture">
                <pic:pic xmlns:pic="http://schemas.openxmlformats.org/drawingml/2006/picture">
                  <pic:nvPicPr>
                    <pic:cNvPr id="0" name="image19.png" descr="Alexa vs Siri vs Google Assistant. Which is The Best Digital ..."/>
                    <pic:cNvPicPr preferRelativeResize="0"/>
                  </pic:nvPicPr>
                  <pic:blipFill>
                    <a:blip r:embed="rId201"/>
                    <a:srcRect l="6218" r="7212"/>
                    <a:stretch>
                      <a:fillRect/>
                    </a:stretch>
                  </pic:blipFill>
                  <pic:spPr>
                    <a:xfrm>
                      <a:off x="0" y="0"/>
                      <a:ext cx="2962275" cy="1809750"/>
                    </a:xfrm>
                    <a:prstGeom prst="rect">
                      <a:avLst/>
                    </a:prstGeom>
                    <a:ln/>
                  </pic:spPr>
                </pic:pic>
              </a:graphicData>
            </a:graphic>
            <wp14:sizeRelH relativeFrom="margin">
              <wp14:pctWidth>0</wp14:pctWidth>
            </wp14:sizeRelH>
            <wp14:sizeRelV relativeFrom="margin">
              <wp14:pctHeight>0</wp14:pctHeight>
            </wp14:sizeRelV>
          </wp:anchor>
        </w:drawing>
      </w:r>
      <w:r w:rsidR="00601380" w:rsidRPr="001924E1">
        <w:rPr>
          <w:rFonts w:ascii="Times New Roman" w:hAnsi="Times New Roman" w:cs="Times New Roman"/>
          <w:sz w:val="24"/>
          <w:szCs w:val="24"/>
          <w:lang w:val="kk-KZ"/>
        </w:rPr>
        <w:t xml:space="preserve"> </w:t>
      </w:r>
    </w:p>
    <w:p w14:paraId="4210E4FD"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02">
        <w:r w:rsidRPr="001924E1">
          <w:rPr>
            <w:rFonts w:ascii="Times New Roman" w:eastAsia="Times New Roman" w:hAnsi="Times New Roman" w:cs="Times New Roman"/>
            <w:color w:val="0563C1"/>
            <w:sz w:val="24"/>
            <w:szCs w:val="24"/>
            <w:u w:val="single"/>
            <w:lang w:val="kk-KZ"/>
          </w:rPr>
          <w:t>smarthomesschool.com</w:t>
        </w:r>
      </w:hyperlink>
    </w:p>
    <w:p w14:paraId="762F746E" w14:textId="3D0C8D72" w:rsidR="004F0C61" w:rsidRPr="001924E1" w:rsidRDefault="00652762">
      <w:pPr>
        <w:numPr>
          <w:ilvl w:val="0"/>
          <w:numId w:val="29"/>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ЖИ-ға негізделген бейімделгіш оқыту платформалары (AI adaptive learning platforms) ЖИ негізіндегі бейімделгіш платформалар.</w:t>
      </w:r>
    </w:p>
    <w:p w14:paraId="259B1BD1" w14:textId="77777777" w:rsidR="00576774" w:rsidRPr="001924E1" w:rsidRDefault="00576774" w:rsidP="00A10B26">
      <w:pPr>
        <w:spacing w:after="0" w:line="240" w:lineRule="auto"/>
        <w:ind w:left="1287"/>
        <w:jc w:val="both"/>
        <w:rPr>
          <w:rFonts w:ascii="Times New Roman" w:eastAsia="Times New Roman" w:hAnsi="Times New Roman" w:cs="Times New Roman"/>
          <w:sz w:val="24"/>
          <w:szCs w:val="24"/>
          <w:lang w:val="kk-KZ"/>
        </w:rPr>
      </w:pPr>
    </w:p>
    <w:p w14:paraId="1592A962" w14:textId="77777777" w:rsidR="004F0C61" w:rsidRPr="001924E1" w:rsidRDefault="00652762"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1E0B1E6F" wp14:editId="3837C4C3">
            <wp:extent cx="3514725" cy="2009775"/>
            <wp:effectExtent l="0" t="0" r="9525" b="9525"/>
            <wp:docPr id="2060218063" name="image9.jpg" descr="7 Game-Changing Ways AI is Revolutionizing K-12 Classrooms Today ..."/>
            <wp:cNvGraphicFramePr/>
            <a:graphic xmlns:a="http://schemas.openxmlformats.org/drawingml/2006/main">
              <a:graphicData uri="http://schemas.openxmlformats.org/drawingml/2006/picture">
                <pic:pic xmlns:pic="http://schemas.openxmlformats.org/drawingml/2006/picture">
                  <pic:nvPicPr>
                    <pic:cNvPr id="0" name="image9.jpg" descr="7 Game-Changing Ways AI is Revolutionizing K-12 Classrooms Today ..."/>
                    <pic:cNvPicPr preferRelativeResize="0"/>
                  </pic:nvPicPr>
                  <pic:blipFill>
                    <a:blip r:embed="rId203"/>
                    <a:srcRect/>
                    <a:stretch>
                      <a:fillRect/>
                    </a:stretch>
                  </pic:blipFill>
                  <pic:spPr>
                    <a:xfrm>
                      <a:off x="0" y="0"/>
                      <a:ext cx="3515080" cy="2009978"/>
                    </a:xfrm>
                    <a:prstGeom prst="rect">
                      <a:avLst/>
                    </a:prstGeom>
                    <a:ln/>
                  </pic:spPr>
                </pic:pic>
              </a:graphicData>
            </a:graphic>
          </wp:inline>
        </w:drawing>
      </w:r>
    </w:p>
    <w:p w14:paraId="3678CD2C"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04">
        <w:r w:rsidRPr="001924E1">
          <w:rPr>
            <w:rFonts w:ascii="Times New Roman" w:eastAsia="Times New Roman" w:hAnsi="Times New Roman" w:cs="Times New Roman"/>
            <w:color w:val="0563C1"/>
            <w:sz w:val="24"/>
            <w:szCs w:val="24"/>
            <w:u w:val="single"/>
            <w:lang w:val="kk-KZ"/>
          </w:rPr>
          <w:t>teachfind.com</w:t>
        </w:r>
      </w:hyperlink>
    </w:p>
    <w:p w14:paraId="5363F024"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7 Game-Changing Ways AI is Revolutionizing K-12 Classrooms Today ...</w:t>
      </w:r>
    </w:p>
    <w:p w14:paraId="7B9A11C7" w14:textId="77777777" w:rsidR="004F0C61" w:rsidRPr="001924E1" w:rsidRDefault="00652762">
      <w:pPr>
        <w:numPr>
          <w:ilvl w:val="0"/>
          <w:numId w:val="30"/>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Сезу, тактильді VR интерфейстері (Sensory tactile VR interfaces for education) Сезу және тактильді VR интерфейстері.</w:t>
      </w:r>
    </w:p>
    <w:p w14:paraId="60A8E81E" w14:textId="2E0A76B8" w:rsidR="004F0C61" w:rsidRPr="001924E1" w:rsidRDefault="00280E9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drawing>
          <wp:anchor distT="0" distB="0" distL="114300" distR="114300" simplePos="0" relativeHeight="251699200" behindDoc="0" locked="0" layoutInCell="1" hidden="0" allowOverlap="1" wp14:anchorId="5CB95604" wp14:editId="34D59727">
            <wp:simplePos x="0" y="0"/>
            <wp:positionH relativeFrom="column">
              <wp:posOffset>304800</wp:posOffset>
            </wp:positionH>
            <wp:positionV relativeFrom="paragraph">
              <wp:posOffset>1270</wp:posOffset>
            </wp:positionV>
            <wp:extent cx="2486025" cy="1952625"/>
            <wp:effectExtent l="0" t="0" r="9525" b="9525"/>
            <wp:wrapSquare wrapText="bothSides" distT="0" distB="0" distL="114300" distR="114300"/>
            <wp:docPr id="2060218095"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05"/>
                    <a:srcRect/>
                    <a:stretch>
                      <a:fillRect/>
                    </a:stretch>
                  </pic:blipFill>
                  <pic:spPr>
                    <a:xfrm>
                      <a:off x="0" y="0"/>
                      <a:ext cx="2486025" cy="1952625"/>
                    </a:xfrm>
                    <a:prstGeom prst="rect">
                      <a:avLst/>
                    </a:prstGeom>
                    <a:ln/>
                  </pic:spPr>
                </pic:pic>
              </a:graphicData>
            </a:graphic>
            <wp14:sizeRelH relativeFrom="margin">
              <wp14:pctWidth>0</wp14:pctWidth>
            </wp14:sizeRelH>
            <wp14:sizeRelV relativeFrom="margin">
              <wp14:pctHeight>0</wp14:pctHeight>
            </wp14:sizeRelV>
          </wp:anchor>
        </w:drawing>
      </w:r>
      <w:r w:rsidRPr="001924E1">
        <w:rPr>
          <w:rFonts w:ascii="Times New Roman" w:eastAsia="Times New Roman" w:hAnsi="Times New Roman" w:cs="Times New Roman"/>
          <w:noProof/>
          <w:sz w:val="24"/>
          <w:szCs w:val="24"/>
          <w:lang w:val="kk-KZ"/>
        </w:rPr>
        <mc:AlternateContent>
          <mc:Choice Requires="wps">
            <w:drawing>
              <wp:inline distT="0" distB="0" distL="0" distR="0" wp14:anchorId="7F7FA00D" wp14:editId="5A938EFA">
                <wp:extent cx="314325" cy="314325"/>
                <wp:effectExtent l="0" t="0" r="0" b="0"/>
                <wp:docPr id="2060218050" name="Rectangle 2060218050" descr="Interaction with Tactile Paving in a Virtual Reality Environment ..."/>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CD3498C" w14:textId="77777777" w:rsidR="004F0C61" w:rsidRDefault="004F0C61">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7F7FA00D" id="Rectangle 2060218050" o:spid="_x0000_s1120" alt="Interaction with Tactile Paving in a Virtual Reality Environment ..."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" filled="f" stroked="f">
                <v:textbox inset="2.53958mm,2.53958mm,2.53958mm,2.53958mm">
                  <w:txbxContent>
                    <w:p w14:paraId="5CD3498C" w14:textId="77777777" w:rsidR="004F0C61" w:rsidRDefault="004F0C61">
                      <w:pPr>
                        <w:spacing w:after="0" w:line="240" w:lineRule="auto"/>
                        <w:textDirection w:val="btLr"/>
                      </w:pPr>
                    </w:p>
                  </w:txbxContent>
                </v:textbox>
                <w10:anchorlock/>
              </v:rect>
            </w:pict>
          </mc:Fallback>
        </mc:AlternateContent>
      </w:r>
    </w:p>
    <w:p w14:paraId="4ADDA53C"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06">
        <w:r w:rsidRPr="001924E1">
          <w:rPr>
            <w:rFonts w:ascii="Times New Roman" w:eastAsia="Times New Roman" w:hAnsi="Times New Roman" w:cs="Times New Roman"/>
            <w:color w:val="0563C1"/>
            <w:sz w:val="24"/>
            <w:szCs w:val="24"/>
            <w:u w:val="single"/>
            <w:lang w:val="kk-KZ"/>
          </w:rPr>
          <w:t>mdpi.com</w:t>
        </w:r>
      </w:hyperlink>
    </w:p>
    <w:p w14:paraId="3418BC93"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Interaction with Tactile Paving in a Virtual Reality Environment ...</w:t>
      </w:r>
    </w:p>
    <w:p w14:paraId="34071BB6"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0FBED376"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26C30E24" w14:textId="2752200A"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14A3E2FF" w14:textId="6E480F6D"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5D84AAAD" w14:textId="4594A635"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72B926A7" w14:textId="440CC7FC"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3960D701" w14:textId="77777777"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051F53F9" w14:textId="77777777" w:rsidR="004F0C61" w:rsidRPr="001924E1" w:rsidRDefault="00652762">
      <w:pPr>
        <w:numPr>
          <w:ilvl w:val="0"/>
          <w:numId w:val="31"/>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Ымдау тілінің цифрлық аватарлары (Sign language digital avatars) Ымдау тілі аватарлары.</w:t>
      </w:r>
    </w:p>
    <w:p w14:paraId="1DE5374C" w14:textId="77777777" w:rsidR="004F0C61" w:rsidRPr="001924E1" w:rsidRDefault="00652762"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lastRenderedPageBreak/>
        <w:drawing>
          <wp:inline distT="0" distB="0" distL="0" distR="0" wp14:anchorId="3A17FB88" wp14:editId="006C1C73">
            <wp:extent cx="3019425" cy="1914525"/>
            <wp:effectExtent l="0" t="0" r="0" b="9525"/>
            <wp:docPr id="2060218064" name="image16.jpg" descr="Assistive Technology Enters the Classroom With Holographic Sign ..."/>
            <wp:cNvGraphicFramePr/>
            <a:graphic xmlns:a="http://schemas.openxmlformats.org/drawingml/2006/main">
              <a:graphicData uri="http://schemas.openxmlformats.org/drawingml/2006/picture">
                <pic:pic xmlns:pic="http://schemas.openxmlformats.org/drawingml/2006/picture">
                  <pic:nvPicPr>
                    <pic:cNvPr id="0" name="image16.jpg" descr="Assistive Technology Enters the Classroom With Holographic Sign ..."/>
                    <pic:cNvPicPr preferRelativeResize="0"/>
                  </pic:nvPicPr>
                  <pic:blipFill>
                    <a:blip r:embed="rId207"/>
                    <a:srcRect/>
                    <a:stretch>
                      <a:fillRect/>
                    </a:stretch>
                  </pic:blipFill>
                  <pic:spPr>
                    <a:xfrm>
                      <a:off x="0" y="0"/>
                      <a:ext cx="3019757" cy="1914736"/>
                    </a:xfrm>
                    <a:prstGeom prst="rect">
                      <a:avLst/>
                    </a:prstGeom>
                    <a:ln/>
                  </pic:spPr>
                </pic:pic>
              </a:graphicData>
            </a:graphic>
          </wp:inline>
        </w:drawing>
      </w:r>
    </w:p>
    <w:p w14:paraId="7D872F27"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08">
        <w:r w:rsidRPr="001924E1">
          <w:rPr>
            <w:rFonts w:ascii="Times New Roman" w:eastAsia="Times New Roman" w:hAnsi="Times New Roman" w:cs="Times New Roman"/>
            <w:color w:val="0563C1"/>
            <w:sz w:val="24"/>
            <w:szCs w:val="24"/>
            <w:u w:val="single"/>
            <w:lang w:val="kk-KZ"/>
          </w:rPr>
          <w:t>blog.siggraph.org</w:t>
        </w:r>
      </w:hyperlink>
    </w:p>
    <w:p w14:paraId="4628F57C"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Assistive Technology Enters the Classroom With Holographic Sign ...</w:t>
      </w:r>
    </w:p>
    <w:p w14:paraId="3FC31472" w14:textId="58A98554" w:rsidR="004F0C61" w:rsidRPr="001924E1" w:rsidRDefault="00652762">
      <w:pPr>
        <w:numPr>
          <w:ilvl w:val="0"/>
          <w:numId w:val="32"/>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Робототехника және экзоскелеттер (Robotics and exoskeletons for disabilities) Робототехника және экзоскелеттер.</w:t>
      </w:r>
    </w:p>
    <w:p w14:paraId="6739E379" w14:textId="7A6CD941" w:rsidR="004F0C61" w:rsidRPr="001924E1" w:rsidRDefault="00CA1A07"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anchor distT="0" distB="0" distL="114300" distR="114300" simplePos="0" relativeHeight="251712512" behindDoc="1" locked="0" layoutInCell="1" allowOverlap="1" wp14:anchorId="79223AAC" wp14:editId="7CA9F826">
            <wp:simplePos x="0" y="0"/>
            <wp:positionH relativeFrom="column">
              <wp:posOffset>466725</wp:posOffset>
            </wp:positionH>
            <wp:positionV relativeFrom="paragraph">
              <wp:posOffset>-3810</wp:posOffset>
            </wp:positionV>
            <wp:extent cx="1676400" cy="2371725"/>
            <wp:effectExtent l="0" t="0" r="0" b="9525"/>
            <wp:wrapTight wrapText="bothSides">
              <wp:wrapPolygon edited="0">
                <wp:start x="0" y="0"/>
                <wp:lineTo x="0" y="21513"/>
                <wp:lineTo x="21355" y="21513"/>
                <wp:lineTo x="21355" y="0"/>
                <wp:lineTo x="0" y="0"/>
              </wp:wrapPolygon>
            </wp:wrapTight>
            <wp:docPr id="2060218065" name="image12.jpg" descr="Open-source exoskeleton aims to close disability divide"/>
            <wp:cNvGraphicFramePr/>
            <a:graphic xmlns:a="http://schemas.openxmlformats.org/drawingml/2006/main">
              <a:graphicData uri="http://schemas.openxmlformats.org/drawingml/2006/picture">
                <pic:pic xmlns:pic="http://schemas.openxmlformats.org/drawingml/2006/picture">
                  <pic:nvPicPr>
                    <pic:cNvPr id="0" name="image12.jpg" descr="Open-source exoskeleton aims to close disability divide"/>
                    <pic:cNvPicPr preferRelativeResize="0"/>
                  </pic:nvPicPr>
                  <pic:blipFill rotWithShape="1">
                    <a:blip r:embed="rId209">
                      <a:extLst>
                        <a:ext uri="{28A0092B-C50C-407E-A947-70E740481C1C}">
                          <a14:useLocalDpi xmlns:a14="http://schemas.microsoft.com/office/drawing/2010/main" val="0"/>
                        </a:ext>
                      </a:extLst>
                    </a:blip>
                    <a:srcRect l="29798" r="27851"/>
                    <a:stretch>
                      <a:fillRect/>
                    </a:stretch>
                  </pic:blipFill>
                  <pic:spPr bwMode="auto">
                    <a:xfrm>
                      <a:off x="0" y="0"/>
                      <a:ext cx="1676400" cy="2371725"/>
                    </a:xfrm>
                    <a:prstGeom prst="rect">
                      <a:avLst/>
                    </a:prstGeom>
                    <a:ln>
                      <a:noFill/>
                    </a:ln>
                    <a:extLst>
                      <a:ext uri="{53640926-AAD7-44D8-BBD7-CCE9431645EC}">
                        <a14:shadowObscured xmlns:a14="http://schemas.microsoft.com/office/drawing/2010/main"/>
                      </a:ext>
                    </a:extLst>
                  </pic:spPr>
                </pic:pic>
              </a:graphicData>
            </a:graphic>
          </wp:anchor>
        </w:drawing>
      </w:r>
      <w:hyperlink r:id="rId210">
        <w:r w:rsidR="004F0C61" w:rsidRPr="001924E1">
          <w:rPr>
            <w:rFonts w:ascii="Times New Roman" w:eastAsia="Times New Roman" w:hAnsi="Times New Roman" w:cs="Times New Roman"/>
            <w:color w:val="0563C1"/>
            <w:sz w:val="24"/>
            <w:szCs w:val="24"/>
            <w:u w:val="single"/>
            <w:lang w:val="kk-KZ"/>
          </w:rPr>
          <w:t>scidev.net</w:t>
        </w:r>
      </w:hyperlink>
    </w:p>
    <w:p w14:paraId="32D89710"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Open-source exoskeleton aims to close disability divide</w:t>
      </w:r>
    </w:p>
    <w:p w14:paraId="618A4FDB" w14:textId="77777777" w:rsidR="00CA1A07" w:rsidRPr="001924E1" w:rsidRDefault="00CA1A07" w:rsidP="00A10B26">
      <w:pPr>
        <w:spacing w:after="0" w:line="240" w:lineRule="auto"/>
        <w:ind w:firstLine="567"/>
        <w:jc w:val="both"/>
        <w:rPr>
          <w:rFonts w:ascii="Times New Roman" w:eastAsia="Times New Roman" w:hAnsi="Times New Roman" w:cs="Times New Roman"/>
          <w:sz w:val="24"/>
          <w:szCs w:val="24"/>
          <w:lang w:val="kk-KZ"/>
        </w:rPr>
      </w:pPr>
    </w:p>
    <w:p w14:paraId="69502611" w14:textId="77777777" w:rsidR="00CA1A07" w:rsidRPr="001924E1" w:rsidRDefault="00CA1A07" w:rsidP="00A10B26">
      <w:pPr>
        <w:spacing w:after="0" w:line="240" w:lineRule="auto"/>
        <w:ind w:firstLine="567"/>
        <w:jc w:val="both"/>
        <w:rPr>
          <w:rFonts w:ascii="Times New Roman" w:eastAsia="Times New Roman" w:hAnsi="Times New Roman" w:cs="Times New Roman"/>
          <w:sz w:val="24"/>
          <w:szCs w:val="24"/>
          <w:lang w:val="kk-KZ"/>
        </w:rPr>
      </w:pPr>
    </w:p>
    <w:p w14:paraId="71A80DE3" w14:textId="77777777" w:rsidR="00CA1A07" w:rsidRPr="001924E1" w:rsidRDefault="00CA1A07" w:rsidP="00A10B26">
      <w:pPr>
        <w:spacing w:after="0" w:line="240" w:lineRule="auto"/>
        <w:ind w:firstLine="567"/>
        <w:jc w:val="both"/>
        <w:rPr>
          <w:rFonts w:ascii="Times New Roman" w:eastAsia="Times New Roman" w:hAnsi="Times New Roman" w:cs="Times New Roman"/>
          <w:sz w:val="24"/>
          <w:szCs w:val="24"/>
          <w:lang w:val="kk-KZ"/>
        </w:rPr>
      </w:pPr>
    </w:p>
    <w:p w14:paraId="73CEE3F0" w14:textId="77777777" w:rsidR="00CA1A07" w:rsidRPr="001924E1" w:rsidRDefault="00CA1A07" w:rsidP="00A10B26">
      <w:pPr>
        <w:spacing w:after="0" w:line="240" w:lineRule="auto"/>
        <w:ind w:firstLine="567"/>
        <w:jc w:val="both"/>
        <w:rPr>
          <w:rFonts w:ascii="Times New Roman" w:eastAsia="Times New Roman" w:hAnsi="Times New Roman" w:cs="Times New Roman"/>
          <w:sz w:val="24"/>
          <w:szCs w:val="24"/>
          <w:lang w:val="kk-KZ"/>
        </w:rPr>
      </w:pPr>
    </w:p>
    <w:p w14:paraId="452A0B98" w14:textId="77777777" w:rsidR="00CA1A07" w:rsidRPr="001924E1" w:rsidRDefault="00CA1A07" w:rsidP="00A10B26">
      <w:pPr>
        <w:spacing w:after="0" w:line="240" w:lineRule="auto"/>
        <w:ind w:firstLine="567"/>
        <w:jc w:val="both"/>
        <w:rPr>
          <w:rFonts w:ascii="Times New Roman" w:eastAsia="Times New Roman" w:hAnsi="Times New Roman" w:cs="Times New Roman"/>
          <w:sz w:val="24"/>
          <w:szCs w:val="24"/>
          <w:lang w:val="kk-KZ"/>
        </w:rPr>
      </w:pPr>
    </w:p>
    <w:p w14:paraId="4EB1C97E" w14:textId="4A86ECC1" w:rsidR="00CA1A07" w:rsidRPr="001924E1" w:rsidRDefault="00CA1A07" w:rsidP="00A10B26">
      <w:pPr>
        <w:spacing w:after="0" w:line="240" w:lineRule="auto"/>
        <w:ind w:firstLine="567"/>
        <w:jc w:val="both"/>
        <w:rPr>
          <w:rFonts w:ascii="Times New Roman" w:eastAsia="Times New Roman" w:hAnsi="Times New Roman" w:cs="Times New Roman"/>
          <w:sz w:val="24"/>
          <w:szCs w:val="24"/>
          <w:lang w:val="kk-KZ"/>
        </w:rPr>
      </w:pPr>
    </w:p>
    <w:p w14:paraId="35357B0F" w14:textId="53250DA4"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4F8922F8" w14:textId="5B0F6E7E"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7A0EAEE9" w14:textId="20592A5D"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17BB063B" w14:textId="7CEAD41B"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57D8055F" w14:textId="1552E734"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287C79A1" w14:textId="77777777" w:rsidR="000F0C40" w:rsidRPr="001924E1" w:rsidRDefault="000F0C40" w:rsidP="00A10B26">
      <w:pPr>
        <w:spacing w:after="0" w:line="240" w:lineRule="auto"/>
        <w:ind w:firstLine="567"/>
        <w:jc w:val="both"/>
        <w:rPr>
          <w:rFonts w:ascii="Times New Roman" w:eastAsia="Times New Roman" w:hAnsi="Times New Roman" w:cs="Times New Roman"/>
          <w:sz w:val="24"/>
          <w:szCs w:val="24"/>
          <w:lang w:val="kk-KZ"/>
        </w:rPr>
      </w:pPr>
    </w:p>
    <w:p w14:paraId="3A280F30" w14:textId="5FBECB35" w:rsidR="004F0C61" w:rsidRPr="001924E1" w:rsidRDefault="00652762">
      <w:pPr>
        <w:numPr>
          <w:ilvl w:val="0"/>
          <w:numId w:val="33"/>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ЖИ жазу көмекшілері (AI writing assistants) ЖИ жазу көмекшілері.</w:t>
      </w:r>
    </w:p>
    <w:p w14:paraId="2DDB7E21" w14:textId="77777777" w:rsidR="004F0C61" w:rsidRPr="001924E1" w:rsidRDefault="00652762"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5CA0F44E" wp14:editId="6E422FCE">
            <wp:extent cx="2066925" cy="1304925"/>
            <wp:effectExtent l="0" t="0" r="9525" b="9525"/>
            <wp:docPr id="2060218066" name="image4.jpg" descr="How AI in Assistive Technology Supports Students and Educators ..."/>
            <wp:cNvGraphicFramePr/>
            <a:graphic xmlns:a="http://schemas.openxmlformats.org/drawingml/2006/main">
              <a:graphicData uri="http://schemas.openxmlformats.org/drawingml/2006/picture">
                <pic:pic xmlns:pic="http://schemas.openxmlformats.org/drawingml/2006/picture">
                  <pic:nvPicPr>
                    <pic:cNvPr id="0" name="image4.jpg" descr="How AI in Assistive Technology Supports Students and Educators ..."/>
                    <pic:cNvPicPr preferRelativeResize="0"/>
                  </pic:nvPicPr>
                  <pic:blipFill>
                    <a:blip r:embed="rId211"/>
                    <a:srcRect/>
                    <a:stretch>
                      <a:fillRect/>
                    </a:stretch>
                  </pic:blipFill>
                  <pic:spPr>
                    <a:xfrm>
                      <a:off x="0" y="0"/>
                      <a:ext cx="2067218" cy="1305110"/>
                    </a:xfrm>
                    <a:prstGeom prst="rect">
                      <a:avLst/>
                    </a:prstGeom>
                    <a:ln/>
                  </pic:spPr>
                </pic:pic>
              </a:graphicData>
            </a:graphic>
          </wp:inline>
        </w:drawing>
      </w:r>
    </w:p>
    <w:p w14:paraId="20D149D7" w14:textId="4EFF2CF4"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12">
        <w:r w:rsidRPr="001924E1">
          <w:rPr>
            <w:rFonts w:ascii="Times New Roman" w:eastAsia="Times New Roman" w:hAnsi="Times New Roman" w:cs="Times New Roman"/>
            <w:color w:val="0563C1"/>
            <w:sz w:val="24"/>
            <w:szCs w:val="24"/>
            <w:u w:val="single"/>
            <w:lang w:val="kk-KZ"/>
          </w:rPr>
          <w:t>everylearnereverywhere.org</w:t>
        </w:r>
      </w:hyperlink>
      <w:r w:rsidR="00576774" w:rsidRPr="001924E1">
        <w:rPr>
          <w:rFonts w:ascii="Times New Roman" w:eastAsia="Times New Roman" w:hAnsi="Times New Roman" w:cs="Times New Roman"/>
          <w:color w:val="0563C1"/>
          <w:sz w:val="24"/>
          <w:szCs w:val="24"/>
          <w:u w:val="single"/>
          <w:lang w:val="kk-KZ"/>
        </w:rPr>
        <w:t xml:space="preserve"> </w:t>
      </w:r>
      <w:r w:rsidR="00652762" w:rsidRPr="001924E1">
        <w:rPr>
          <w:rFonts w:ascii="Times New Roman" w:eastAsia="Times New Roman" w:hAnsi="Times New Roman" w:cs="Times New Roman"/>
          <w:sz w:val="24"/>
          <w:szCs w:val="24"/>
          <w:lang w:val="kk-KZ"/>
        </w:rPr>
        <w:t>How AI in Assistive Technology Supports Students and Educators ...</w:t>
      </w:r>
    </w:p>
    <w:p w14:paraId="180A8A96" w14:textId="02704AB2" w:rsidR="004F0C61" w:rsidRPr="001924E1" w:rsidRDefault="000F0C40">
      <w:pPr>
        <w:numPr>
          <w:ilvl w:val="0"/>
          <w:numId w:val="1"/>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anchor distT="0" distB="0" distL="114300" distR="114300" simplePos="0" relativeHeight="251721728" behindDoc="1" locked="0" layoutInCell="1" allowOverlap="1" wp14:anchorId="35F9B81C" wp14:editId="2C8D1BA0">
            <wp:simplePos x="0" y="0"/>
            <wp:positionH relativeFrom="column">
              <wp:posOffset>28531</wp:posOffset>
            </wp:positionH>
            <wp:positionV relativeFrom="paragraph">
              <wp:posOffset>13867</wp:posOffset>
            </wp:positionV>
            <wp:extent cx="2114550" cy="1447800"/>
            <wp:effectExtent l="0" t="0" r="0" b="0"/>
            <wp:wrapTight wrapText="bothSides">
              <wp:wrapPolygon edited="0">
                <wp:start x="0" y="0"/>
                <wp:lineTo x="0" y="21316"/>
                <wp:lineTo x="21405" y="21316"/>
                <wp:lineTo x="21405" y="0"/>
                <wp:lineTo x="0" y="0"/>
              </wp:wrapPolygon>
            </wp:wrapTight>
            <wp:docPr id="2060218075" name="image14.jpg" descr="Social assistive robotics: evolution and new advances"/>
            <wp:cNvGraphicFramePr/>
            <a:graphic xmlns:a="http://schemas.openxmlformats.org/drawingml/2006/main">
              <a:graphicData uri="http://schemas.openxmlformats.org/drawingml/2006/picture">
                <pic:pic xmlns:pic="http://schemas.openxmlformats.org/drawingml/2006/picture">
                  <pic:nvPicPr>
                    <pic:cNvPr id="0" name="image14.jpg" descr="Social assistive robotics: evolution and new advances"/>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a:xfrm>
                      <a:off x="0" y="0"/>
                      <a:ext cx="2114550" cy="1447800"/>
                    </a:xfrm>
                    <a:prstGeom prst="rect">
                      <a:avLst/>
                    </a:prstGeom>
                    <a:ln/>
                  </pic:spPr>
                </pic:pic>
              </a:graphicData>
            </a:graphic>
          </wp:anchor>
        </w:drawing>
      </w:r>
      <w:r w:rsidR="00652762" w:rsidRPr="001924E1">
        <w:rPr>
          <w:rFonts w:ascii="Times New Roman" w:eastAsia="Times New Roman" w:hAnsi="Times New Roman" w:cs="Times New Roman"/>
          <w:sz w:val="24"/>
          <w:szCs w:val="24"/>
          <w:lang w:val="kk-KZ"/>
        </w:rPr>
        <w:t>Әлеуметтік роботтар (Social robots for education) Әлеуметтік роботтар.</w:t>
      </w:r>
    </w:p>
    <w:p w14:paraId="4FB5ECE6" w14:textId="31C58AF3" w:rsidR="00B14074" w:rsidRPr="001924E1" w:rsidRDefault="00B14074"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 Social assistive robotics: evolution and new advances </w:t>
      </w:r>
      <w:hyperlink r:id="rId214">
        <w:r w:rsidRPr="001924E1">
          <w:rPr>
            <w:rFonts w:ascii="Times New Roman" w:eastAsia="Times New Roman" w:hAnsi="Times New Roman" w:cs="Times New Roman"/>
            <w:color w:val="0563C1"/>
            <w:sz w:val="24"/>
            <w:szCs w:val="24"/>
            <w:u w:val="single"/>
            <w:lang w:val="kk-KZ"/>
          </w:rPr>
          <w:t>en.inrobics.com</w:t>
        </w:r>
      </w:hyperlink>
    </w:p>
    <w:p w14:paraId="4CC17AEC" w14:textId="114E03A8" w:rsidR="004F0C61" w:rsidRPr="001924E1" w:rsidRDefault="004F0C61" w:rsidP="00A10B26">
      <w:pPr>
        <w:spacing w:after="0" w:line="240" w:lineRule="auto"/>
        <w:ind w:firstLine="567"/>
        <w:rPr>
          <w:rFonts w:ascii="Times New Roman" w:eastAsia="Times New Roman" w:hAnsi="Times New Roman" w:cs="Times New Roman"/>
          <w:sz w:val="24"/>
          <w:szCs w:val="24"/>
          <w:lang w:val="kk-KZ"/>
        </w:rPr>
      </w:pPr>
    </w:p>
    <w:p w14:paraId="136D3EFB" w14:textId="77777777" w:rsidR="00B14074" w:rsidRPr="001924E1" w:rsidRDefault="00B14074" w:rsidP="00A10B26">
      <w:pPr>
        <w:spacing w:after="0" w:line="240" w:lineRule="auto"/>
        <w:ind w:firstLine="567"/>
        <w:rPr>
          <w:rFonts w:ascii="Times New Roman" w:eastAsia="Times New Roman" w:hAnsi="Times New Roman" w:cs="Times New Roman"/>
          <w:sz w:val="24"/>
          <w:szCs w:val="24"/>
          <w:lang w:val="kk-KZ"/>
        </w:rPr>
      </w:pPr>
    </w:p>
    <w:p w14:paraId="1F79B051" w14:textId="77777777" w:rsidR="00B14074" w:rsidRPr="001924E1" w:rsidRDefault="00B14074" w:rsidP="00A10B26">
      <w:pPr>
        <w:spacing w:after="0" w:line="240" w:lineRule="auto"/>
        <w:ind w:firstLine="567"/>
        <w:rPr>
          <w:rFonts w:ascii="Times New Roman" w:eastAsia="Times New Roman" w:hAnsi="Times New Roman" w:cs="Times New Roman"/>
          <w:sz w:val="24"/>
          <w:szCs w:val="24"/>
          <w:lang w:val="kk-KZ"/>
        </w:rPr>
      </w:pPr>
    </w:p>
    <w:p w14:paraId="02D2E24E" w14:textId="77777777" w:rsidR="00B14074" w:rsidRPr="001924E1" w:rsidRDefault="00B14074" w:rsidP="00A10B26">
      <w:pPr>
        <w:spacing w:after="0" w:line="240" w:lineRule="auto"/>
        <w:ind w:firstLine="567"/>
        <w:rPr>
          <w:rFonts w:ascii="Times New Roman" w:eastAsia="Times New Roman" w:hAnsi="Times New Roman" w:cs="Times New Roman"/>
          <w:sz w:val="24"/>
          <w:szCs w:val="24"/>
          <w:lang w:val="kk-KZ"/>
        </w:rPr>
      </w:pPr>
    </w:p>
    <w:p w14:paraId="454A1862" w14:textId="08CDB132" w:rsidR="004F0C61" w:rsidRPr="001924E1" w:rsidRDefault="00652762">
      <w:pPr>
        <w:numPr>
          <w:ilvl w:val="0"/>
          <w:numId w:val="2"/>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ЖИ негізіндегі логопедия құралдары (AI speech therapy tools) ЖИ логопедия құралдары.</w:t>
      </w:r>
    </w:p>
    <w:p w14:paraId="46964B7B" w14:textId="5613738D" w:rsidR="004F0C61" w:rsidRPr="001924E1" w:rsidRDefault="00B14074"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lastRenderedPageBreak/>
        <w:drawing>
          <wp:anchor distT="0" distB="0" distL="114300" distR="114300" simplePos="0" relativeHeight="251722752" behindDoc="1" locked="0" layoutInCell="1" allowOverlap="1" wp14:anchorId="7D188275" wp14:editId="61664C61">
            <wp:simplePos x="0" y="0"/>
            <wp:positionH relativeFrom="column">
              <wp:posOffset>43815</wp:posOffset>
            </wp:positionH>
            <wp:positionV relativeFrom="paragraph">
              <wp:posOffset>8255</wp:posOffset>
            </wp:positionV>
            <wp:extent cx="2105025" cy="1343025"/>
            <wp:effectExtent l="0" t="0" r="9525" b="9525"/>
            <wp:wrapTight wrapText="bothSides">
              <wp:wrapPolygon edited="0">
                <wp:start x="0" y="0"/>
                <wp:lineTo x="0" y="21447"/>
                <wp:lineTo x="21502" y="21447"/>
                <wp:lineTo x="21502" y="0"/>
                <wp:lineTo x="0" y="0"/>
              </wp:wrapPolygon>
            </wp:wrapTight>
            <wp:docPr id="2060218076" name="image23.jpg" descr="How Text-to-Speech Assistive Technology Supports Accessibility ..."/>
            <wp:cNvGraphicFramePr/>
            <a:graphic xmlns:a="http://schemas.openxmlformats.org/drawingml/2006/main">
              <a:graphicData uri="http://schemas.openxmlformats.org/drawingml/2006/picture">
                <pic:pic xmlns:pic="http://schemas.openxmlformats.org/drawingml/2006/picture">
                  <pic:nvPicPr>
                    <pic:cNvPr id="0" name="image23.jpg" descr="How Text-to-Speech Assistive Technology Supports Accessibility ..."/>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a:xfrm>
                      <a:off x="0" y="0"/>
                      <a:ext cx="2105025" cy="1343025"/>
                    </a:xfrm>
                    <a:prstGeom prst="rect">
                      <a:avLst/>
                    </a:prstGeom>
                    <a:ln/>
                  </pic:spPr>
                </pic:pic>
              </a:graphicData>
            </a:graphic>
            <wp14:sizeRelH relativeFrom="margin">
              <wp14:pctWidth>0</wp14:pctWidth>
            </wp14:sizeRelH>
            <wp14:sizeRelV relativeFrom="margin">
              <wp14:pctHeight>0</wp14:pctHeight>
            </wp14:sizeRelV>
          </wp:anchor>
        </w:drawing>
      </w:r>
    </w:p>
    <w:p w14:paraId="0DDF8855" w14:textId="77777777" w:rsidR="00B14074" w:rsidRPr="001924E1" w:rsidRDefault="00B14074"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How Text-to-Speech Assistive Technology Supports Accessibility ...</w:t>
      </w:r>
    </w:p>
    <w:p w14:paraId="0EDA8C65" w14:textId="77777777" w:rsidR="004F0C61" w:rsidRPr="001924E1" w:rsidRDefault="004F0C61" w:rsidP="00A10B26">
      <w:pPr>
        <w:spacing w:after="0" w:line="240" w:lineRule="auto"/>
        <w:jc w:val="both"/>
        <w:rPr>
          <w:rFonts w:ascii="Times New Roman" w:eastAsia="Times New Roman" w:hAnsi="Times New Roman" w:cs="Times New Roman"/>
          <w:sz w:val="24"/>
          <w:szCs w:val="24"/>
          <w:lang w:val="kk-KZ"/>
        </w:rPr>
      </w:pPr>
      <w:hyperlink r:id="rId216">
        <w:r w:rsidRPr="001924E1">
          <w:rPr>
            <w:rFonts w:ascii="Times New Roman" w:eastAsia="Times New Roman" w:hAnsi="Times New Roman" w:cs="Times New Roman"/>
            <w:color w:val="0563C1"/>
            <w:sz w:val="24"/>
            <w:szCs w:val="24"/>
            <w:u w:val="single"/>
            <w:lang w:val="kk-KZ"/>
          </w:rPr>
          <w:t>atlasaidev.com</w:t>
        </w:r>
      </w:hyperlink>
    </w:p>
    <w:p w14:paraId="0FF1EADE" w14:textId="77777777"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1051C5FB" w14:textId="7721B4D3" w:rsidR="004F0C61" w:rsidRPr="001924E1" w:rsidRDefault="00652762">
      <w:pPr>
        <w:numPr>
          <w:ilvl w:val="0"/>
          <w:numId w:val="3"/>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Қоршаған ортаны бақылау жүйелері (Environmental control systems for accessibility) Қоршаған орта бақылау жүйелері.</w:t>
      </w:r>
    </w:p>
    <w:p w14:paraId="2C24EE8C" w14:textId="632306C0" w:rsidR="004F0C61" w:rsidRPr="001924E1" w:rsidRDefault="00E65DB3"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anchor distT="0" distB="0" distL="114300" distR="114300" simplePos="0" relativeHeight="251723776" behindDoc="1" locked="0" layoutInCell="1" allowOverlap="1" wp14:anchorId="4BE9889A" wp14:editId="430CE97E">
            <wp:simplePos x="0" y="0"/>
            <wp:positionH relativeFrom="margin">
              <wp:align>left</wp:align>
            </wp:positionH>
            <wp:positionV relativeFrom="paragraph">
              <wp:posOffset>0</wp:posOffset>
            </wp:positionV>
            <wp:extent cx="2495550" cy="1971675"/>
            <wp:effectExtent l="0" t="0" r="0" b="9525"/>
            <wp:wrapTight wrapText="bothSides">
              <wp:wrapPolygon edited="0">
                <wp:start x="0" y="0"/>
                <wp:lineTo x="0" y="21496"/>
                <wp:lineTo x="21435" y="21496"/>
                <wp:lineTo x="21435" y="0"/>
                <wp:lineTo x="0" y="0"/>
              </wp:wrapPolygon>
            </wp:wrapTight>
            <wp:docPr id="2060218077" name="image31.jpg" descr="EnvirON Starter Pack - Inclusive Technology"/>
            <wp:cNvGraphicFramePr/>
            <a:graphic xmlns:a="http://schemas.openxmlformats.org/drawingml/2006/main">
              <a:graphicData uri="http://schemas.openxmlformats.org/drawingml/2006/picture">
                <pic:pic xmlns:pic="http://schemas.openxmlformats.org/drawingml/2006/picture">
                  <pic:nvPicPr>
                    <pic:cNvPr id="0" name="image31.jpg" descr="EnvirON Starter Pack - Inclusive Technology"/>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a:xfrm>
                      <a:off x="0" y="0"/>
                      <a:ext cx="2495550" cy="1971675"/>
                    </a:xfrm>
                    <a:prstGeom prst="rect">
                      <a:avLst/>
                    </a:prstGeom>
                    <a:ln/>
                  </pic:spPr>
                </pic:pic>
              </a:graphicData>
            </a:graphic>
            <wp14:sizeRelH relativeFrom="margin">
              <wp14:pctWidth>0</wp14:pctWidth>
            </wp14:sizeRelH>
            <wp14:sizeRelV relativeFrom="margin">
              <wp14:pctHeight>0</wp14:pctHeight>
            </wp14:sizeRelV>
          </wp:anchor>
        </w:drawing>
      </w:r>
    </w:p>
    <w:p w14:paraId="1FE04BD3"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18">
        <w:r w:rsidRPr="001924E1">
          <w:rPr>
            <w:rFonts w:ascii="Times New Roman" w:eastAsia="Times New Roman" w:hAnsi="Times New Roman" w:cs="Times New Roman"/>
            <w:color w:val="0563C1"/>
            <w:sz w:val="24"/>
            <w:szCs w:val="24"/>
            <w:u w:val="single"/>
            <w:lang w:val="kk-KZ"/>
          </w:rPr>
          <w:t>inclusive.com</w:t>
        </w:r>
      </w:hyperlink>
    </w:p>
    <w:p w14:paraId="7AC9A4C2" w14:textId="77777777"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EnvirON Starter Pack - Inclusive Technology</w:t>
      </w:r>
    </w:p>
    <w:p w14:paraId="6F4B7F1D" w14:textId="77777777" w:rsidR="00E65DB3" w:rsidRPr="001924E1" w:rsidRDefault="00E65DB3" w:rsidP="00A10B26">
      <w:pPr>
        <w:spacing w:after="0" w:line="240" w:lineRule="auto"/>
        <w:ind w:left="567"/>
        <w:jc w:val="both"/>
        <w:rPr>
          <w:rFonts w:ascii="Times New Roman" w:eastAsia="Times New Roman" w:hAnsi="Times New Roman" w:cs="Times New Roman"/>
          <w:sz w:val="24"/>
          <w:szCs w:val="24"/>
          <w:lang w:val="kk-KZ"/>
        </w:rPr>
      </w:pPr>
    </w:p>
    <w:p w14:paraId="56EC3C23" w14:textId="728D896F" w:rsidR="004F0C61" w:rsidRPr="001924E1" w:rsidRDefault="00652762">
      <w:pPr>
        <w:numPr>
          <w:ilvl w:val="0"/>
          <w:numId w:val="4"/>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Автоматтандырылған кері байланыс жүйелері (Automated feedback systems in education) Автоматтандырылған кері байланыс.</w:t>
      </w:r>
    </w:p>
    <w:p w14:paraId="3ADE6368" w14:textId="30467E16" w:rsidR="000F0C40" w:rsidRPr="001924E1" w:rsidRDefault="000F0C40" w:rsidP="000F0C40">
      <w:pPr>
        <w:spacing w:after="0" w:line="240" w:lineRule="auto"/>
        <w:jc w:val="both"/>
        <w:rPr>
          <w:rFonts w:ascii="Times New Roman" w:eastAsia="Times New Roman" w:hAnsi="Times New Roman" w:cs="Times New Roman"/>
          <w:noProof/>
          <w:sz w:val="24"/>
          <w:szCs w:val="24"/>
          <w:lang w:val="kk-KZ"/>
        </w:rPr>
      </w:pPr>
    </w:p>
    <w:p w14:paraId="1B5FEB3C" w14:textId="49D01D16" w:rsidR="000F0C40" w:rsidRPr="001924E1" w:rsidRDefault="000F0C40" w:rsidP="000F0C40">
      <w:pPr>
        <w:spacing w:after="0" w:line="240" w:lineRule="auto"/>
        <w:jc w:val="both"/>
        <w:rPr>
          <w:rFonts w:ascii="Times New Roman" w:eastAsia="Times New Roman" w:hAnsi="Times New Roman" w:cs="Times New Roman"/>
          <w:noProof/>
          <w:sz w:val="24"/>
          <w:szCs w:val="24"/>
          <w:lang w:val="kk-KZ"/>
        </w:rPr>
      </w:pPr>
    </w:p>
    <w:p w14:paraId="4FF8A8FC" w14:textId="1177BD24" w:rsidR="000F0C40" w:rsidRPr="001924E1" w:rsidRDefault="000F0C40" w:rsidP="000F0C40">
      <w:pPr>
        <w:spacing w:after="0" w:line="240" w:lineRule="auto"/>
        <w:jc w:val="both"/>
        <w:rPr>
          <w:rFonts w:ascii="Times New Roman" w:eastAsia="Times New Roman" w:hAnsi="Times New Roman" w:cs="Times New Roman"/>
          <w:noProof/>
          <w:sz w:val="24"/>
          <w:szCs w:val="24"/>
          <w:lang w:val="kk-KZ"/>
        </w:rPr>
      </w:pPr>
    </w:p>
    <w:p w14:paraId="399FCFA4" w14:textId="42ED9DF2" w:rsidR="000F0C40" w:rsidRPr="001924E1" w:rsidRDefault="000F0C40" w:rsidP="000F0C40">
      <w:pPr>
        <w:spacing w:after="0" w:line="240" w:lineRule="auto"/>
        <w:jc w:val="both"/>
        <w:rPr>
          <w:rFonts w:ascii="Times New Roman" w:eastAsia="Times New Roman" w:hAnsi="Times New Roman" w:cs="Times New Roman"/>
          <w:noProof/>
          <w:sz w:val="24"/>
          <w:szCs w:val="24"/>
          <w:lang w:val="kk-KZ"/>
        </w:rPr>
      </w:pPr>
    </w:p>
    <w:p w14:paraId="30D11ED0" w14:textId="6197D97E" w:rsidR="000F0C40" w:rsidRPr="001924E1" w:rsidRDefault="000F0C40" w:rsidP="000F0C40">
      <w:pPr>
        <w:spacing w:after="0" w:line="240" w:lineRule="auto"/>
        <w:jc w:val="both"/>
        <w:rPr>
          <w:rFonts w:ascii="Times New Roman" w:eastAsia="Times New Roman" w:hAnsi="Times New Roman" w:cs="Times New Roman"/>
          <w:noProof/>
          <w:sz w:val="24"/>
          <w:szCs w:val="24"/>
          <w:lang w:val="kk-KZ"/>
        </w:rPr>
      </w:pPr>
    </w:p>
    <w:p w14:paraId="197F9F00" w14:textId="77777777" w:rsidR="000F0C40" w:rsidRPr="001924E1" w:rsidRDefault="000F0C40" w:rsidP="000F0C40">
      <w:pPr>
        <w:spacing w:after="0" w:line="240" w:lineRule="auto"/>
        <w:jc w:val="both"/>
        <w:rPr>
          <w:rFonts w:ascii="Times New Roman" w:eastAsia="Times New Roman" w:hAnsi="Times New Roman" w:cs="Times New Roman"/>
          <w:sz w:val="24"/>
          <w:szCs w:val="24"/>
          <w:lang w:val="kk-KZ"/>
        </w:rPr>
      </w:pPr>
    </w:p>
    <w:p w14:paraId="3FCBEE5F"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19">
        <w:r w:rsidRPr="001924E1">
          <w:rPr>
            <w:rFonts w:ascii="Times New Roman" w:eastAsia="Times New Roman" w:hAnsi="Times New Roman" w:cs="Times New Roman"/>
            <w:color w:val="0563C1"/>
            <w:sz w:val="24"/>
            <w:szCs w:val="24"/>
            <w:u w:val="single"/>
            <w:lang w:val="kk-KZ"/>
          </w:rPr>
          <w:t>frontiersin.org</w:t>
        </w:r>
      </w:hyperlink>
    </w:p>
    <w:p w14:paraId="0D847C52" w14:textId="521507F8"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Frontiers | Discernment on assistive technology for the care and ...</w:t>
      </w:r>
    </w:p>
    <w:p w14:paraId="0BDF966E" w14:textId="1B9AAB91" w:rsidR="008D2DE4" w:rsidRPr="001924E1" w:rsidRDefault="008D2DE4"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17B49698" wp14:editId="694DB5AC">
            <wp:extent cx="5656521" cy="2945219"/>
            <wp:effectExtent l="0" t="0" r="1905" b="7620"/>
            <wp:docPr id="2060218078" name="Рисунок 2" descr="Frontiers | Discernment on assistive technology for the care and ..."/>
            <wp:cNvGraphicFramePr/>
            <a:graphic xmlns:a="http://schemas.openxmlformats.org/drawingml/2006/main">
              <a:graphicData uri="http://schemas.openxmlformats.org/drawingml/2006/picture">
                <pic:pic xmlns:pic="http://schemas.openxmlformats.org/drawingml/2006/picture">
                  <pic:nvPicPr>
                    <pic:cNvPr id="0" name="image28.png" descr="Frontiers | Discernment on assistive technology for the care and ..."/>
                    <pic:cNvPicPr preferRelativeResize="0"/>
                  </pic:nvPicPr>
                  <pic:blipFill>
                    <a:blip r:embed="rId220"/>
                    <a:srcRect/>
                    <a:stretch>
                      <a:fillRect/>
                    </a:stretch>
                  </pic:blipFill>
                  <pic:spPr>
                    <a:xfrm>
                      <a:off x="0" y="0"/>
                      <a:ext cx="5693903" cy="2964683"/>
                    </a:xfrm>
                    <a:prstGeom prst="rect">
                      <a:avLst/>
                    </a:prstGeom>
                    <a:ln/>
                  </pic:spPr>
                </pic:pic>
              </a:graphicData>
            </a:graphic>
          </wp:inline>
        </w:drawing>
      </w:r>
    </w:p>
    <w:p w14:paraId="2EA2060B" w14:textId="50D0FD4F" w:rsidR="004F0C61" w:rsidRPr="001924E1" w:rsidRDefault="00E65DB3">
      <w:pPr>
        <w:numPr>
          <w:ilvl w:val="0"/>
          <w:numId w:val="5"/>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anchor distT="0" distB="0" distL="114300" distR="114300" simplePos="0" relativeHeight="251724800" behindDoc="1" locked="0" layoutInCell="1" allowOverlap="1" wp14:anchorId="7E81D427" wp14:editId="628B70F2">
            <wp:simplePos x="0" y="0"/>
            <wp:positionH relativeFrom="column">
              <wp:posOffset>34290</wp:posOffset>
            </wp:positionH>
            <wp:positionV relativeFrom="paragraph">
              <wp:posOffset>417195</wp:posOffset>
            </wp:positionV>
            <wp:extent cx="3019425" cy="1466850"/>
            <wp:effectExtent l="0" t="0" r="9525" b="0"/>
            <wp:wrapTight wrapText="bothSides">
              <wp:wrapPolygon edited="0">
                <wp:start x="0" y="0"/>
                <wp:lineTo x="0" y="21319"/>
                <wp:lineTo x="21532" y="21319"/>
                <wp:lineTo x="21532" y="0"/>
                <wp:lineTo x="0" y="0"/>
              </wp:wrapPolygon>
            </wp:wrapTight>
            <wp:docPr id="2060218079" name="image18.png" descr="The Best Assistive Technology Tools for Reading | Recite Me"/>
            <wp:cNvGraphicFramePr/>
            <a:graphic xmlns:a="http://schemas.openxmlformats.org/drawingml/2006/main">
              <a:graphicData uri="http://schemas.openxmlformats.org/drawingml/2006/picture">
                <pic:pic xmlns:pic="http://schemas.openxmlformats.org/drawingml/2006/picture">
                  <pic:nvPicPr>
                    <pic:cNvPr id="0" name="image18.png" descr="The Best Assistive Technology Tools for Reading | Recite Me"/>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a:xfrm>
                      <a:off x="0" y="0"/>
                      <a:ext cx="3019425" cy="1466850"/>
                    </a:xfrm>
                    <a:prstGeom prst="rect">
                      <a:avLst/>
                    </a:prstGeom>
                    <a:ln/>
                  </pic:spPr>
                </pic:pic>
              </a:graphicData>
            </a:graphic>
          </wp:anchor>
        </w:drawing>
      </w:r>
      <w:r w:rsidR="00652762" w:rsidRPr="001924E1">
        <w:rPr>
          <w:rFonts w:ascii="Times New Roman" w:eastAsia="Times New Roman" w:hAnsi="Times New Roman" w:cs="Times New Roman"/>
          <w:sz w:val="24"/>
          <w:szCs w:val="24"/>
          <w:lang w:val="kk-KZ"/>
        </w:rPr>
        <w:t>Иммерсивті оқығыштар (Immersive readers for accessibility) Иммерсивті оқығыштар.</w:t>
      </w:r>
    </w:p>
    <w:p w14:paraId="18CEACF0" w14:textId="35A6888B" w:rsidR="004F0C61" w:rsidRPr="001924E1" w:rsidRDefault="004F0C61" w:rsidP="00A10B26">
      <w:pPr>
        <w:spacing w:after="0" w:line="240" w:lineRule="auto"/>
        <w:ind w:firstLine="567"/>
        <w:jc w:val="center"/>
        <w:rPr>
          <w:rFonts w:ascii="Times New Roman" w:eastAsia="Times New Roman" w:hAnsi="Times New Roman" w:cs="Times New Roman"/>
          <w:sz w:val="24"/>
          <w:szCs w:val="24"/>
          <w:lang w:val="kk-KZ"/>
        </w:rPr>
      </w:pPr>
    </w:p>
    <w:p w14:paraId="4BCD3DF7"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22">
        <w:r w:rsidRPr="001924E1">
          <w:rPr>
            <w:rFonts w:ascii="Times New Roman" w:eastAsia="Times New Roman" w:hAnsi="Times New Roman" w:cs="Times New Roman"/>
            <w:color w:val="0563C1"/>
            <w:sz w:val="24"/>
            <w:szCs w:val="24"/>
            <w:u w:val="single"/>
            <w:lang w:val="kk-KZ"/>
          </w:rPr>
          <w:t>reciteme.com</w:t>
        </w:r>
      </w:hyperlink>
    </w:p>
    <w:p w14:paraId="1BCF1136" w14:textId="540D3154"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The Best Assistive Technology Tools for Reading | Recite Me</w:t>
      </w:r>
    </w:p>
    <w:p w14:paraId="192A5389" w14:textId="7A2D4265" w:rsidR="00FD4499" w:rsidRPr="001924E1" w:rsidRDefault="00FD4499" w:rsidP="00A10B26">
      <w:pPr>
        <w:spacing w:after="0" w:line="240" w:lineRule="auto"/>
        <w:ind w:firstLine="567"/>
        <w:jc w:val="both"/>
        <w:rPr>
          <w:rFonts w:ascii="Times New Roman" w:eastAsia="Times New Roman" w:hAnsi="Times New Roman" w:cs="Times New Roman"/>
          <w:sz w:val="24"/>
          <w:szCs w:val="24"/>
          <w:lang w:val="kk-KZ"/>
        </w:rPr>
      </w:pPr>
    </w:p>
    <w:p w14:paraId="35590837" w14:textId="339CF2A2" w:rsidR="00FD4499" w:rsidRPr="001924E1" w:rsidRDefault="00FD4499" w:rsidP="00A10B26">
      <w:pPr>
        <w:spacing w:after="0" w:line="240" w:lineRule="auto"/>
        <w:ind w:firstLine="567"/>
        <w:jc w:val="both"/>
        <w:rPr>
          <w:rFonts w:ascii="Times New Roman" w:eastAsia="Times New Roman" w:hAnsi="Times New Roman" w:cs="Times New Roman"/>
          <w:sz w:val="24"/>
          <w:szCs w:val="24"/>
          <w:lang w:val="kk-KZ"/>
        </w:rPr>
      </w:pPr>
    </w:p>
    <w:p w14:paraId="271503B9" w14:textId="6C3CA5FF" w:rsidR="00FD4499" w:rsidRPr="001924E1" w:rsidRDefault="00FD4499" w:rsidP="00A10B26">
      <w:pPr>
        <w:spacing w:after="0" w:line="240" w:lineRule="auto"/>
        <w:ind w:firstLine="567"/>
        <w:jc w:val="both"/>
        <w:rPr>
          <w:rFonts w:ascii="Times New Roman" w:eastAsia="Times New Roman" w:hAnsi="Times New Roman" w:cs="Times New Roman"/>
          <w:sz w:val="24"/>
          <w:szCs w:val="24"/>
          <w:lang w:val="kk-KZ"/>
        </w:rPr>
      </w:pPr>
    </w:p>
    <w:p w14:paraId="6DB92703" w14:textId="77777777" w:rsidR="00FD4499" w:rsidRPr="001924E1" w:rsidRDefault="00FD4499" w:rsidP="00A10B26">
      <w:pPr>
        <w:spacing w:after="0" w:line="240" w:lineRule="auto"/>
        <w:ind w:firstLine="567"/>
        <w:jc w:val="both"/>
        <w:rPr>
          <w:rFonts w:ascii="Times New Roman" w:eastAsia="Times New Roman" w:hAnsi="Times New Roman" w:cs="Times New Roman"/>
          <w:sz w:val="24"/>
          <w:szCs w:val="24"/>
          <w:lang w:val="kk-KZ"/>
        </w:rPr>
      </w:pPr>
    </w:p>
    <w:p w14:paraId="785C3759" w14:textId="77777777"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71D40E58" w14:textId="6611CDB3" w:rsidR="004F0C61" w:rsidRPr="001924E1" w:rsidRDefault="00652762">
      <w:pPr>
        <w:numPr>
          <w:ilvl w:val="0"/>
          <w:numId w:val="6"/>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Экран сүзгілері (Screen filters for visual impairment) Экран сүзгілері.</w:t>
      </w:r>
    </w:p>
    <w:p w14:paraId="6F373BFA" w14:textId="1AC9F15F" w:rsidR="004F0C61" w:rsidRPr="001924E1" w:rsidRDefault="004F0C61" w:rsidP="00A10B26">
      <w:pPr>
        <w:spacing w:after="0" w:line="240" w:lineRule="auto"/>
        <w:ind w:firstLine="567"/>
        <w:jc w:val="center"/>
        <w:rPr>
          <w:rFonts w:ascii="Times New Roman" w:eastAsia="Times New Roman" w:hAnsi="Times New Roman" w:cs="Times New Roman"/>
          <w:sz w:val="24"/>
          <w:szCs w:val="24"/>
          <w:lang w:val="kk-KZ"/>
        </w:rPr>
      </w:pPr>
    </w:p>
    <w:p w14:paraId="3504E952"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23">
        <w:r w:rsidRPr="001924E1">
          <w:rPr>
            <w:rFonts w:ascii="Times New Roman" w:eastAsia="Times New Roman" w:hAnsi="Times New Roman" w:cs="Times New Roman"/>
            <w:color w:val="0563C1"/>
            <w:sz w:val="24"/>
            <w:szCs w:val="24"/>
            <w:u w:val="single"/>
            <w:lang w:val="kk-KZ"/>
          </w:rPr>
          <w:t>literacyrochester.org</w:t>
        </w:r>
      </w:hyperlink>
    </w:p>
    <w:p w14:paraId="1877C03D" w14:textId="731A9632"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Assistive Technology For Visually Impaired Promotes Literacy ...</w:t>
      </w:r>
    </w:p>
    <w:p w14:paraId="5E0102F5" w14:textId="67DB6883" w:rsidR="00FD4499" w:rsidRPr="001924E1" w:rsidRDefault="00FD4499"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67455EED" wp14:editId="6B57952B">
            <wp:extent cx="2638425" cy="2114550"/>
            <wp:effectExtent l="0" t="0" r="9525" b="0"/>
            <wp:docPr id="2060218080" name="Рисунок 4" descr="Assistive Technology For Visually Impaired Promotes Literacy ..."/>
            <wp:cNvGraphicFramePr/>
            <a:graphic xmlns:a="http://schemas.openxmlformats.org/drawingml/2006/main">
              <a:graphicData uri="http://schemas.openxmlformats.org/drawingml/2006/picture">
                <pic:pic xmlns:pic="http://schemas.openxmlformats.org/drawingml/2006/picture">
                  <pic:nvPicPr>
                    <pic:cNvPr id="0" name="image22.png" descr="Assistive Technology For Visually Impaired Promotes Literacy ..."/>
                    <pic:cNvPicPr preferRelativeResize="0"/>
                  </pic:nvPicPr>
                  <pic:blipFill>
                    <a:blip r:embed="rId224"/>
                    <a:srcRect/>
                    <a:stretch>
                      <a:fillRect/>
                    </a:stretch>
                  </pic:blipFill>
                  <pic:spPr>
                    <a:xfrm>
                      <a:off x="0" y="0"/>
                      <a:ext cx="2638772" cy="2114828"/>
                    </a:xfrm>
                    <a:prstGeom prst="rect">
                      <a:avLst/>
                    </a:prstGeom>
                    <a:ln/>
                  </pic:spPr>
                </pic:pic>
              </a:graphicData>
            </a:graphic>
          </wp:inline>
        </w:drawing>
      </w:r>
    </w:p>
    <w:p w14:paraId="7B0E3FCA" w14:textId="77777777"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4516A8A5" w14:textId="77777777" w:rsidR="004F0C61" w:rsidRPr="001924E1" w:rsidRDefault="00652762">
      <w:pPr>
        <w:numPr>
          <w:ilvl w:val="0"/>
          <w:numId w:val="7"/>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Жабысқақ пернелер (Sticky keys accessibility feature) Жабысқақ пернелер.</w:t>
      </w:r>
    </w:p>
    <w:p w14:paraId="11509C88" w14:textId="77777777" w:rsidR="004F0C61" w:rsidRPr="001924E1" w:rsidRDefault="00652762"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4A32DD5E" wp14:editId="73AB35EF">
            <wp:extent cx="3752850" cy="2219325"/>
            <wp:effectExtent l="0" t="0" r="0" b="9525"/>
            <wp:docPr id="2060218081" name="image21.png" descr="Assistive Technology (AT) Tools: Sticky Keys - Swarthmore College ..."/>
            <wp:cNvGraphicFramePr/>
            <a:graphic xmlns:a="http://schemas.openxmlformats.org/drawingml/2006/main">
              <a:graphicData uri="http://schemas.openxmlformats.org/drawingml/2006/picture">
                <pic:pic xmlns:pic="http://schemas.openxmlformats.org/drawingml/2006/picture">
                  <pic:nvPicPr>
                    <pic:cNvPr id="0" name="image21.png" descr="Assistive Technology (AT) Tools: Sticky Keys - Swarthmore College ..."/>
                    <pic:cNvPicPr preferRelativeResize="0"/>
                  </pic:nvPicPr>
                  <pic:blipFill>
                    <a:blip r:embed="rId225"/>
                    <a:srcRect/>
                    <a:stretch>
                      <a:fillRect/>
                    </a:stretch>
                  </pic:blipFill>
                  <pic:spPr>
                    <a:xfrm>
                      <a:off x="0" y="0"/>
                      <a:ext cx="3753433" cy="2219670"/>
                    </a:xfrm>
                    <a:prstGeom prst="rect">
                      <a:avLst/>
                    </a:prstGeom>
                    <a:ln/>
                  </pic:spPr>
                </pic:pic>
              </a:graphicData>
            </a:graphic>
          </wp:inline>
        </w:drawing>
      </w:r>
    </w:p>
    <w:p w14:paraId="5C91D809"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26">
        <w:r w:rsidRPr="001924E1">
          <w:rPr>
            <w:rFonts w:ascii="Times New Roman" w:eastAsia="Times New Roman" w:hAnsi="Times New Roman" w:cs="Times New Roman"/>
            <w:color w:val="0563C1"/>
            <w:sz w:val="24"/>
            <w:szCs w:val="24"/>
            <w:u w:val="single"/>
            <w:lang w:val="kk-KZ"/>
          </w:rPr>
          <w:t>blogs.swarthmore.edu</w:t>
        </w:r>
      </w:hyperlink>
    </w:p>
    <w:p w14:paraId="6219A7CF" w14:textId="6CB2189F"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Assistive Technology (AT) Tools: Sticky Keys - Swarthmore College ...</w:t>
      </w:r>
    </w:p>
    <w:p w14:paraId="07678FDD" w14:textId="77777777"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0D47A88A" w14:textId="77777777" w:rsidR="004F0C61" w:rsidRPr="001924E1" w:rsidRDefault="00652762">
      <w:pPr>
        <w:numPr>
          <w:ilvl w:val="0"/>
          <w:numId w:val="8"/>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Сүзгі пернелер (Filter keys accessibility feature) Сүзгі пернелер.</w:t>
      </w:r>
    </w:p>
    <w:p w14:paraId="11195EAC" w14:textId="77777777" w:rsidR="004F0C61" w:rsidRPr="001924E1" w:rsidRDefault="00652762" w:rsidP="00A10B26">
      <w:pPr>
        <w:spacing w:after="0" w:line="240" w:lineRule="auto"/>
        <w:ind w:firstLine="567"/>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noProof/>
          <w:sz w:val="24"/>
          <w:szCs w:val="24"/>
          <w:lang w:val="kk-KZ"/>
        </w:rPr>
        <w:drawing>
          <wp:inline distT="0" distB="0" distL="0" distR="0" wp14:anchorId="23FE858F" wp14:editId="2EA9D457">
            <wp:extent cx="2628900" cy="1047750"/>
            <wp:effectExtent l="0" t="0" r="0" b="0"/>
            <wp:docPr id="2060218082" name="image26.jpg" descr="What Are Filter Keys And How Do They Help? - Be App Savvy"/>
            <wp:cNvGraphicFramePr/>
            <a:graphic xmlns:a="http://schemas.openxmlformats.org/drawingml/2006/main">
              <a:graphicData uri="http://schemas.openxmlformats.org/drawingml/2006/picture">
                <pic:pic xmlns:pic="http://schemas.openxmlformats.org/drawingml/2006/picture">
                  <pic:nvPicPr>
                    <pic:cNvPr id="0" name="image26.jpg" descr="What Are Filter Keys And How Do They Help? - Be App Savvy"/>
                    <pic:cNvPicPr preferRelativeResize="0"/>
                  </pic:nvPicPr>
                  <pic:blipFill>
                    <a:blip r:embed="rId227"/>
                    <a:srcRect/>
                    <a:stretch>
                      <a:fillRect/>
                    </a:stretch>
                  </pic:blipFill>
                  <pic:spPr>
                    <a:xfrm>
                      <a:off x="0" y="0"/>
                      <a:ext cx="2629483" cy="1047982"/>
                    </a:xfrm>
                    <a:prstGeom prst="rect">
                      <a:avLst/>
                    </a:prstGeom>
                    <a:ln/>
                  </pic:spPr>
                </pic:pic>
              </a:graphicData>
            </a:graphic>
          </wp:inline>
        </w:drawing>
      </w:r>
    </w:p>
    <w:p w14:paraId="1551AA3A"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28">
        <w:r w:rsidRPr="001924E1">
          <w:rPr>
            <w:rFonts w:ascii="Times New Roman" w:eastAsia="Times New Roman" w:hAnsi="Times New Roman" w:cs="Times New Roman"/>
            <w:color w:val="0563C1"/>
            <w:sz w:val="24"/>
            <w:szCs w:val="24"/>
            <w:u w:val="single"/>
            <w:lang w:val="kk-KZ"/>
          </w:rPr>
          <w:t>youtube.com</w:t>
        </w:r>
      </w:hyperlink>
    </w:p>
    <w:p w14:paraId="78FC4051" w14:textId="2B06CDC1"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What Are Filter Keys And How Do They Help? - Be App Savvy</w:t>
      </w:r>
    </w:p>
    <w:p w14:paraId="3F102EFE" w14:textId="2A856343"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5A3DDDBA" w14:textId="77777777" w:rsidR="00576774" w:rsidRPr="001924E1" w:rsidRDefault="00576774" w:rsidP="00A10B26">
      <w:pPr>
        <w:spacing w:after="0" w:line="240" w:lineRule="auto"/>
        <w:ind w:firstLine="567"/>
        <w:jc w:val="both"/>
        <w:rPr>
          <w:rFonts w:ascii="Times New Roman" w:eastAsia="Times New Roman" w:hAnsi="Times New Roman" w:cs="Times New Roman"/>
          <w:sz w:val="24"/>
          <w:szCs w:val="24"/>
          <w:lang w:val="kk-KZ"/>
        </w:rPr>
      </w:pPr>
    </w:p>
    <w:p w14:paraId="003C6E0C" w14:textId="505E5FE3" w:rsidR="004F0C61" w:rsidRPr="001924E1" w:rsidRDefault="006D1863">
      <w:pPr>
        <w:numPr>
          <w:ilvl w:val="0"/>
          <w:numId w:val="9"/>
        </w:numPr>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Альтернативті мәтін (Alt text for images accessibility) Альтернативті мәтін.</w:t>
      </w:r>
    </w:p>
    <w:p w14:paraId="29567756" w14:textId="4F91559D" w:rsidR="004F0C61" w:rsidRPr="001924E1" w:rsidRDefault="009A0955"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hAnsi="Times New Roman" w:cs="Times New Roman"/>
          <w:noProof/>
          <w:sz w:val="24"/>
          <w:szCs w:val="24"/>
          <w:lang w:val="kk-KZ"/>
        </w:rPr>
        <w:lastRenderedPageBreak/>
        <w:drawing>
          <wp:anchor distT="0" distB="0" distL="114300" distR="114300" simplePos="0" relativeHeight="251700224" behindDoc="0" locked="0" layoutInCell="1" hidden="0" allowOverlap="1" wp14:anchorId="72BA745B" wp14:editId="01148FF9">
            <wp:simplePos x="0" y="0"/>
            <wp:positionH relativeFrom="column">
              <wp:posOffset>-13335</wp:posOffset>
            </wp:positionH>
            <wp:positionV relativeFrom="paragraph">
              <wp:posOffset>261620</wp:posOffset>
            </wp:positionV>
            <wp:extent cx="2933700" cy="1866900"/>
            <wp:effectExtent l="0" t="0" r="0" b="0"/>
            <wp:wrapSquare wrapText="bothSides" distT="0" distB="0" distL="114300" distR="114300"/>
            <wp:docPr id="2060218057" name="image3.jpg" descr="Alt-text Accessibility Best practices - AEL Data"/>
            <wp:cNvGraphicFramePr/>
            <a:graphic xmlns:a="http://schemas.openxmlformats.org/drawingml/2006/main">
              <a:graphicData uri="http://schemas.openxmlformats.org/drawingml/2006/picture">
                <pic:pic xmlns:pic="http://schemas.openxmlformats.org/drawingml/2006/picture">
                  <pic:nvPicPr>
                    <pic:cNvPr id="0" name="image3.jpg" descr="Alt-text Accessibility Best practices - AEL Data"/>
                    <pic:cNvPicPr preferRelativeResize="0"/>
                  </pic:nvPicPr>
                  <pic:blipFill>
                    <a:blip r:embed="rId229"/>
                    <a:srcRect/>
                    <a:stretch>
                      <a:fillRect/>
                    </a:stretch>
                  </pic:blipFill>
                  <pic:spPr>
                    <a:xfrm>
                      <a:off x="0" y="0"/>
                      <a:ext cx="2933700" cy="1866900"/>
                    </a:xfrm>
                    <a:prstGeom prst="rect">
                      <a:avLst/>
                    </a:prstGeom>
                    <a:ln/>
                  </pic:spPr>
                </pic:pic>
              </a:graphicData>
            </a:graphic>
            <wp14:sizeRelH relativeFrom="margin">
              <wp14:pctWidth>0</wp14:pctWidth>
            </wp14:sizeRelH>
            <wp14:sizeRelV relativeFrom="margin">
              <wp14:pctHeight>0</wp14:pctHeight>
            </wp14:sizeRelV>
          </wp:anchor>
        </w:drawing>
      </w:r>
      <w:r w:rsidRPr="001924E1">
        <w:rPr>
          <w:rFonts w:ascii="Times New Roman" w:eastAsia="Times New Roman" w:hAnsi="Times New Roman" w:cs="Times New Roman"/>
          <w:sz w:val="24"/>
          <w:szCs w:val="24"/>
          <w:lang w:val="kk-KZ"/>
        </w:rPr>
        <w:t>Альтернативті мәтін (Alt text for images accessibility)</w:t>
      </w:r>
    </w:p>
    <w:p w14:paraId="752CE1D3" w14:textId="03A2768A"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Альтернативті мәтін.</w:t>
      </w:r>
    </w:p>
    <w:p w14:paraId="55E06419"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p>
    <w:p w14:paraId="1C6CE415" w14:textId="77777777" w:rsidR="004F0C61" w:rsidRPr="001924E1" w:rsidRDefault="004F0C61" w:rsidP="00A10B26">
      <w:pPr>
        <w:spacing w:after="0" w:line="240" w:lineRule="auto"/>
        <w:ind w:firstLine="567"/>
        <w:jc w:val="both"/>
        <w:rPr>
          <w:rFonts w:ascii="Times New Roman" w:eastAsia="Times New Roman" w:hAnsi="Times New Roman" w:cs="Times New Roman"/>
          <w:sz w:val="24"/>
          <w:szCs w:val="24"/>
          <w:lang w:val="kk-KZ"/>
        </w:rPr>
      </w:pPr>
      <w:hyperlink r:id="rId230">
        <w:r w:rsidRPr="001924E1">
          <w:rPr>
            <w:rFonts w:ascii="Times New Roman" w:eastAsia="Times New Roman" w:hAnsi="Times New Roman" w:cs="Times New Roman"/>
            <w:color w:val="0563C1"/>
            <w:sz w:val="24"/>
            <w:szCs w:val="24"/>
            <w:u w:val="single"/>
            <w:lang w:val="kk-KZ"/>
          </w:rPr>
          <w:t>aeldata.com</w:t>
        </w:r>
      </w:hyperlink>
    </w:p>
    <w:p w14:paraId="1876BAAB" w14:textId="5A98AE4E" w:rsidR="004F0C61" w:rsidRPr="001924E1" w:rsidRDefault="00652762"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Alt-text Accessibility Best practices </w:t>
      </w:r>
      <w:r w:rsidR="00576774" w:rsidRPr="001924E1">
        <w:rPr>
          <w:rFonts w:ascii="Times New Roman" w:eastAsia="Times New Roman" w:hAnsi="Times New Roman" w:cs="Times New Roman"/>
          <w:sz w:val="24"/>
          <w:szCs w:val="24"/>
          <w:lang w:val="kk-KZ"/>
        </w:rPr>
        <w:t>–</w:t>
      </w:r>
      <w:r w:rsidRPr="001924E1">
        <w:rPr>
          <w:rFonts w:ascii="Times New Roman" w:eastAsia="Times New Roman" w:hAnsi="Times New Roman" w:cs="Times New Roman"/>
          <w:sz w:val="24"/>
          <w:szCs w:val="24"/>
          <w:lang w:val="kk-KZ"/>
        </w:rPr>
        <w:t xml:space="preserve"> AEL Data</w:t>
      </w:r>
    </w:p>
    <w:p w14:paraId="1DE3FF13" w14:textId="4C4BC5A0" w:rsidR="004F0C61" w:rsidRPr="001924E1" w:rsidRDefault="004F0C61" w:rsidP="00A10B26">
      <w:pPr>
        <w:spacing w:after="0" w:line="240" w:lineRule="auto"/>
        <w:ind w:firstLine="567"/>
        <w:jc w:val="center"/>
        <w:rPr>
          <w:rFonts w:ascii="Times New Roman" w:eastAsia="Times New Roman" w:hAnsi="Times New Roman" w:cs="Times New Roman"/>
          <w:sz w:val="24"/>
          <w:szCs w:val="24"/>
          <w:lang w:val="kk-KZ"/>
        </w:rPr>
      </w:pPr>
    </w:p>
    <w:p w14:paraId="4EBD4448" w14:textId="127000FD" w:rsidR="004F0C61" w:rsidRPr="001924E1" w:rsidRDefault="004F0C61" w:rsidP="00A10B26">
      <w:pPr>
        <w:spacing w:after="0" w:line="240" w:lineRule="auto"/>
        <w:ind w:firstLine="567"/>
        <w:jc w:val="center"/>
        <w:rPr>
          <w:rFonts w:ascii="Times New Roman" w:eastAsia="Times New Roman" w:hAnsi="Times New Roman" w:cs="Times New Roman"/>
          <w:sz w:val="24"/>
          <w:szCs w:val="24"/>
          <w:lang w:val="kk-KZ"/>
        </w:rPr>
      </w:pPr>
    </w:p>
    <w:p w14:paraId="6DE2AA45" w14:textId="77777777" w:rsidR="00576774" w:rsidRPr="001924E1" w:rsidRDefault="00576774" w:rsidP="00A10B26">
      <w:pPr>
        <w:spacing w:after="0" w:line="240" w:lineRule="auto"/>
        <w:ind w:firstLine="567"/>
        <w:jc w:val="center"/>
        <w:rPr>
          <w:rFonts w:ascii="Times New Roman" w:eastAsia="Times New Roman" w:hAnsi="Times New Roman" w:cs="Times New Roman"/>
          <w:sz w:val="24"/>
          <w:szCs w:val="24"/>
          <w:lang w:val="kk-KZ"/>
        </w:rPr>
      </w:pPr>
    </w:p>
    <w:p w14:paraId="4175C487" w14:textId="2241C856" w:rsidR="004F0C61" w:rsidRPr="001924E1" w:rsidRDefault="004F0C61" w:rsidP="00A10B26">
      <w:pPr>
        <w:shd w:val="clear" w:color="auto" w:fill="FCFCFC"/>
        <w:spacing w:after="0" w:line="240" w:lineRule="auto"/>
        <w:ind w:firstLine="567"/>
        <w:rPr>
          <w:rFonts w:ascii="Times New Roman" w:eastAsia="Roboto" w:hAnsi="Times New Roman" w:cs="Times New Roman"/>
          <w:color w:val="050505"/>
          <w:sz w:val="24"/>
          <w:szCs w:val="24"/>
          <w:lang w:val="kk-KZ"/>
        </w:rPr>
      </w:pPr>
    </w:p>
    <w:p w14:paraId="77AFF4E7" w14:textId="4741F110" w:rsidR="004F0C61" w:rsidRPr="001924E1" w:rsidRDefault="004F0C61" w:rsidP="00A10B26">
      <w:pPr>
        <w:spacing w:after="0" w:line="240" w:lineRule="auto"/>
        <w:ind w:firstLine="567"/>
        <w:jc w:val="both"/>
        <w:rPr>
          <w:rFonts w:ascii="Times New Roman" w:hAnsi="Times New Roman" w:cs="Times New Roman"/>
          <w:lang w:val="kk-KZ"/>
        </w:rPr>
      </w:pPr>
    </w:p>
    <w:p w14:paraId="0BB133BF" w14:textId="0A9004FD" w:rsidR="00937D15" w:rsidRPr="001924E1" w:rsidRDefault="00937D15" w:rsidP="00A10B26">
      <w:pPr>
        <w:spacing w:after="0" w:line="240" w:lineRule="auto"/>
        <w:rPr>
          <w:rFonts w:ascii="Times New Roman" w:eastAsia="Times New Roman" w:hAnsi="Times New Roman" w:cs="Times New Roman"/>
          <w:sz w:val="28"/>
          <w:szCs w:val="28"/>
          <w:lang w:val="kk-KZ"/>
        </w:rPr>
      </w:pPr>
    </w:p>
    <w:p w14:paraId="2B8349AC" w14:textId="3EA0912A" w:rsidR="00937D15" w:rsidRPr="001924E1" w:rsidRDefault="006C5364" w:rsidP="00A10B26">
      <w:pPr>
        <w:spacing w:after="0" w:line="240" w:lineRule="auto"/>
        <w:rPr>
          <w:rFonts w:ascii="Times New Roman" w:eastAsia="Times New Roman" w:hAnsi="Times New Roman" w:cs="Times New Roman"/>
          <w:sz w:val="28"/>
          <w:szCs w:val="28"/>
          <w:lang w:val="kk-KZ"/>
        </w:rPr>
      </w:pPr>
      <w:r w:rsidRPr="001924E1">
        <w:rPr>
          <w:rFonts w:ascii="Times New Roman" w:hAnsi="Times New Roman" w:cs="Times New Roman"/>
          <w:noProof/>
          <w:lang w:val="kk-KZ"/>
        </w:rPr>
        <w:drawing>
          <wp:anchor distT="0" distB="0" distL="114300" distR="114300" simplePos="0" relativeHeight="251703296" behindDoc="0" locked="0" layoutInCell="1" hidden="0" allowOverlap="1" wp14:anchorId="5401C49C" wp14:editId="0CE3E24B">
            <wp:simplePos x="0" y="0"/>
            <wp:positionH relativeFrom="margin">
              <wp:align>left</wp:align>
            </wp:positionH>
            <wp:positionV relativeFrom="paragraph">
              <wp:posOffset>219710</wp:posOffset>
            </wp:positionV>
            <wp:extent cx="2743200" cy="3242310"/>
            <wp:effectExtent l="0" t="0" r="0" b="0"/>
            <wp:wrapSquare wrapText="bothSides" distT="0" distB="0" distL="114300" distR="114300"/>
            <wp:docPr id="206021805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31"/>
                    <a:srcRect/>
                    <a:stretch>
                      <a:fillRect/>
                    </a:stretch>
                  </pic:blipFill>
                  <pic:spPr>
                    <a:xfrm>
                      <a:off x="0" y="0"/>
                      <a:ext cx="2743200" cy="3242310"/>
                    </a:xfrm>
                    <a:prstGeom prst="rect">
                      <a:avLst/>
                    </a:prstGeom>
                    <a:ln/>
                  </pic:spPr>
                </pic:pic>
              </a:graphicData>
            </a:graphic>
            <wp14:sizeRelH relativeFrom="margin">
              <wp14:pctWidth>0</wp14:pctWidth>
            </wp14:sizeRelH>
            <wp14:sizeRelV relativeFrom="margin">
              <wp14:pctHeight>0</wp14:pctHeight>
            </wp14:sizeRelV>
          </wp:anchor>
        </w:drawing>
      </w:r>
    </w:p>
    <w:p w14:paraId="3DF53FB3" w14:textId="0868FC37" w:rsidR="00937D15" w:rsidRPr="001924E1" w:rsidRDefault="006C5364" w:rsidP="00A10B26">
      <w:pPr>
        <w:spacing w:after="0" w:line="240" w:lineRule="auto"/>
        <w:rPr>
          <w:rFonts w:ascii="Times New Roman" w:eastAsia="Times New Roman" w:hAnsi="Times New Roman" w:cs="Times New Roman"/>
          <w:sz w:val="28"/>
          <w:szCs w:val="28"/>
          <w:lang w:val="kk-KZ"/>
        </w:rPr>
      </w:pPr>
      <w:r w:rsidRPr="001924E1">
        <w:rPr>
          <w:rFonts w:ascii="Times New Roman" w:hAnsi="Times New Roman" w:cs="Times New Roman"/>
          <w:noProof/>
          <w:lang w:val="kk-KZ"/>
        </w:rPr>
        <w:drawing>
          <wp:anchor distT="0" distB="0" distL="114300" distR="114300" simplePos="0" relativeHeight="251704320" behindDoc="0" locked="0" layoutInCell="1" hidden="0" allowOverlap="1" wp14:anchorId="55CBB6F8" wp14:editId="1D6D1421">
            <wp:simplePos x="0" y="0"/>
            <wp:positionH relativeFrom="column">
              <wp:posOffset>2981325</wp:posOffset>
            </wp:positionH>
            <wp:positionV relativeFrom="paragraph">
              <wp:posOffset>15240</wp:posOffset>
            </wp:positionV>
            <wp:extent cx="2870200" cy="3263900"/>
            <wp:effectExtent l="0" t="0" r="6350" b="0"/>
            <wp:wrapSquare wrapText="bothSides" distT="0" distB="0" distL="114300" distR="114300"/>
            <wp:docPr id="206021806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32"/>
                    <a:srcRect/>
                    <a:stretch>
                      <a:fillRect/>
                    </a:stretch>
                  </pic:blipFill>
                  <pic:spPr>
                    <a:xfrm>
                      <a:off x="0" y="0"/>
                      <a:ext cx="2870200" cy="3263900"/>
                    </a:xfrm>
                    <a:prstGeom prst="rect">
                      <a:avLst/>
                    </a:prstGeom>
                    <a:ln/>
                  </pic:spPr>
                </pic:pic>
              </a:graphicData>
            </a:graphic>
            <wp14:sizeRelH relativeFrom="margin">
              <wp14:pctWidth>0</wp14:pctWidth>
            </wp14:sizeRelH>
            <wp14:sizeRelV relativeFrom="margin">
              <wp14:pctHeight>0</wp14:pctHeight>
            </wp14:sizeRelV>
          </wp:anchor>
        </w:drawing>
      </w:r>
    </w:p>
    <w:p w14:paraId="3EDD410E" w14:textId="2F5FCFFD" w:rsidR="00F93D3E" w:rsidRPr="001924E1" w:rsidRDefault="008A2588" w:rsidP="00A10B26">
      <w:pPr>
        <w:spacing w:after="0" w:line="240" w:lineRule="auto"/>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 xml:space="preserve">Кесте В.1 - </w:t>
      </w:r>
      <w:r w:rsidR="008275E4" w:rsidRPr="001924E1">
        <w:rPr>
          <w:rFonts w:ascii="Times New Roman" w:eastAsia="Times New Roman" w:hAnsi="Times New Roman" w:cs="Times New Roman"/>
          <w:sz w:val="28"/>
          <w:szCs w:val="28"/>
          <w:lang w:val="kk-KZ"/>
        </w:rPr>
        <w:t>Дайын видео сабақтар жинағы</w:t>
      </w:r>
    </w:p>
    <w:p w14:paraId="64C03ABB" w14:textId="77777777" w:rsidR="009F48BB" w:rsidRPr="001924E1" w:rsidRDefault="009F48BB" w:rsidP="00A10B26">
      <w:pPr>
        <w:spacing w:after="0" w:line="240" w:lineRule="auto"/>
        <w:rPr>
          <w:rFonts w:ascii="Times New Roman" w:eastAsia="Times New Roman" w:hAnsi="Times New Roman" w:cs="Times New Roman"/>
          <w:sz w:val="28"/>
          <w:szCs w:val="28"/>
          <w:lang w:val="kk-KZ"/>
        </w:rPr>
      </w:pPr>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611"/>
        <w:gridCol w:w="3680"/>
        <w:gridCol w:w="2471"/>
        <w:gridCol w:w="1736"/>
      </w:tblGrid>
      <w:tr w:rsidR="008A2588" w:rsidRPr="001924E1" w14:paraId="043A572C" w14:textId="77777777" w:rsidTr="009F48BB">
        <w:trPr>
          <w:trHeight w:val="273"/>
        </w:trPr>
        <w:tc>
          <w:tcPr>
            <w:tcW w:w="1611" w:type="dxa"/>
            <w:tcMar>
              <w:top w:w="30" w:type="dxa"/>
              <w:left w:w="29" w:type="dxa"/>
              <w:bottom w:w="30" w:type="dxa"/>
              <w:right w:w="48" w:type="dxa"/>
            </w:tcMar>
            <w:vAlign w:val="center"/>
            <w:hideMark/>
          </w:tcPr>
          <w:p w14:paraId="2831FCEF" w14:textId="77777777" w:rsidR="00F93D3E" w:rsidRPr="001924E1" w:rsidRDefault="00F93D3E"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Ресурс / Автор</w:t>
            </w:r>
          </w:p>
        </w:tc>
        <w:tc>
          <w:tcPr>
            <w:tcW w:w="3680" w:type="dxa"/>
            <w:tcMar>
              <w:top w:w="30" w:type="dxa"/>
              <w:left w:w="48" w:type="dxa"/>
              <w:bottom w:w="30" w:type="dxa"/>
              <w:right w:w="48" w:type="dxa"/>
            </w:tcMar>
            <w:vAlign w:val="center"/>
            <w:hideMark/>
          </w:tcPr>
          <w:p w14:paraId="20C11CE4" w14:textId="77777777" w:rsidR="00F93D3E" w:rsidRPr="001924E1" w:rsidRDefault="00F93D3E"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Сипаттама</w:t>
            </w:r>
          </w:p>
        </w:tc>
        <w:tc>
          <w:tcPr>
            <w:tcW w:w="2471" w:type="dxa"/>
            <w:tcMar>
              <w:top w:w="30" w:type="dxa"/>
              <w:left w:w="48" w:type="dxa"/>
              <w:bottom w:w="30" w:type="dxa"/>
              <w:right w:w="48" w:type="dxa"/>
            </w:tcMar>
            <w:vAlign w:val="center"/>
            <w:hideMark/>
          </w:tcPr>
          <w:p w14:paraId="2B7E15EB" w14:textId="77777777" w:rsidR="00F93D3E" w:rsidRPr="001924E1" w:rsidRDefault="00F93D3E"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Модельдегі сәйкес компонент</w:t>
            </w:r>
          </w:p>
        </w:tc>
        <w:tc>
          <w:tcPr>
            <w:tcW w:w="1736" w:type="dxa"/>
            <w:tcMar>
              <w:top w:w="30" w:type="dxa"/>
              <w:left w:w="48" w:type="dxa"/>
              <w:bottom w:w="30" w:type="dxa"/>
              <w:right w:w="48" w:type="dxa"/>
            </w:tcMar>
            <w:vAlign w:val="center"/>
            <w:hideMark/>
          </w:tcPr>
          <w:p w14:paraId="1F1BAFF7" w14:textId="77777777" w:rsidR="00F93D3E" w:rsidRPr="001924E1" w:rsidRDefault="00F93D3E"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Қайдан қарауға болады?</w:t>
            </w:r>
          </w:p>
        </w:tc>
      </w:tr>
      <w:tr w:rsidR="008A2588" w:rsidRPr="001924E1" w14:paraId="173AA799" w14:textId="77777777" w:rsidTr="009F48BB">
        <w:trPr>
          <w:trHeight w:val="102"/>
        </w:trPr>
        <w:tc>
          <w:tcPr>
            <w:tcW w:w="1611" w:type="dxa"/>
            <w:tcMar>
              <w:top w:w="30" w:type="dxa"/>
              <w:left w:w="29" w:type="dxa"/>
              <w:bottom w:w="30" w:type="dxa"/>
              <w:right w:w="48" w:type="dxa"/>
            </w:tcMar>
            <w:vAlign w:val="center"/>
          </w:tcPr>
          <w:p w14:paraId="137F6DB9" w14:textId="403C54D3" w:rsidR="008A2588" w:rsidRPr="001924E1" w:rsidRDefault="008A2588" w:rsidP="00A10B26">
            <w:pPr>
              <w:spacing w:after="0" w:line="240" w:lineRule="auto"/>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1</w:t>
            </w:r>
          </w:p>
        </w:tc>
        <w:tc>
          <w:tcPr>
            <w:tcW w:w="3680" w:type="dxa"/>
            <w:tcMar>
              <w:top w:w="30" w:type="dxa"/>
              <w:left w:w="48" w:type="dxa"/>
              <w:bottom w:w="30" w:type="dxa"/>
              <w:right w:w="48" w:type="dxa"/>
            </w:tcMar>
            <w:vAlign w:val="center"/>
          </w:tcPr>
          <w:p w14:paraId="1AA12023" w14:textId="658EFDFD" w:rsidR="008A2588" w:rsidRPr="001924E1" w:rsidRDefault="008A2588" w:rsidP="00A10B26">
            <w:pPr>
              <w:spacing w:after="0" w:line="240" w:lineRule="auto"/>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2</w:t>
            </w:r>
          </w:p>
        </w:tc>
        <w:tc>
          <w:tcPr>
            <w:tcW w:w="2471" w:type="dxa"/>
            <w:tcMar>
              <w:top w:w="30" w:type="dxa"/>
              <w:left w:w="48" w:type="dxa"/>
              <w:bottom w:w="30" w:type="dxa"/>
              <w:right w:w="48" w:type="dxa"/>
            </w:tcMar>
            <w:vAlign w:val="center"/>
          </w:tcPr>
          <w:p w14:paraId="325A8E98" w14:textId="39B2BCDC" w:rsidR="008A2588" w:rsidRPr="001924E1" w:rsidRDefault="008A2588" w:rsidP="00A10B26">
            <w:pPr>
              <w:spacing w:after="0" w:line="240" w:lineRule="auto"/>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3</w:t>
            </w:r>
          </w:p>
        </w:tc>
        <w:tc>
          <w:tcPr>
            <w:tcW w:w="1736" w:type="dxa"/>
            <w:tcMar>
              <w:top w:w="30" w:type="dxa"/>
              <w:left w:w="48" w:type="dxa"/>
              <w:bottom w:w="30" w:type="dxa"/>
              <w:right w:w="48" w:type="dxa"/>
            </w:tcMar>
            <w:vAlign w:val="center"/>
          </w:tcPr>
          <w:p w14:paraId="571D39AE" w14:textId="27C977C9" w:rsidR="008A2588" w:rsidRPr="001924E1" w:rsidRDefault="008A2588" w:rsidP="00A10B26">
            <w:pPr>
              <w:spacing w:after="0" w:line="240" w:lineRule="auto"/>
              <w:jc w:val="center"/>
              <w:rPr>
                <w:rFonts w:ascii="Times New Roman" w:eastAsia="Times New Roman" w:hAnsi="Times New Roman" w:cs="Times New Roman"/>
                <w:sz w:val="20"/>
                <w:szCs w:val="20"/>
                <w:lang w:val="kk-KZ"/>
              </w:rPr>
            </w:pPr>
            <w:r w:rsidRPr="001924E1">
              <w:rPr>
                <w:rFonts w:ascii="Times New Roman" w:eastAsia="Times New Roman" w:hAnsi="Times New Roman" w:cs="Times New Roman"/>
                <w:sz w:val="20"/>
                <w:szCs w:val="20"/>
                <w:lang w:val="kk-KZ"/>
              </w:rPr>
              <w:t>4</w:t>
            </w:r>
          </w:p>
        </w:tc>
      </w:tr>
      <w:tr w:rsidR="008A2588" w:rsidRPr="001924E1" w14:paraId="67F2CAE2" w14:textId="77777777" w:rsidTr="009F48BB">
        <w:trPr>
          <w:trHeight w:val="1498"/>
        </w:trPr>
        <w:tc>
          <w:tcPr>
            <w:tcW w:w="1611" w:type="dxa"/>
            <w:tcBorders>
              <w:bottom w:val="nil"/>
            </w:tcBorders>
            <w:tcMar>
              <w:top w:w="30" w:type="dxa"/>
              <w:left w:w="29" w:type="dxa"/>
              <w:bottom w:w="30" w:type="dxa"/>
              <w:right w:w="48" w:type="dxa"/>
            </w:tcMar>
            <w:vAlign w:val="center"/>
            <w:hideMark/>
          </w:tcPr>
          <w:p w14:paraId="4D2EEE8D" w14:textId="440F8D2D"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NCERT (Үндістан) </w:t>
            </w:r>
            <w:r w:rsidR="00576774" w:rsidRPr="001924E1">
              <w:rPr>
                <w:rFonts w:ascii="Times New Roman" w:eastAsia="Times New Roman" w:hAnsi="Times New Roman" w:cs="Times New Roman"/>
                <w:sz w:val="24"/>
                <w:szCs w:val="24"/>
                <w:lang w:val="kk-KZ"/>
              </w:rPr>
              <w:t>–</w:t>
            </w:r>
            <w:r w:rsidRPr="001924E1">
              <w:rPr>
                <w:rFonts w:ascii="Times New Roman" w:eastAsia="Times New Roman" w:hAnsi="Times New Roman" w:cs="Times New Roman"/>
                <w:sz w:val="24"/>
                <w:szCs w:val="24"/>
                <w:lang w:val="kk-KZ"/>
              </w:rPr>
              <w:t xml:space="preserve"> Accessible Digital Resources and Assistive Technologies</w:t>
            </w:r>
          </w:p>
        </w:tc>
        <w:tc>
          <w:tcPr>
            <w:tcW w:w="3680" w:type="dxa"/>
            <w:tcBorders>
              <w:bottom w:val="nil"/>
            </w:tcBorders>
            <w:tcMar>
              <w:top w:w="30" w:type="dxa"/>
              <w:left w:w="48" w:type="dxa"/>
              <w:bottom w:w="30" w:type="dxa"/>
              <w:right w:w="48" w:type="dxa"/>
            </w:tcMar>
            <w:vAlign w:val="center"/>
            <w:hideMark/>
          </w:tcPr>
          <w:p w14:paraId="1C828093"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5 күндік тренинг. Тақырыптары: Қолжетімді цифрлық контент, Әмбебап оқу дизайны (ЖООД), Ассистивті технологиялар, ерекше қажеттіліктері бар балаларға арналған ресурстарды құру. Сессиялар тіркелген. </w:t>
            </w:r>
          </w:p>
        </w:tc>
        <w:tc>
          <w:tcPr>
            <w:tcW w:w="2471" w:type="dxa"/>
            <w:tcBorders>
              <w:bottom w:val="nil"/>
            </w:tcBorders>
            <w:tcMar>
              <w:top w:w="30" w:type="dxa"/>
              <w:left w:w="48" w:type="dxa"/>
              <w:bottom w:w="30" w:type="dxa"/>
              <w:right w:w="48" w:type="dxa"/>
            </w:tcMar>
            <w:vAlign w:val="center"/>
            <w:hideMark/>
          </w:tcPr>
          <w:p w14:paraId="558B49B7"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К3, К4, К6 (Бейімделетін оқыту, Контент бейімдеу, Қашықтықтан оқыту)</w:t>
            </w:r>
          </w:p>
        </w:tc>
        <w:tc>
          <w:tcPr>
            <w:tcW w:w="1736" w:type="dxa"/>
            <w:tcBorders>
              <w:bottom w:val="nil"/>
            </w:tcBorders>
            <w:tcMar>
              <w:top w:w="30" w:type="dxa"/>
              <w:left w:w="48" w:type="dxa"/>
              <w:bottom w:w="30" w:type="dxa"/>
              <w:right w:w="29" w:type="dxa"/>
            </w:tcMar>
            <w:vAlign w:val="center"/>
            <w:hideMark/>
          </w:tcPr>
          <w:p w14:paraId="5B97C1CD"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hyperlink r:id="rId233" w:history="1">
              <w:r w:rsidRPr="001924E1">
                <w:rPr>
                  <w:rStyle w:val="Hyperlink"/>
                  <w:rFonts w:ascii="Times New Roman" w:eastAsia="Times New Roman" w:hAnsi="Times New Roman" w:cs="Times New Roman"/>
                  <w:sz w:val="24"/>
                  <w:szCs w:val="24"/>
                  <w:lang w:val="kk-KZ"/>
                </w:rPr>
                <w:t xml:space="preserve">NCERT YouTube </w:t>
              </w:r>
            </w:hyperlink>
            <w:hyperlink r:id="rId234" w:history="1">
              <w:r w:rsidRPr="001924E1">
                <w:rPr>
                  <w:rStyle w:val="Hyperlink"/>
                  <w:rFonts w:ascii="Times New Roman" w:eastAsia="Times New Roman" w:hAnsi="Times New Roman" w:cs="Times New Roman"/>
                  <w:sz w:val="24"/>
                  <w:szCs w:val="24"/>
                  <w:lang w:val="kk-KZ"/>
                </w:rPr>
                <w:t>каналы</w:t>
              </w:r>
            </w:hyperlink>
          </w:p>
        </w:tc>
      </w:tr>
      <w:tr w:rsidR="008A2588" w:rsidRPr="001924E1" w14:paraId="573803A4" w14:textId="77777777" w:rsidTr="009F48BB">
        <w:trPr>
          <w:trHeight w:val="256"/>
        </w:trPr>
        <w:tc>
          <w:tcPr>
            <w:tcW w:w="9498" w:type="dxa"/>
            <w:gridSpan w:val="4"/>
            <w:tcBorders>
              <w:top w:val="nil"/>
              <w:left w:val="nil"/>
              <w:right w:val="nil"/>
            </w:tcBorders>
            <w:tcMar>
              <w:top w:w="30" w:type="dxa"/>
              <w:left w:w="29" w:type="dxa"/>
              <w:bottom w:w="30" w:type="dxa"/>
              <w:right w:w="48" w:type="dxa"/>
            </w:tcMar>
            <w:vAlign w:val="center"/>
          </w:tcPr>
          <w:p w14:paraId="689F2D6F" w14:textId="6CF5C4E8" w:rsidR="0075106A" w:rsidRPr="001924E1" w:rsidRDefault="009F48BB" w:rsidP="00A10B26">
            <w:pPr>
              <w:spacing w:after="0" w:line="240" w:lineRule="auto"/>
              <w:rPr>
                <w:lang w:val="kk-KZ"/>
              </w:rPr>
            </w:pPr>
            <w:r w:rsidRPr="001924E1">
              <w:rPr>
                <w:lang w:val="kk-KZ"/>
              </w:rPr>
              <w:br w:type="page"/>
            </w:r>
          </w:p>
          <w:p w14:paraId="731A98C9" w14:textId="3D9EEA98" w:rsidR="008A2588" w:rsidRPr="001924E1" w:rsidRDefault="008A2588" w:rsidP="00A10B26">
            <w:pPr>
              <w:spacing w:after="0" w:line="240" w:lineRule="auto"/>
              <w:rPr>
                <w:rFonts w:ascii="Times New Roman" w:hAnsi="Times New Roman" w:cs="Times New Roman"/>
                <w:sz w:val="28"/>
                <w:szCs w:val="28"/>
                <w:lang w:val="kk-KZ"/>
              </w:rPr>
            </w:pPr>
            <w:r w:rsidRPr="001924E1">
              <w:rPr>
                <w:rFonts w:ascii="Times New Roman" w:hAnsi="Times New Roman" w:cs="Times New Roman"/>
                <w:sz w:val="28"/>
                <w:szCs w:val="28"/>
                <w:lang w:val="kk-KZ"/>
              </w:rPr>
              <w:t>В.1 – кестенің жалғасы</w:t>
            </w:r>
          </w:p>
          <w:p w14:paraId="41B8523F" w14:textId="1C7FEFAE" w:rsidR="008A2588" w:rsidRPr="001924E1" w:rsidRDefault="008A2588" w:rsidP="00A10B26">
            <w:pPr>
              <w:spacing w:after="0" w:line="240" w:lineRule="auto"/>
              <w:rPr>
                <w:lang w:val="kk-KZ"/>
              </w:rPr>
            </w:pPr>
          </w:p>
        </w:tc>
      </w:tr>
      <w:tr w:rsidR="008A2588" w:rsidRPr="001924E1" w14:paraId="39556666" w14:textId="77777777" w:rsidTr="009F48BB">
        <w:trPr>
          <w:trHeight w:val="256"/>
        </w:trPr>
        <w:tc>
          <w:tcPr>
            <w:tcW w:w="1611" w:type="dxa"/>
            <w:tcMar>
              <w:top w:w="30" w:type="dxa"/>
              <w:left w:w="29" w:type="dxa"/>
              <w:bottom w:w="30" w:type="dxa"/>
              <w:right w:w="48" w:type="dxa"/>
            </w:tcMar>
            <w:vAlign w:val="center"/>
          </w:tcPr>
          <w:p w14:paraId="46F1A05C" w14:textId="317D94CB" w:rsidR="008A2588" w:rsidRPr="001924E1" w:rsidRDefault="008A2588"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0"/>
                <w:szCs w:val="20"/>
                <w:lang w:val="kk-KZ"/>
              </w:rPr>
              <w:t>1</w:t>
            </w:r>
          </w:p>
        </w:tc>
        <w:tc>
          <w:tcPr>
            <w:tcW w:w="3680" w:type="dxa"/>
            <w:tcMar>
              <w:top w:w="30" w:type="dxa"/>
              <w:left w:w="48" w:type="dxa"/>
              <w:bottom w:w="30" w:type="dxa"/>
              <w:right w:w="48" w:type="dxa"/>
            </w:tcMar>
            <w:vAlign w:val="center"/>
          </w:tcPr>
          <w:p w14:paraId="3EA1D5EB" w14:textId="39C2082A" w:rsidR="008A2588" w:rsidRPr="001924E1" w:rsidRDefault="008A2588"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0"/>
                <w:szCs w:val="20"/>
                <w:lang w:val="kk-KZ"/>
              </w:rPr>
              <w:t>2</w:t>
            </w:r>
          </w:p>
        </w:tc>
        <w:tc>
          <w:tcPr>
            <w:tcW w:w="2471" w:type="dxa"/>
            <w:tcMar>
              <w:top w:w="30" w:type="dxa"/>
              <w:left w:w="48" w:type="dxa"/>
              <w:bottom w:w="30" w:type="dxa"/>
              <w:right w:w="48" w:type="dxa"/>
            </w:tcMar>
            <w:vAlign w:val="center"/>
          </w:tcPr>
          <w:p w14:paraId="619872CF" w14:textId="63BFF39F" w:rsidR="008A2588" w:rsidRPr="001924E1" w:rsidRDefault="008A2588"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0"/>
                <w:szCs w:val="20"/>
                <w:lang w:val="kk-KZ"/>
              </w:rPr>
              <w:t>3</w:t>
            </w:r>
          </w:p>
        </w:tc>
        <w:tc>
          <w:tcPr>
            <w:tcW w:w="1736" w:type="dxa"/>
            <w:tcMar>
              <w:top w:w="30" w:type="dxa"/>
              <w:left w:w="48" w:type="dxa"/>
              <w:bottom w:w="30" w:type="dxa"/>
              <w:right w:w="29" w:type="dxa"/>
            </w:tcMar>
            <w:vAlign w:val="center"/>
          </w:tcPr>
          <w:p w14:paraId="30795241" w14:textId="55F1F5B9" w:rsidR="008A2588" w:rsidRPr="001924E1" w:rsidRDefault="008A2588" w:rsidP="00A10B26">
            <w:pPr>
              <w:spacing w:after="0" w:line="240" w:lineRule="auto"/>
              <w:jc w:val="center"/>
              <w:rPr>
                <w:lang w:val="kk-KZ"/>
              </w:rPr>
            </w:pPr>
            <w:r w:rsidRPr="001924E1">
              <w:rPr>
                <w:rFonts w:ascii="Times New Roman" w:eastAsia="Times New Roman" w:hAnsi="Times New Roman" w:cs="Times New Roman"/>
                <w:sz w:val="20"/>
                <w:szCs w:val="20"/>
                <w:lang w:val="kk-KZ"/>
              </w:rPr>
              <w:t>4</w:t>
            </w:r>
          </w:p>
        </w:tc>
      </w:tr>
      <w:tr w:rsidR="008A2588" w:rsidRPr="001924E1" w14:paraId="5D273B40" w14:textId="77777777" w:rsidTr="009F48BB">
        <w:trPr>
          <w:trHeight w:val="838"/>
        </w:trPr>
        <w:tc>
          <w:tcPr>
            <w:tcW w:w="1611" w:type="dxa"/>
            <w:tcMar>
              <w:top w:w="30" w:type="dxa"/>
              <w:left w:w="29" w:type="dxa"/>
              <w:bottom w:w="30" w:type="dxa"/>
              <w:right w:w="48" w:type="dxa"/>
            </w:tcMar>
            <w:vAlign w:val="center"/>
            <w:hideMark/>
          </w:tcPr>
          <w:p w14:paraId="685E3224" w14:textId="75E908F0"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lastRenderedPageBreak/>
              <w:t xml:space="preserve">Massachusetts Tools for Schools </w:t>
            </w:r>
            <w:r w:rsidR="00576774" w:rsidRPr="001924E1">
              <w:rPr>
                <w:rFonts w:ascii="Times New Roman" w:eastAsia="Times New Roman" w:hAnsi="Times New Roman" w:cs="Times New Roman"/>
                <w:sz w:val="24"/>
                <w:szCs w:val="24"/>
                <w:lang w:val="kk-KZ"/>
              </w:rPr>
              <w:t>–</w:t>
            </w:r>
            <w:r w:rsidRPr="001924E1">
              <w:rPr>
                <w:rFonts w:ascii="Times New Roman" w:eastAsia="Times New Roman" w:hAnsi="Times New Roman" w:cs="Times New Roman"/>
                <w:sz w:val="24"/>
                <w:szCs w:val="24"/>
                <w:lang w:val="kk-KZ"/>
              </w:rPr>
              <w:t xml:space="preserve"> Inclusive Academy Video Facilitation Guide</w:t>
            </w:r>
          </w:p>
        </w:tc>
        <w:tc>
          <w:tcPr>
            <w:tcW w:w="3680" w:type="dxa"/>
            <w:tcMar>
              <w:top w:w="30" w:type="dxa"/>
              <w:left w:w="48" w:type="dxa"/>
              <w:bottom w:w="30" w:type="dxa"/>
              <w:right w:w="48" w:type="dxa"/>
            </w:tcMar>
            <w:vAlign w:val="center"/>
            <w:hideMark/>
          </w:tcPr>
          <w:p w14:paraId="00B67A74"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Инклюзивті практиканы түсінуге арналған бейнелер сериясы. Тақырыптары: Әмбебап оқу дизайны (ЖООД), ассистивті технология, өзін-өзі реттеу дағдылары. </w:t>
            </w:r>
          </w:p>
        </w:tc>
        <w:tc>
          <w:tcPr>
            <w:tcW w:w="2471" w:type="dxa"/>
            <w:tcMar>
              <w:top w:w="30" w:type="dxa"/>
              <w:left w:w="48" w:type="dxa"/>
              <w:bottom w:w="30" w:type="dxa"/>
              <w:right w:w="48" w:type="dxa"/>
            </w:tcMar>
            <w:vAlign w:val="center"/>
            <w:hideMark/>
          </w:tcPr>
          <w:p w14:paraId="738472C7"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К3, К2, К4 (Бейімделетін оқыту, Арнайы технологиялар, Контент бейімдеу)</w:t>
            </w:r>
          </w:p>
        </w:tc>
        <w:tc>
          <w:tcPr>
            <w:tcW w:w="1736" w:type="dxa"/>
            <w:tcMar>
              <w:top w:w="30" w:type="dxa"/>
              <w:left w:w="48" w:type="dxa"/>
              <w:bottom w:w="30" w:type="dxa"/>
              <w:right w:w="29" w:type="dxa"/>
            </w:tcMar>
            <w:vAlign w:val="center"/>
            <w:hideMark/>
          </w:tcPr>
          <w:p w14:paraId="3B3436CD"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hyperlink r:id="rId235" w:history="1">
              <w:r w:rsidRPr="001924E1">
                <w:rPr>
                  <w:rStyle w:val="Hyperlink"/>
                  <w:rFonts w:ascii="Times New Roman" w:eastAsia="Times New Roman" w:hAnsi="Times New Roman" w:cs="Times New Roman"/>
                  <w:sz w:val="24"/>
                  <w:szCs w:val="24"/>
                  <w:lang w:val="kk-KZ"/>
                </w:rPr>
                <w:t>Novak Education Consulting</w:t>
              </w:r>
            </w:hyperlink>
          </w:p>
        </w:tc>
      </w:tr>
      <w:tr w:rsidR="008A2588" w:rsidRPr="001924E1" w14:paraId="52D09768" w14:textId="77777777" w:rsidTr="009F48BB">
        <w:trPr>
          <w:trHeight w:val="838"/>
        </w:trPr>
        <w:tc>
          <w:tcPr>
            <w:tcW w:w="1611" w:type="dxa"/>
            <w:tcMar>
              <w:top w:w="30" w:type="dxa"/>
              <w:left w:w="29" w:type="dxa"/>
              <w:bottom w:w="30" w:type="dxa"/>
              <w:right w:w="48" w:type="dxa"/>
            </w:tcMar>
            <w:vAlign w:val="center"/>
            <w:hideMark/>
          </w:tcPr>
          <w:p w14:paraId="4518EBDA" w14:textId="5535AAAE"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 xml:space="preserve">OTIS </w:t>
            </w:r>
            <w:r w:rsidR="00576774" w:rsidRPr="001924E1">
              <w:rPr>
                <w:rFonts w:ascii="Times New Roman" w:eastAsia="Times New Roman" w:hAnsi="Times New Roman" w:cs="Times New Roman"/>
                <w:sz w:val="24"/>
                <w:szCs w:val="24"/>
                <w:lang w:val="kk-KZ"/>
              </w:rPr>
              <w:t>–</w:t>
            </w:r>
            <w:r w:rsidRPr="001924E1">
              <w:rPr>
                <w:rFonts w:ascii="Times New Roman" w:eastAsia="Times New Roman" w:hAnsi="Times New Roman" w:cs="Times New Roman"/>
                <w:sz w:val="24"/>
                <w:szCs w:val="24"/>
                <w:lang w:val="kk-KZ"/>
              </w:rPr>
              <w:t xml:space="preserve"> Google Digital Accessibility Skills</w:t>
            </w:r>
          </w:p>
        </w:tc>
        <w:tc>
          <w:tcPr>
            <w:tcW w:w="3680" w:type="dxa"/>
            <w:tcMar>
              <w:top w:w="30" w:type="dxa"/>
              <w:left w:w="48" w:type="dxa"/>
              <w:bottom w:w="30" w:type="dxa"/>
              <w:right w:w="48" w:type="dxa"/>
            </w:tcMar>
            <w:vAlign w:val="center"/>
            <w:hideMark/>
          </w:tcPr>
          <w:p w14:paraId="681CEFB9"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1-5 минуттық қысқа әрі нұсқаулы видеолар. Google Slides-те жабық субтитрлер қосу, YouTube видеоларын бейімдеу, Google Docs қолжетімділігін тексеру сияқты практикалық дағдылар. </w:t>
            </w:r>
          </w:p>
        </w:tc>
        <w:tc>
          <w:tcPr>
            <w:tcW w:w="2471" w:type="dxa"/>
            <w:tcMar>
              <w:top w:w="30" w:type="dxa"/>
              <w:left w:w="48" w:type="dxa"/>
              <w:bottom w:w="30" w:type="dxa"/>
              <w:right w:w="48" w:type="dxa"/>
            </w:tcMar>
            <w:vAlign w:val="center"/>
            <w:hideMark/>
          </w:tcPr>
          <w:p w14:paraId="39256AC4"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К5 (Деректерді талдау және бағалау), К1 (Цифрлық сауаттылық)</w:t>
            </w:r>
          </w:p>
        </w:tc>
        <w:tc>
          <w:tcPr>
            <w:tcW w:w="1736" w:type="dxa"/>
            <w:tcMar>
              <w:top w:w="30" w:type="dxa"/>
              <w:left w:w="48" w:type="dxa"/>
              <w:bottom w:w="30" w:type="dxa"/>
              <w:right w:w="29" w:type="dxa"/>
            </w:tcMar>
            <w:vAlign w:val="center"/>
            <w:hideMark/>
          </w:tcPr>
          <w:p w14:paraId="6B7DC3E2"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hyperlink r:id="rId236" w:history="1">
              <w:r w:rsidRPr="001924E1">
                <w:rPr>
                  <w:rStyle w:val="Hyperlink"/>
                  <w:rFonts w:ascii="Times New Roman" w:eastAsia="Times New Roman" w:hAnsi="Times New Roman" w:cs="Times New Roman"/>
                  <w:sz w:val="24"/>
                  <w:szCs w:val="24"/>
                  <w:lang w:val="kk-KZ"/>
                </w:rPr>
                <w:t xml:space="preserve">OTIS </w:t>
              </w:r>
            </w:hyperlink>
            <w:hyperlink r:id="rId237" w:history="1">
              <w:r w:rsidRPr="001924E1">
                <w:rPr>
                  <w:rStyle w:val="Hyperlink"/>
                  <w:rFonts w:ascii="Times New Roman" w:eastAsia="Times New Roman" w:hAnsi="Times New Roman" w:cs="Times New Roman"/>
                  <w:sz w:val="24"/>
                  <w:szCs w:val="24"/>
                  <w:lang w:val="kk-KZ"/>
                </w:rPr>
                <w:t>платформасы</w:t>
              </w:r>
            </w:hyperlink>
          </w:p>
        </w:tc>
      </w:tr>
      <w:tr w:rsidR="008A2588" w:rsidRPr="001924E1" w14:paraId="7F5ACE8B" w14:textId="77777777" w:rsidTr="009F48BB">
        <w:trPr>
          <w:trHeight w:val="838"/>
        </w:trPr>
        <w:tc>
          <w:tcPr>
            <w:tcW w:w="1611" w:type="dxa"/>
            <w:tcMar>
              <w:top w:w="30" w:type="dxa"/>
              <w:left w:w="29" w:type="dxa"/>
              <w:bottom w:w="30" w:type="dxa"/>
              <w:right w:w="48" w:type="dxa"/>
            </w:tcMar>
            <w:vAlign w:val="center"/>
            <w:hideMark/>
          </w:tcPr>
          <w:p w14:paraId="274D569C"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Arraya Learning - Inclusion Videos (AT and AAC)</w:t>
            </w:r>
          </w:p>
        </w:tc>
        <w:tc>
          <w:tcPr>
            <w:tcW w:w="3680" w:type="dxa"/>
            <w:tcMar>
              <w:top w:w="30" w:type="dxa"/>
              <w:left w:w="48" w:type="dxa"/>
              <w:bottom w:w="30" w:type="dxa"/>
              <w:right w:w="48" w:type="dxa"/>
            </w:tcMar>
            <w:vAlign w:val="center"/>
            <w:hideMark/>
          </w:tcPr>
          <w:p w14:paraId="5D0072BD"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Ассистивті технология (AT) және арнайы қосымша коммуникация (AAC) құралдарын инклюзивті сыныпта қолдануға арналған практикалық стратегиялар. Оқу, жазу, математикадағы кедергілерді азайту. </w:t>
            </w:r>
          </w:p>
        </w:tc>
        <w:tc>
          <w:tcPr>
            <w:tcW w:w="2471" w:type="dxa"/>
            <w:tcMar>
              <w:top w:w="30" w:type="dxa"/>
              <w:left w:w="48" w:type="dxa"/>
              <w:bottom w:w="30" w:type="dxa"/>
              <w:right w:w="48" w:type="dxa"/>
            </w:tcMar>
            <w:vAlign w:val="center"/>
            <w:hideMark/>
          </w:tcPr>
          <w:p w14:paraId="753EB538"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К2, К6 (Арнайы технологияларды қолдану, Қашықтықтан оқыту)</w:t>
            </w:r>
          </w:p>
        </w:tc>
        <w:tc>
          <w:tcPr>
            <w:tcW w:w="1736" w:type="dxa"/>
            <w:tcMar>
              <w:top w:w="30" w:type="dxa"/>
              <w:left w:w="48" w:type="dxa"/>
              <w:bottom w:w="30" w:type="dxa"/>
              <w:right w:w="29" w:type="dxa"/>
            </w:tcMar>
            <w:vAlign w:val="center"/>
            <w:hideMark/>
          </w:tcPr>
          <w:p w14:paraId="01BB0927"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hyperlink r:id="rId238" w:history="1">
              <w:r w:rsidRPr="001924E1">
                <w:rPr>
                  <w:rStyle w:val="Hyperlink"/>
                  <w:rFonts w:ascii="Times New Roman" w:eastAsia="Times New Roman" w:hAnsi="Times New Roman" w:cs="Times New Roman"/>
                  <w:sz w:val="24"/>
                  <w:szCs w:val="24"/>
                  <w:lang w:val="kk-KZ"/>
                </w:rPr>
                <w:t xml:space="preserve">Arraya Learning </w:t>
              </w:r>
            </w:hyperlink>
            <w:hyperlink r:id="rId239" w:history="1">
              <w:r w:rsidRPr="001924E1">
                <w:rPr>
                  <w:rStyle w:val="Hyperlink"/>
                  <w:rFonts w:ascii="Times New Roman" w:eastAsia="Times New Roman" w:hAnsi="Times New Roman" w:cs="Times New Roman"/>
                  <w:sz w:val="24"/>
                  <w:szCs w:val="24"/>
                  <w:lang w:val="kk-KZ"/>
                </w:rPr>
                <w:t>платформасы</w:t>
              </w:r>
            </w:hyperlink>
          </w:p>
        </w:tc>
      </w:tr>
      <w:tr w:rsidR="008A2588" w:rsidRPr="001924E1" w14:paraId="376F76D5" w14:textId="77777777" w:rsidTr="009F48BB">
        <w:trPr>
          <w:trHeight w:val="838"/>
        </w:trPr>
        <w:tc>
          <w:tcPr>
            <w:tcW w:w="1611" w:type="dxa"/>
            <w:tcMar>
              <w:top w:w="30" w:type="dxa"/>
              <w:left w:w="29" w:type="dxa"/>
              <w:bottom w:w="30" w:type="dxa"/>
              <w:right w:w="48" w:type="dxa"/>
            </w:tcMar>
            <w:vAlign w:val="center"/>
            <w:hideMark/>
          </w:tcPr>
          <w:p w14:paraId="59B29F3C"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UW (</w:t>
            </w:r>
            <w:r w:rsidRPr="001924E1">
              <w:rPr>
                <w:rFonts w:ascii="Times New Roman" w:eastAsia="Times New Roman" w:hAnsi="Times New Roman" w:cs="Times New Roman"/>
                <w:noProof/>
                <w:sz w:val="24"/>
                <w:szCs w:val="24"/>
                <w:lang w:val="kk-KZ"/>
              </w:rPr>
              <w:t>Вашингтон университеті</w:t>
            </w:r>
            <w:r w:rsidRPr="001924E1">
              <w:rPr>
                <w:rFonts w:ascii="Times New Roman" w:eastAsia="Times New Roman" w:hAnsi="Times New Roman" w:cs="Times New Roman"/>
                <w:sz w:val="24"/>
                <w:szCs w:val="24"/>
                <w:lang w:val="kk-KZ"/>
              </w:rPr>
              <w:t>) - Building Digital Accessibility Together</w:t>
            </w:r>
          </w:p>
        </w:tc>
        <w:tc>
          <w:tcPr>
            <w:tcW w:w="3680" w:type="dxa"/>
            <w:tcMar>
              <w:top w:w="30" w:type="dxa"/>
              <w:left w:w="48" w:type="dxa"/>
              <w:bottom w:w="30" w:type="dxa"/>
              <w:right w:w="48" w:type="dxa"/>
            </w:tcMar>
            <w:vAlign w:val="center"/>
            <w:hideMark/>
          </w:tcPr>
          <w:p w14:paraId="3493B191"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Цифрлық қолжетімділіктің маңыздылығы туралы қысқа бейне. WCAG стандарттарына сәйкес контент жасау және тегін тренингтерге сілтемелер береді. </w:t>
            </w:r>
          </w:p>
        </w:tc>
        <w:tc>
          <w:tcPr>
            <w:tcW w:w="2471" w:type="dxa"/>
            <w:tcMar>
              <w:top w:w="30" w:type="dxa"/>
              <w:left w:w="48" w:type="dxa"/>
              <w:bottom w:w="30" w:type="dxa"/>
              <w:right w:w="48" w:type="dxa"/>
            </w:tcMar>
            <w:vAlign w:val="center"/>
            <w:hideMark/>
          </w:tcPr>
          <w:p w14:paraId="210FC951"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К7 (Киберқауіпсіздік және этика), К4 (Контент бейімдеу)</w:t>
            </w:r>
          </w:p>
        </w:tc>
        <w:tc>
          <w:tcPr>
            <w:tcW w:w="1736" w:type="dxa"/>
            <w:tcMar>
              <w:top w:w="30" w:type="dxa"/>
              <w:left w:w="48" w:type="dxa"/>
              <w:bottom w:w="30" w:type="dxa"/>
              <w:right w:w="29" w:type="dxa"/>
            </w:tcMar>
            <w:vAlign w:val="center"/>
            <w:hideMark/>
          </w:tcPr>
          <w:p w14:paraId="75AAE065"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hyperlink r:id="rId240" w:history="1">
              <w:r w:rsidRPr="001924E1">
                <w:rPr>
                  <w:rStyle w:val="Hyperlink"/>
                  <w:rFonts w:ascii="Times New Roman" w:eastAsia="Times New Roman" w:hAnsi="Times New Roman" w:cs="Times New Roman"/>
                  <w:sz w:val="24"/>
                  <w:szCs w:val="24"/>
                  <w:lang w:val="kk-KZ"/>
                </w:rPr>
                <w:t>Вашингтон университетінің сайты</w:t>
              </w:r>
            </w:hyperlink>
          </w:p>
        </w:tc>
      </w:tr>
      <w:tr w:rsidR="008A2588" w:rsidRPr="001924E1" w14:paraId="3552C9C2" w14:textId="77777777" w:rsidTr="009F48BB">
        <w:trPr>
          <w:trHeight w:val="838"/>
        </w:trPr>
        <w:tc>
          <w:tcPr>
            <w:tcW w:w="1611" w:type="dxa"/>
            <w:tcMar>
              <w:top w:w="30" w:type="dxa"/>
              <w:left w:w="29" w:type="dxa"/>
              <w:bottom w:w="30" w:type="dxa"/>
              <w:right w:w="48" w:type="dxa"/>
            </w:tcMar>
            <w:vAlign w:val="center"/>
            <w:hideMark/>
          </w:tcPr>
          <w:p w14:paraId="4A2E91D6" w14:textId="77777777" w:rsidR="00F93D3E" w:rsidRPr="001924E1" w:rsidRDefault="00F93D3E" w:rsidP="00A10B26">
            <w:pPr>
              <w:spacing w:after="0" w:line="240" w:lineRule="auto"/>
              <w:ind w:firstLine="567"/>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Panopto - Designing Video for Every Learner: Accessibility &amp; WCAG 2.1</w:t>
            </w:r>
          </w:p>
        </w:tc>
        <w:tc>
          <w:tcPr>
            <w:tcW w:w="3680" w:type="dxa"/>
            <w:tcMar>
              <w:top w:w="30" w:type="dxa"/>
              <w:left w:w="48" w:type="dxa"/>
              <w:bottom w:w="30" w:type="dxa"/>
              <w:right w:w="48" w:type="dxa"/>
            </w:tcMar>
            <w:vAlign w:val="center"/>
            <w:hideMark/>
          </w:tcPr>
          <w:p w14:paraId="779D8B04" w14:textId="77777777" w:rsidR="00F93D3E" w:rsidRPr="001924E1" w:rsidRDefault="00F93D3E" w:rsidP="00A10B26">
            <w:pPr>
              <w:spacing w:after="0" w:line="240" w:lineRule="auto"/>
              <w:ind w:firstLine="567"/>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Вебинар. Бейнелерді субтитрлер, транскрипттер және аудио сипаттамалар арқылы қолжетімді ету. WCAG 2.1 AA стандарттарын білім беруде қолдану. </w:t>
            </w:r>
          </w:p>
        </w:tc>
        <w:tc>
          <w:tcPr>
            <w:tcW w:w="2471" w:type="dxa"/>
            <w:tcMar>
              <w:top w:w="30" w:type="dxa"/>
              <w:left w:w="48" w:type="dxa"/>
              <w:bottom w:w="30" w:type="dxa"/>
              <w:right w:w="48" w:type="dxa"/>
            </w:tcMar>
            <w:vAlign w:val="center"/>
            <w:hideMark/>
          </w:tcPr>
          <w:p w14:paraId="71EB1535"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К4, К7 (Контент бейімдеу, Киберқауіпсіздік)</w:t>
            </w:r>
          </w:p>
        </w:tc>
        <w:tc>
          <w:tcPr>
            <w:tcW w:w="1736" w:type="dxa"/>
            <w:tcMar>
              <w:top w:w="30" w:type="dxa"/>
              <w:left w:w="48" w:type="dxa"/>
              <w:bottom w:w="30" w:type="dxa"/>
              <w:right w:w="29" w:type="dxa"/>
            </w:tcMar>
            <w:vAlign w:val="center"/>
            <w:hideMark/>
          </w:tcPr>
          <w:p w14:paraId="62997CBA"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hyperlink r:id="rId241" w:history="1">
              <w:r w:rsidRPr="001924E1">
                <w:rPr>
                  <w:rStyle w:val="Hyperlink"/>
                  <w:rFonts w:ascii="Times New Roman" w:eastAsia="Times New Roman" w:hAnsi="Times New Roman" w:cs="Times New Roman"/>
                  <w:sz w:val="24"/>
                  <w:szCs w:val="24"/>
                  <w:lang w:val="kk-KZ"/>
                </w:rPr>
                <w:t xml:space="preserve">Panopto </w:t>
              </w:r>
            </w:hyperlink>
            <w:hyperlink r:id="rId242" w:history="1">
              <w:r w:rsidRPr="001924E1">
                <w:rPr>
                  <w:rStyle w:val="Hyperlink"/>
                  <w:rFonts w:ascii="Times New Roman" w:eastAsia="Times New Roman" w:hAnsi="Times New Roman" w:cs="Times New Roman"/>
                  <w:sz w:val="24"/>
                  <w:szCs w:val="24"/>
                  <w:lang w:val="kk-KZ"/>
                </w:rPr>
                <w:t>ресурсы</w:t>
              </w:r>
            </w:hyperlink>
          </w:p>
        </w:tc>
      </w:tr>
      <w:tr w:rsidR="008A2588" w:rsidRPr="001924E1" w14:paraId="417EFBDC" w14:textId="77777777" w:rsidTr="009F48BB">
        <w:trPr>
          <w:trHeight w:val="838"/>
        </w:trPr>
        <w:tc>
          <w:tcPr>
            <w:tcW w:w="1611" w:type="dxa"/>
            <w:tcMar>
              <w:top w:w="30" w:type="dxa"/>
              <w:left w:w="29" w:type="dxa"/>
              <w:bottom w:w="30" w:type="dxa"/>
              <w:right w:w="48" w:type="dxa"/>
            </w:tcMar>
            <w:vAlign w:val="center"/>
            <w:hideMark/>
          </w:tcPr>
          <w:p w14:paraId="4412D751"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Commonwealth of Learning - Creating Accessible and Interactive Digital Content</w:t>
            </w:r>
          </w:p>
        </w:tc>
        <w:tc>
          <w:tcPr>
            <w:tcW w:w="3680" w:type="dxa"/>
            <w:tcMar>
              <w:top w:w="30" w:type="dxa"/>
              <w:left w:w="48" w:type="dxa"/>
              <w:bottom w:w="30" w:type="dxa"/>
              <w:right w:w="48" w:type="dxa"/>
            </w:tcMar>
            <w:vAlign w:val="center"/>
            <w:hideMark/>
          </w:tcPr>
          <w:p w14:paraId="21DB0EFA"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Мәтіндік модуль, бірақ ішінде қолжетімділікке арналған бейне-нұсқаулықтар бар (мысалы, Canva-да alt-text қосу, YouTube авто-субтитрлері). </w:t>
            </w:r>
          </w:p>
        </w:tc>
        <w:tc>
          <w:tcPr>
            <w:tcW w:w="2471" w:type="dxa"/>
            <w:tcMar>
              <w:top w:w="30" w:type="dxa"/>
              <w:left w:w="48" w:type="dxa"/>
              <w:bottom w:w="30" w:type="dxa"/>
              <w:right w:w="48" w:type="dxa"/>
            </w:tcMar>
            <w:vAlign w:val="center"/>
            <w:hideMark/>
          </w:tcPr>
          <w:p w14:paraId="6BDA4A69"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К4 (Контентті құру және бейімдеу)</w:t>
            </w:r>
          </w:p>
        </w:tc>
        <w:tc>
          <w:tcPr>
            <w:tcW w:w="1736" w:type="dxa"/>
            <w:tcMar>
              <w:top w:w="30" w:type="dxa"/>
              <w:left w:w="48" w:type="dxa"/>
              <w:bottom w:w="30" w:type="dxa"/>
              <w:right w:w="29" w:type="dxa"/>
            </w:tcMar>
            <w:vAlign w:val="center"/>
            <w:hideMark/>
          </w:tcPr>
          <w:p w14:paraId="306583D3"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hyperlink r:id="rId243" w:history="1">
              <w:r w:rsidRPr="001924E1">
                <w:rPr>
                  <w:rStyle w:val="Hyperlink"/>
                  <w:rFonts w:ascii="Times New Roman" w:eastAsia="Times New Roman" w:hAnsi="Times New Roman" w:cs="Times New Roman"/>
                  <w:sz w:val="24"/>
                  <w:szCs w:val="24"/>
                  <w:lang w:val="kk-KZ"/>
                </w:rPr>
                <w:t xml:space="preserve">Commonwealth of Learning </w:t>
              </w:r>
            </w:hyperlink>
            <w:hyperlink r:id="rId244" w:history="1">
              <w:r w:rsidRPr="001924E1">
                <w:rPr>
                  <w:rStyle w:val="Hyperlink"/>
                  <w:rFonts w:ascii="Times New Roman" w:eastAsia="Times New Roman" w:hAnsi="Times New Roman" w:cs="Times New Roman"/>
                  <w:sz w:val="24"/>
                  <w:szCs w:val="24"/>
                  <w:lang w:val="kk-KZ"/>
                </w:rPr>
                <w:t>курсы</w:t>
              </w:r>
            </w:hyperlink>
          </w:p>
        </w:tc>
      </w:tr>
      <w:tr w:rsidR="008A2588" w:rsidRPr="001924E1" w14:paraId="1D05E8C4" w14:textId="77777777" w:rsidTr="009F48BB">
        <w:trPr>
          <w:trHeight w:val="540"/>
        </w:trPr>
        <w:tc>
          <w:tcPr>
            <w:tcW w:w="1611" w:type="dxa"/>
            <w:tcBorders>
              <w:bottom w:val="nil"/>
            </w:tcBorders>
            <w:tcMar>
              <w:top w:w="30" w:type="dxa"/>
              <w:left w:w="29" w:type="dxa"/>
              <w:bottom w:w="30" w:type="dxa"/>
              <w:right w:w="48" w:type="dxa"/>
            </w:tcMar>
            <w:vAlign w:val="center"/>
          </w:tcPr>
          <w:p w14:paraId="573F3D28" w14:textId="016CA3EF" w:rsidR="008A2588" w:rsidRPr="001924E1" w:rsidRDefault="008A2588"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Гонконг Білім департаменті (SENSE) - IT Resources</w:t>
            </w:r>
          </w:p>
        </w:tc>
        <w:tc>
          <w:tcPr>
            <w:tcW w:w="3680" w:type="dxa"/>
            <w:tcBorders>
              <w:bottom w:val="nil"/>
            </w:tcBorders>
            <w:tcMar>
              <w:top w:w="30" w:type="dxa"/>
              <w:left w:w="48" w:type="dxa"/>
              <w:bottom w:w="30" w:type="dxa"/>
              <w:right w:w="48" w:type="dxa"/>
            </w:tcMar>
            <w:vAlign w:val="center"/>
          </w:tcPr>
          <w:p w14:paraId="301A1275" w14:textId="5B26C675" w:rsidR="008A2588" w:rsidRPr="001924E1" w:rsidRDefault="008A2588"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Видео-модельдеу, A-Star платформасы (арнайы қажеттіліктері бар оқушыларға арналған дәлелді құралдар) және сөйлеуді мәтінге айналдыру (STT) бағдарламалық қамтамасыз ету</w:t>
            </w:r>
          </w:p>
        </w:tc>
        <w:tc>
          <w:tcPr>
            <w:tcW w:w="2471" w:type="dxa"/>
            <w:tcBorders>
              <w:bottom w:val="nil"/>
            </w:tcBorders>
            <w:tcMar>
              <w:top w:w="30" w:type="dxa"/>
              <w:left w:w="48" w:type="dxa"/>
              <w:bottom w:w="30" w:type="dxa"/>
              <w:right w:w="48" w:type="dxa"/>
            </w:tcMar>
            <w:vAlign w:val="center"/>
          </w:tcPr>
          <w:p w14:paraId="7342CDB2" w14:textId="3ABE2B5F" w:rsidR="008A2588" w:rsidRPr="001924E1" w:rsidRDefault="008A2588"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К2, К5 (Арнайы технологиялар, Бағалау)</w:t>
            </w:r>
          </w:p>
        </w:tc>
        <w:tc>
          <w:tcPr>
            <w:tcW w:w="1736" w:type="dxa"/>
            <w:tcBorders>
              <w:bottom w:val="nil"/>
            </w:tcBorders>
            <w:tcMar>
              <w:top w:w="30" w:type="dxa"/>
              <w:left w:w="48" w:type="dxa"/>
              <w:bottom w:w="30" w:type="dxa"/>
              <w:right w:w="29" w:type="dxa"/>
            </w:tcMar>
            <w:vAlign w:val="center"/>
          </w:tcPr>
          <w:p w14:paraId="64DA1288" w14:textId="2D9ED785" w:rsidR="008A2588" w:rsidRPr="001924E1" w:rsidRDefault="008A2588" w:rsidP="00A10B26">
            <w:pPr>
              <w:spacing w:after="0" w:line="240" w:lineRule="auto"/>
              <w:rPr>
                <w:lang w:val="kk-KZ"/>
              </w:rPr>
            </w:pPr>
            <w:hyperlink r:id="rId245" w:history="1">
              <w:r w:rsidRPr="001924E1">
                <w:rPr>
                  <w:rStyle w:val="Hyperlink"/>
                  <w:rFonts w:ascii="Times New Roman" w:eastAsia="Times New Roman" w:hAnsi="Times New Roman" w:cs="Times New Roman"/>
                  <w:sz w:val="24"/>
                  <w:szCs w:val="24"/>
                  <w:lang w:val="kk-KZ"/>
                </w:rPr>
                <w:t xml:space="preserve">EDB SENSE </w:t>
              </w:r>
            </w:hyperlink>
            <w:hyperlink r:id="rId246" w:history="1">
              <w:r w:rsidRPr="001924E1">
                <w:rPr>
                  <w:rStyle w:val="Hyperlink"/>
                  <w:rFonts w:ascii="Times New Roman" w:eastAsia="Times New Roman" w:hAnsi="Times New Roman" w:cs="Times New Roman"/>
                  <w:sz w:val="24"/>
                  <w:szCs w:val="24"/>
                  <w:lang w:val="kk-KZ"/>
                </w:rPr>
                <w:t>сайты</w:t>
              </w:r>
            </w:hyperlink>
          </w:p>
        </w:tc>
      </w:tr>
      <w:tr w:rsidR="008275E4" w:rsidRPr="001924E1" w14:paraId="6A16101D" w14:textId="77777777" w:rsidTr="009F48BB">
        <w:trPr>
          <w:trHeight w:val="256"/>
        </w:trPr>
        <w:tc>
          <w:tcPr>
            <w:tcW w:w="9498" w:type="dxa"/>
            <w:gridSpan w:val="4"/>
            <w:tcBorders>
              <w:top w:val="nil"/>
              <w:left w:val="nil"/>
              <w:right w:val="nil"/>
            </w:tcBorders>
            <w:tcMar>
              <w:top w:w="30" w:type="dxa"/>
              <w:left w:w="29" w:type="dxa"/>
              <w:bottom w:w="30" w:type="dxa"/>
              <w:right w:w="48" w:type="dxa"/>
            </w:tcMar>
            <w:vAlign w:val="center"/>
          </w:tcPr>
          <w:p w14:paraId="56847CA9" w14:textId="77777777" w:rsidR="008275E4" w:rsidRPr="001924E1" w:rsidRDefault="008275E4" w:rsidP="00A10B26">
            <w:pPr>
              <w:spacing w:after="0" w:line="240" w:lineRule="auto"/>
              <w:rPr>
                <w:rFonts w:ascii="Times New Roman" w:hAnsi="Times New Roman" w:cs="Times New Roman"/>
                <w:sz w:val="28"/>
                <w:szCs w:val="28"/>
                <w:lang w:val="kk-KZ"/>
              </w:rPr>
            </w:pPr>
            <w:r w:rsidRPr="001924E1">
              <w:rPr>
                <w:rFonts w:ascii="Times New Roman" w:hAnsi="Times New Roman" w:cs="Times New Roman"/>
                <w:sz w:val="28"/>
                <w:szCs w:val="28"/>
                <w:lang w:val="kk-KZ"/>
              </w:rPr>
              <w:t>В.1 – кестенің жалғасы</w:t>
            </w:r>
          </w:p>
          <w:p w14:paraId="705AE528" w14:textId="77777777" w:rsidR="008275E4" w:rsidRPr="001924E1" w:rsidRDefault="008275E4" w:rsidP="00A10B26">
            <w:pPr>
              <w:spacing w:after="0" w:line="240" w:lineRule="auto"/>
              <w:rPr>
                <w:rFonts w:ascii="Times New Roman" w:eastAsia="Times New Roman" w:hAnsi="Times New Roman" w:cs="Times New Roman"/>
                <w:sz w:val="24"/>
                <w:szCs w:val="24"/>
                <w:lang w:val="kk-KZ"/>
              </w:rPr>
            </w:pPr>
          </w:p>
        </w:tc>
      </w:tr>
      <w:tr w:rsidR="008275E4" w:rsidRPr="001924E1" w14:paraId="6850D8D8" w14:textId="77777777" w:rsidTr="009F48BB">
        <w:trPr>
          <w:trHeight w:val="256"/>
        </w:trPr>
        <w:tc>
          <w:tcPr>
            <w:tcW w:w="1611" w:type="dxa"/>
            <w:tcMar>
              <w:top w:w="30" w:type="dxa"/>
              <w:left w:w="29" w:type="dxa"/>
              <w:bottom w:w="30" w:type="dxa"/>
              <w:right w:w="48" w:type="dxa"/>
            </w:tcMar>
            <w:vAlign w:val="center"/>
          </w:tcPr>
          <w:p w14:paraId="63EF319B" w14:textId="21E2A9D9" w:rsidR="008275E4" w:rsidRPr="001924E1" w:rsidRDefault="008275E4"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0"/>
                <w:szCs w:val="20"/>
                <w:lang w:val="kk-KZ"/>
              </w:rPr>
              <w:t>1</w:t>
            </w:r>
          </w:p>
        </w:tc>
        <w:tc>
          <w:tcPr>
            <w:tcW w:w="3680" w:type="dxa"/>
            <w:tcMar>
              <w:top w:w="30" w:type="dxa"/>
              <w:left w:w="48" w:type="dxa"/>
              <w:bottom w:w="30" w:type="dxa"/>
              <w:right w:w="48" w:type="dxa"/>
            </w:tcMar>
            <w:vAlign w:val="center"/>
          </w:tcPr>
          <w:p w14:paraId="6A4EF59A" w14:textId="0F9AC014" w:rsidR="008275E4" w:rsidRPr="001924E1" w:rsidRDefault="008275E4"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0"/>
                <w:szCs w:val="20"/>
                <w:lang w:val="kk-KZ"/>
              </w:rPr>
              <w:t>2</w:t>
            </w:r>
          </w:p>
        </w:tc>
        <w:tc>
          <w:tcPr>
            <w:tcW w:w="2471" w:type="dxa"/>
            <w:tcMar>
              <w:top w:w="30" w:type="dxa"/>
              <w:left w:w="48" w:type="dxa"/>
              <w:bottom w:w="30" w:type="dxa"/>
              <w:right w:w="48" w:type="dxa"/>
            </w:tcMar>
            <w:vAlign w:val="center"/>
          </w:tcPr>
          <w:p w14:paraId="7230FD2B" w14:textId="3EC7755D" w:rsidR="008275E4" w:rsidRPr="001924E1" w:rsidRDefault="008275E4"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0"/>
                <w:szCs w:val="20"/>
                <w:lang w:val="kk-KZ"/>
              </w:rPr>
              <w:t>3</w:t>
            </w:r>
          </w:p>
        </w:tc>
        <w:tc>
          <w:tcPr>
            <w:tcW w:w="1736" w:type="dxa"/>
            <w:tcMar>
              <w:top w:w="30" w:type="dxa"/>
              <w:left w:w="48" w:type="dxa"/>
              <w:bottom w:w="30" w:type="dxa"/>
              <w:right w:w="29" w:type="dxa"/>
            </w:tcMar>
            <w:vAlign w:val="center"/>
          </w:tcPr>
          <w:p w14:paraId="5C6D4DDC" w14:textId="04EE502C" w:rsidR="008275E4" w:rsidRPr="001924E1" w:rsidRDefault="008275E4" w:rsidP="00A10B26">
            <w:pPr>
              <w:spacing w:after="0" w:line="240" w:lineRule="auto"/>
              <w:jc w:val="center"/>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0"/>
                <w:szCs w:val="20"/>
                <w:lang w:val="kk-KZ"/>
              </w:rPr>
              <w:t>4</w:t>
            </w:r>
          </w:p>
        </w:tc>
      </w:tr>
      <w:tr w:rsidR="008A2588" w:rsidRPr="001924E1" w14:paraId="3C595B2B" w14:textId="77777777" w:rsidTr="009F48BB">
        <w:trPr>
          <w:trHeight w:val="540"/>
        </w:trPr>
        <w:tc>
          <w:tcPr>
            <w:tcW w:w="1611" w:type="dxa"/>
            <w:tcMar>
              <w:top w:w="30" w:type="dxa"/>
              <w:left w:w="29" w:type="dxa"/>
              <w:bottom w:w="30" w:type="dxa"/>
              <w:right w:w="48" w:type="dxa"/>
            </w:tcMar>
            <w:vAlign w:val="center"/>
            <w:hideMark/>
          </w:tcPr>
          <w:p w14:paraId="3F910854" w14:textId="794905B3" w:rsidR="00F93D3E" w:rsidRPr="001924E1" w:rsidRDefault="00F93D3E" w:rsidP="00A10B26">
            <w:pPr>
              <w:spacing w:after="0" w:line="240" w:lineRule="auto"/>
              <w:rPr>
                <w:rFonts w:ascii="Times New Roman" w:eastAsia="Times New Roman" w:hAnsi="Times New Roman" w:cs="Times New Roman"/>
                <w:sz w:val="24"/>
                <w:szCs w:val="24"/>
                <w:lang w:val="kk-KZ"/>
              </w:rPr>
            </w:pPr>
          </w:p>
        </w:tc>
        <w:tc>
          <w:tcPr>
            <w:tcW w:w="3680" w:type="dxa"/>
            <w:tcMar>
              <w:top w:w="30" w:type="dxa"/>
              <w:left w:w="48" w:type="dxa"/>
              <w:bottom w:w="30" w:type="dxa"/>
              <w:right w:w="48" w:type="dxa"/>
            </w:tcMar>
            <w:vAlign w:val="center"/>
            <w:hideMark/>
          </w:tcPr>
          <w:p w14:paraId="39F95D73" w14:textId="36BE30ED"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бойынша өзіндік оқу материалдары. </w:t>
            </w:r>
          </w:p>
        </w:tc>
        <w:tc>
          <w:tcPr>
            <w:tcW w:w="2471" w:type="dxa"/>
            <w:tcMar>
              <w:top w:w="30" w:type="dxa"/>
              <w:left w:w="48" w:type="dxa"/>
              <w:bottom w:w="30" w:type="dxa"/>
              <w:right w:w="48" w:type="dxa"/>
            </w:tcMar>
            <w:vAlign w:val="center"/>
            <w:hideMark/>
          </w:tcPr>
          <w:p w14:paraId="2E82E3F0" w14:textId="7063ABAE" w:rsidR="00F93D3E" w:rsidRPr="001924E1" w:rsidRDefault="00F93D3E" w:rsidP="00A10B26">
            <w:pPr>
              <w:spacing w:after="0" w:line="240" w:lineRule="auto"/>
              <w:rPr>
                <w:rFonts w:ascii="Times New Roman" w:eastAsia="Times New Roman" w:hAnsi="Times New Roman" w:cs="Times New Roman"/>
                <w:sz w:val="24"/>
                <w:szCs w:val="24"/>
                <w:lang w:val="kk-KZ"/>
              </w:rPr>
            </w:pPr>
          </w:p>
        </w:tc>
        <w:tc>
          <w:tcPr>
            <w:tcW w:w="1736" w:type="dxa"/>
            <w:tcMar>
              <w:top w:w="30" w:type="dxa"/>
              <w:left w:w="48" w:type="dxa"/>
              <w:bottom w:w="30" w:type="dxa"/>
              <w:right w:w="29" w:type="dxa"/>
            </w:tcMar>
            <w:vAlign w:val="center"/>
            <w:hideMark/>
          </w:tcPr>
          <w:p w14:paraId="6E6F3BE3" w14:textId="6BA82BA2" w:rsidR="00F93D3E" w:rsidRPr="001924E1" w:rsidRDefault="00F93D3E" w:rsidP="00A10B26">
            <w:pPr>
              <w:spacing w:after="0" w:line="240" w:lineRule="auto"/>
              <w:rPr>
                <w:rFonts w:ascii="Times New Roman" w:eastAsia="Times New Roman" w:hAnsi="Times New Roman" w:cs="Times New Roman"/>
                <w:sz w:val="24"/>
                <w:szCs w:val="24"/>
                <w:lang w:val="kk-KZ"/>
              </w:rPr>
            </w:pPr>
          </w:p>
        </w:tc>
      </w:tr>
      <w:tr w:rsidR="008A2588" w:rsidRPr="001924E1" w14:paraId="7BB827E7" w14:textId="77777777" w:rsidTr="009F48BB">
        <w:trPr>
          <w:trHeight w:val="838"/>
        </w:trPr>
        <w:tc>
          <w:tcPr>
            <w:tcW w:w="1611" w:type="dxa"/>
            <w:tcMar>
              <w:top w:w="30" w:type="dxa"/>
              <w:left w:w="29" w:type="dxa"/>
              <w:bottom w:w="30" w:type="dxa"/>
              <w:right w:w="48" w:type="dxa"/>
            </w:tcMar>
            <w:vAlign w:val="center"/>
            <w:hideMark/>
          </w:tcPr>
          <w:p w14:paraId="4B0B4315"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TRU Open Courses - Inclusive Digital Design Course</w:t>
            </w:r>
          </w:p>
        </w:tc>
        <w:tc>
          <w:tcPr>
            <w:tcW w:w="3680" w:type="dxa"/>
            <w:tcMar>
              <w:top w:w="30" w:type="dxa"/>
              <w:left w:w="48" w:type="dxa"/>
              <w:bottom w:w="30" w:type="dxa"/>
              <w:right w:w="48" w:type="dxa"/>
            </w:tcMar>
            <w:vAlign w:val="center"/>
            <w:hideMark/>
          </w:tcPr>
          <w:p w14:paraId="0A195AE4"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Модуль 3: "Formatting Course Media So It's Accessible". Бейне және аудионы қолжетімді ету, Coherence, Signaling, Redundancy принциптері туралы қысқа бейнелер мен түсіндірмелер. </w:t>
            </w:r>
          </w:p>
        </w:tc>
        <w:tc>
          <w:tcPr>
            <w:tcW w:w="2471" w:type="dxa"/>
            <w:tcMar>
              <w:top w:w="30" w:type="dxa"/>
              <w:left w:w="48" w:type="dxa"/>
              <w:bottom w:w="30" w:type="dxa"/>
              <w:right w:w="48" w:type="dxa"/>
            </w:tcMar>
            <w:vAlign w:val="center"/>
            <w:hideMark/>
          </w:tcPr>
          <w:p w14:paraId="09C0A3A4"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К4, К1 (Контент бейімдеу, Цифрлық сауаттылық)</w:t>
            </w:r>
          </w:p>
        </w:tc>
        <w:tc>
          <w:tcPr>
            <w:tcW w:w="1736" w:type="dxa"/>
            <w:tcMar>
              <w:top w:w="30" w:type="dxa"/>
              <w:left w:w="48" w:type="dxa"/>
              <w:bottom w:w="30" w:type="dxa"/>
              <w:right w:w="29" w:type="dxa"/>
            </w:tcMar>
            <w:vAlign w:val="center"/>
            <w:hideMark/>
          </w:tcPr>
          <w:p w14:paraId="3E5270A4" w14:textId="77777777" w:rsidR="00F93D3E" w:rsidRPr="001924E1" w:rsidRDefault="00F93D3E" w:rsidP="00A10B26">
            <w:pPr>
              <w:spacing w:after="0" w:line="240" w:lineRule="auto"/>
              <w:rPr>
                <w:rFonts w:ascii="Times New Roman" w:eastAsia="Times New Roman" w:hAnsi="Times New Roman" w:cs="Times New Roman"/>
                <w:sz w:val="24"/>
                <w:szCs w:val="24"/>
                <w:lang w:val="kk-KZ"/>
              </w:rPr>
            </w:pPr>
            <w:hyperlink r:id="rId247" w:history="1">
              <w:r w:rsidRPr="001924E1">
                <w:rPr>
                  <w:rStyle w:val="Hyperlink"/>
                  <w:rFonts w:ascii="Times New Roman" w:eastAsia="Times New Roman" w:hAnsi="Times New Roman" w:cs="Times New Roman"/>
                  <w:sz w:val="24"/>
                  <w:szCs w:val="24"/>
                  <w:lang w:val="kk-KZ"/>
                </w:rPr>
                <w:t>TRU Open Courses</w:t>
              </w:r>
            </w:hyperlink>
          </w:p>
        </w:tc>
      </w:tr>
    </w:tbl>
    <w:p w14:paraId="554134FE" w14:textId="77777777" w:rsidR="009F48BB" w:rsidRPr="001924E1" w:rsidRDefault="009F48BB" w:rsidP="00A10B26">
      <w:pPr>
        <w:spacing w:after="0" w:line="240" w:lineRule="auto"/>
        <w:ind w:firstLine="567"/>
        <w:jc w:val="both"/>
        <w:rPr>
          <w:rFonts w:ascii="Times New Roman" w:eastAsia="Times New Roman" w:hAnsi="Times New Roman" w:cs="Times New Roman"/>
          <w:sz w:val="24"/>
          <w:szCs w:val="24"/>
          <w:lang w:val="kk-KZ"/>
        </w:rPr>
      </w:pPr>
    </w:p>
    <w:p w14:paraId="577C6370" w14:textId="39CBA9E3" w:rsidR="007308F9" w:rsidRPr="001924E1" w:rsidRDefault="007308F9" w:rsidP="00A10B26">
      <w:pPr>
        <w:spacing w:after="0" w:line="240" w:lineRule="auto"/>
        <w:ind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Негізгі ғылыми еңбектер тізімі:</w:t>
      </w:r>
    </w:p>
    <w:p w14:paraId="61A2D058" w14:textId="77777777" w:rsidR="007308F9" w:rsidRPr="001924E1" w:rsidRDefault="007308F9">
      <w:pPr>
        <w:pStyle w:val="ListParagraph"/>
        <w:numPr>
          <w:ilvl w:val="0"/>
          <w:numId w:val="36"/>
        </w:numPr>
        <w:tabs>
          <w:tab w:val="left" w:pos="851"/>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Scassellati, B., Admoni, H., &amp; Matarić, M. (2012). Robots for Use in Autism Research. Annual Review of Biomedical Engineering.</w:t>
      </w:r>
    </w:p>
    <w:p w14:paraId="3CE2AB07" w14:textId="0FDE63AE" w:rsidR="007308F9" w:rsidRPr="001924E1" w:rsidRDefault="007308F9">
      <w:pPr>
        <w:pStyle w:val="ListParagraph"/>
        <w:numPr>
          <w:ilvl w:val="1"/>
          <w:numId w:val="36"/>
        </w:numPr>
        <w:tabs>
          <w:tab w:val="left" w:pos="851"/>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Маңызы: Роботтардың АСБ бар балалармен қарым-қатынас орнатудағы тиімділігін дәлелдейтін ең көп сілтеме жасалатын еңбек.</w:t>
      </w:r>
    </w:p>
    <w:p w14:paraId="5EC7FABE" w14:textId="77777777" w:rsidR="007308F9" w:rsidRPr="001924E1" w:rsidRDefault="007308F9">
      <w:pPr>
        <w:pStyle w:val="ListParagraph"/>
        <w:numPr>
          <w:ilvl w:val="0"/>
          <w:numId w:val="36"/>
        </w:numPr>
        <w:tabs>
          <w:tab w:val="left" w:pos="851"/>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Beukelman, D. R., &amp; Light, J. C. (2020). Augmentative and Alternative Communication: Supporting Children and Adults with Complex Communication Needs. Paul H. Brookes Publishing Co.</w:t>
      </w:r>
    </w:p>
    <w:p w14:paraId="38EB24A3" w14:textId="77777777" w:rsidR="007308F9" w:rsidRPr="001924E1" w:rsidRDefault="007308F9">
      <w:pPr>
        <w:pStyle w:val="ListParagraph"/>
        <w:numPr>
          <w:ilvl w:val="1"/>
          <w:numId w:val="36"/>
        </w:numPr>
        <w:tabs>
          <w:tab w:val="left" w:pos="851"/>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Маңызы: Сөйлеу бұзылыстары бар жандарға арналған AAC (баламалы коммуникация) бойынша әлемдік «алтын стандарт» оқулығы.</w:t>
      </w:r>
    </w:p>
    <w:p w14:paraId="2FE96459" w14:textId="77777777" w:rsidR="007308F9" w:rsidRPr="001924E1" w:rsidRDefault="007308F9">
      <w:pPr>
        <w:pStyle w:val="ListParagraph"/>
        <w:numPr>
          <w:ilvl w:val="0"/>
          <w:numId w:val="36"/>
        </w:numPr>
        <w:tabs>
          <w:tab w:val="left" w:pos="851"/>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Kagohara, D. M., et al. (2013). Using iPads to improve the academic performance of students with disabilities: A meta-analysis. Research in Developmental Disabilities.</w:t>
      </w:r>
    </w:p>
    <w:p w14:paraId="27BB69B9" w14:textId="77777777" w:rsidR="007308F9" w:rsidRPr="001924E1" w:rsidRDefault="007308F9">
      <w:pPr>
        <w:pStyle w:val="ListParagraph"/>
        <w:numPr>
          <w:ilvl w:val="1"/>
          <w:numId w:val="36"/>
        </w:numPr>
        <w:tabs>
          <w:tab w:val="left" w:pos="851"/>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Маңызы: Планшеттер мен мобильді қосымшалардың зияткерлік бұзылыстары бар балалардың үлгерімін қалай арттыратынын талдайтын ауқымды зерттеу.</w:t>
      </w:r>
    </w:p>
    <w:p w14:paraId="5BD3AB4F" w14:textId="77777777" w:rsidR="007308F9" w:rsidRPr="001924E1" w:rsidRDefault="007308F9">
      <w:pPr>
        <w:pStyle w:val="ListParagraph"/>
        <w:numPr>
          <w:ilvl w:val="0"/>
          <w:numId w:val="36"/>
        </w:numPr>
        <w:tabs>
          <w:tab w:val="left" w:pos="851"/>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Hersh, M. A., &amp; Johnson, M. A. (2008). Assistive Technology for Visually Impaired and Blind People. Springer Science &amp; Business Media.</w:t>
      </w:r>
    </w:p>
    <w:p w14:paraId="625FCC04" w14:textId="77777777" w:rsidR="007308F9" w:rsidRPr="001924E1" w:rsidRDefault="007308F9">
      <w:pPr>
        <w:pStyle w:val="ListParagraph"/>
        <w:numPr>
          <w:ilvl w:val="1"/>
          <w:numId w:val="36"/>
        </w:numPr>
        <w:tabs>
          <w:tab w:val="left" w:pos="851"/>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Маңызы: Көру қабілеті шектеулі жандарға арналған цифрлық және сенсорлық технологиялардың толық энциклопедиялық шолуы.</w:t>
      </w:r>
    </w:p>
    <w:p w14:paraId="102298E3" w14:textId="77777777" w:rsidR="007308F9" w:rsidRPr="001924E1" w:rsidRDefault="007308F9">
      <w:pPr>
        <w:pStyle w:val="ListParagraph"/>
        <w:numPr>
          <w:ilvl w:val="0"/>
          <w:numId w:val="36"/>
        </w:numPr>
        <w:tabs>
          <w:tab w:val="left" w:pos="851"/>
          <w:tab w:val="left" w:pos="1134"/>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UNESCO (2023). Global Education Monitoring Report: Technology in education: A tool on whose terms?</w:t>
      </w:r>
    </w:p>
    <w:p w14:paraId="1A4FF15E" w14:textId="77777777" w:rsidR="007308F9" w:rsidRPr="001924E1" w:rsidRDefault="007308F9">
      <w:pPr>
        <w:pStyle w:val="ListParagraph"/>
        <w:numPr>
          <w:ilvl w:val="1"/>
          <w:numId w:val="36"/>
        </w:numPr>
        <w:tabs>
          <w:tab w:val="left" w:pos="851"/>
          <w:tab w:val="left" w:pos="1134"/>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Маңызы: ЮНЕСКО-ның білім берудегі технологиялардың рөлі мен инклюзияға әсері туралы ең соңғы жаһандық есебі.</w:t>
      </w:r>
    </w:p>
    <w:p w14:paraId="07EB5FC5" w14:textId="77777777" w:rsidR="007308F9" w:rsidRPr="001924E1" w:rsidRDefault="007308F9">
      <w:pPr>
        <w:pStyle w:val="ListParagraph"/>
        <w:numPr>
          <w:ilvl w:val="0"/>
          <w:numId w:val="36"/>
        </w:numPr>
        <w:tabs>
          <w:tab w:val="left" w:pos="851"/>
          <w:tab w:val="left" w:pos="1134"/>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Feng, H., et al. (2010). Computer-assisted instruction for students with Down Syndrome. Journal of Intellectual Disability Research.</w:t>
      </w:r>
    </w:p>
    <w:p w14:paraId="6BC5BA04" w14:textId="77777777" w:rsidR="007308F9" w:rsidRPr="001924E1" w:rsidRDefault="007308F9">
      <w:pPr>
        <w:pStyle w:val="ListParagraph"/>
        <w:numPr>
          <w:ilvl w:val="1"/>
          <w:numId w:val="36"/>
        </w:numPr>
        <w:tabs>
          <w:tab w:val="left" w:pos="851"/>
          <w:tab w:val="left" w:pos="1134"/>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Маңызы: Даун синдромы бар балалардың когнитивті дамуындағы компьютерлік бағдарламалардың нәтижесін сипаттайды.</w:t>
      </w:r>
    </w:p>
    <w:p w14:paraId="1B7E272A" w14:textId="77777777" w:rsidR="007308F9" w:rsidRPr="001924E1" w:rsidRDefault="007308F9">
      <w:pPr>
        <w:pStyle w:val="ListParagraph"/>
        <w:numPr>
          <w:ilvl w:val="0"/>
          <w:numId w:val="36"/>
        </w:numPr>
        <w:tabs>
          <w:tab w:val="left" w:pos="851"/>
          <w:tab w:val="left" w:pos="1134"/>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Diehl, J. J., et al. (2012). The clinical use of robots for children with autism spectrum disorders: A critical review. Research in Autism Spectrum Disorders.</w:t>
      </w:r>
    </w:p>
    <w:p w14:paraId="51B12589" w14:textId="77777777" w:rsidR="007308F9" w:rsidRPr="001924E1" w:rsidRDefault="007308F9">
      <w:pPr>
        <w:pStyle w:val="ListParagraph"/>
        <w:numPr>
          <w:ilvl w:val="1"/>
          <w:numId w:val="36"/>
        </w:numPr>
        <w:tabs>
          <w:tab w:val="left" w:pos="851"/>
          <w:tab w:val="left" w:pos="1134"/>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Маңызы: Клиникалық жағдайда роботтарды қолданудың әдістемелік нұсқаулығы.</w:t>
      </w:r>
    </w:p>
    <w:p w14:paraId="13F9EA37" w14:textId="77777777" w:rsidR="007308F9" w:rsidRPr="001924E1" w:rsidRDefault="007308F9">
      <w:pPr>
        <w:pStyle w:val="ListParagraph"/>
        <w:numPr>
          <w:ilvl w:val="0"/>
          <w:numId w:val="36"/>
        </w:numPr>
        <w:tabs>
          <w:tab w:val="left" w:pos="851"/>
          <w:tab w:val="left" w:pos="1134"/>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Tobii Dynavox Research (2019). The impact of Eye-Tracking Technology on the literacy and communication of non-verbal students.</w:t>
      </w:r>
    </w:p>
    <w:p w14:paraId="5A336880" w14:textId="759AF39A" w:rsidR="00F93D3E" w:rsidRPr="001924E1" w:rsidRDefault="007308F9">
      <w:pPr>
        <w:pStyle w:val="ListParagraph"/>
        <w:numPr>
          <w:ilvl w:val="1"/>
          <w:numId w:val="36"/>
        </w:numPr>
        <w:tabs>
          <w:tab w:val="left" w:pos="851"/>
          <w:tab w:val="left" w:pos="1134"/>
        </w:tabs>
        <w:spacing w:after="0" w:line="240" w:lineRule="auto"/>
        <w:ind w:left="0" w:firstLine="567"/>
        <w:jc w:val="both"/>
        <w:rPr>
          <w:rFonts w:ascii="Times New Roman" w:eastAsia="Times New Roman" w:hAnsi="Times New Roman" w:cs="Times New Roman"/>
          <w:sz w:val="24"/>
          <w:szCs w:val="24"/>
          <w:lang w:val="kk-KZ"/>
        </w:rPr>
      </w:pPr>
      <w:r w:rsidRPr="001924E1">
        <w:rPr>
          <w:rFonts w:ascii="Times New Roman" w:eastAsia="Times New Roman" w:hAnsi="Times New Roman" w:cs="Times New Roman"/>
          <w:sz w:val="24"/>
          <w:szCs w:val="24"/>
          <w:lang w:val="kk-KZ"/>
        </w:rPr>
        <w:t>Маңызы: Тірек-қимыл аппараты зақымдалған балалардың білім алуындағы көзбен басқару технологиясының статистикалық нәтижелері.</w:t>
      </w:r>
    </w:p>
    <w:p w14:paraId="65E84768" w14:textId="12282A97" w:rsidR="009F48BB" w:rsidRPr="001924E1" w:rsidRDefault="008533CD" w:rsidP="009F48BB">
      <w:pPr>
        <w:spacing w:after="0" w:line="240" w:lineRule="auto"/>
        <w:ind w:firstLine="567"/>
        <w:jc w:val="center"/>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sz w:val="28"/>
          <w:szCs w:val="28"/>
          <w:lang w:val="kk-KZ"/>
        </w:rPr>
        <w:br w:type="page"/>
      </w:r>
      <w:r w:rsidR="00FA6860" w:rsidRPr="001924E1">
        <w:rPr>
          <w:rFonts w:ascii="Times New Roman" w:eastAsia="Times New Roman" w:hAnsi="Times New Roman" w:cs="Times New Roman"/>
          <w:b/>
          <w:bCs/>
          <w:sz w:val="28"/>
          <w:szCs w:val="28"/>
          <w:lang w:val="kk-KZ"/>
        </w:rPr>
        <w:lastRenderedPageBreak/>
        <w:t xml:space="preserve">ҚОСЫМША </w:t>
      </w:r>
      <w:r w:rsidR="00176BE2" w:rsidRPr="001924E1">
        <w:rPr>
          <w:rFonts w:ascii="Times New Roman" w:eastAsia="Times New Roman" w:hAnsi="Times New Roman" w:cs="Times New Roman"/>
          <w:b/>
          <w:bCs/>
          <w:sz w:val="28"/>
          <w:szCs w:val="28"/>
          <w:lang w:val="kk-KZ"/>
        </w:rPr>
        <w:t>Г</w:t>
      </w:r>
      <w:r w:rsidR="00CA24DB" w:rsidRPr="001924E1">
        <w:rPr>
          <w:rFonts w:ascii="Times New Roman" w:eastAsia="Times New Roman" w:hAnsi="Times New Roman" w:cs="Times New Roman"/>
          <w:b/>
          <w:bCs/>
          <w:sz w:val="28"/>
          <w:szCs w:val="28"/>
          <w:lang w:val="kk-KZ"/>
        </w:rPr>
        <w:t xml:space="preserve"> </w:t>
      </w:r>
    </w:p>
    <w:p w14:paraId="29F6A997" w14:textId="77777777" w:rsidR="009F48BB" w:rsidRPr="001924E1" w:rsidRDefault="009F48BB" w:rsidP="009F48BB">
      <w:pPr>
        <w:spacing w:after="0" w:line="240" w:lineRule="auto"/>
        <w:ind w:firstLine="567"/>
        <w:jc w:val="center"/>
        <w:rPr>
          <w:rFonts w:ascii="Times New Roman" w:eastAsia="Times New Roman" w:hAnsi="Times New Roman" w:cs="Times New Roman"/>
          <w:b/>
          <w:bCs/>
          <w:sz w:val="28"/>
          <w:szCs w:val="28"/>
          <w:lang w:val="kk-KZ"/>
        </w:rPr>
      </w:pPr>
    </w:p>
    <w:p w14:paraId="3CAE9F75" w14:textId="0F77901A" w:rsidR="009F48BB" w:rsidRPr="001924E1" w:rsidRDefault="00D74F50" w:rsidP="009F48BB">
      <w:pPr>
        <w:spacing w:after="0" w:line="240" w:lineRule="auto"/>
        <w:ind w:firstLine="567"/>
        <w:jc w:val="center"/>
        <w:rPr>
          <w:rFonts w:ascii="Times New Roman" w:eastAsia="Times New Roman" w:hAnsi="Times New Roman" w:cs="Times New Roman"/>
          <w:sz w:val="28"/>
          <w:szCs w:val="28"/>
          <w:lang w:val="kk-KZ"/>
        </w:rPr>
      </w:pPr>
      <w:r w:rsidRPr="001924E1">
        <w:rPr>
          <w:rFonts w:ascii="Times New Roman" w:eastAsia="Times New Roman" w:hAnsi="Times New Roman" w:cs="Times New Roman"/>
          <w:sz w:val="28"/>
          <w:szCs w:val="28"/>
          <w:lang w:val="kk-KZ"/>
        </w:rPr>
        <w:t>ЕНДІРУ АКТІСІ</w:t>
      </w:r>
    </w:p>
    <w:p w14:paraId="78DFE745" w14:textId="77777777" w:rsidR="009F48BB" w:rsidRPr="001924E1" w:rsidRDefault="009F48BB" w:rsidP="009F48BB">
      <w:pPr>
        <w:spacing w:after="0" w:line="240" w:lineRule="auto"/>
        <w:ind w:firstLine="567"/>
        <w:jc w:val="center"/>
        <w:rPr>
          <w:rFonts w:ascii="Times New Roman" w:eastAsia="Times New Roman" w:hAnsi="Times New Roman" w:cs="Times New Roman"/>
          <w:sz w:val="28"/>
          <w:szCs w:val="28"/>
          <w:lang w:val="kk-KZ"/>
        </w:rPr>
      </w:pPr>
    </w:p>
    <w:p w14:paraId="6B1D6BDB" w14:textId="579CFD4F" w:rsidR="009F48BB" w:rsidRPr="001924E1" w:rsidRDefault="009F48BB" w:rsidP="009F48BB">
      <w:pPr>
        <w:spacing w:after="0" w:line="240" w:lineRule="auto"/>
        <w:jc w:val="center"/>
        <w:rPr>
          <w:rFonts w:ascii="Times New Roman" w:eastAsia="Times New Roman" w:hAnsi="Times New Roman" w:cs="Times New Roman"/>
          <w:sz w:val="28"/>
          <w:szCs w:val="28"/>
          <w:lang w:val="kk-KZ"/>
        </w:rPr>
      </w:pPr>
      <w:r w:rsidRPr="001924E1">
        <w:rPr>
          <w:noProof/>
          <w:lang w:val="kk-KZ"/>
        </w:rPr>
        <w:drawing>
          <wp:inline distT="0" distB="0" distL="0" distR="0" wp14:anchorId="242153BE" wp14:editId="007C7571">
            <wp:extent cx="8112663" cy="5949155"/>
            <wp:effectExtent l="0" t="4127" r="0" b="0"/>
            <wp:docPr id="8069384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38424" name=""/>
                    <pic:cNvPicPr/>
                  </pic:nvPicPr>
                  <pic:blipFill rotWithShape="1">
                    <a:blip r:embed="rId248"/>
                    <a:srcRect l="5294"/>
                    <a:stretch/>
                  </pic:blipFill>
                  <pic:spPr bwMode="auto">
                    <a:xfrm rot="16200000">
                      <a:off x="0" y="0"/>
                      <a:ext cx="8155464" cy="5980542"/>
                    </a:xfrm>
                    <a:prstGeom prst="rect">
                      <a:avLst/>
                    </a:prstGeom>
                    <a:ln>
                      <a:noFill/>
                    </a:ln>
                    <a:extLst>
                      <a:ext uri="{53640926-AAD7-44D8-BBD7-CCE9431645EC}">
                        <a14:shadowObscured xmlns:a14="http://schemas.microsoft.com/office/drawing/2010/main"/>
                      </a:ext>
                    </a:extLst>
                  </pic:spPr>
                </pic:pic>
              </a:graphicData>
            </a:graphic>
          </wp:inline>
        </w:drawing>
      </w:r>
    </w:p>
    <w:p w14:paraId="1A753CED" w14:textId="65CDD6DC" w:rsidR="00B72A4B" w:rsidRPr="001924E1" w:rsidRDefault="00B72A4B" w:rsidP="009F48BB">
      <w:pPr>
        <w:spacing w:after="0" w:line="240" w:lineRule="auto"/>
        <w:ind w:firstLine="567"/>
        <w:jc w:val="center"/>
        <w:rPr>
          <w:rFonts w:ascii="Times New Roman" w:eastAsia="Times New Roman" w:hAnsi="Times New Roman" w:cs="Times New Roman"/>
          <w:b/>
          <w:bCs/>
          <w:sz w:val="28"/>
          <w:szCs w:val="28"/>
          <w:lang w:val="kk-KZ"/>
        </w:rPr>
      </w:pPr>
      <w:r w:rsidRPr="001924E1">
        <w:rPr>
          <w:noProof/>
          <w:lang w:val="kk-KZ"/>
        </w:rPr>
        <w:lastRenderedPageBreak/>
        <w:drawing>
          <wp:inline distT="0" distB="0" distL="0" distR="0" wp14:anchorId="4DEA0135" wp14:editId="19EF1E66">
            <wp:extent cx="7546022" cy="5828813"/>
            <wp:effectExtent l="1270" t="0" r="0" b="0"/>
            <wp:docPr id="2021243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43684" name=""/>
                    <pic:cNvPicPr/>
                  </pic:nvPicPr>
                  <pic:blipFill>
                    <a:blip r:embed="rId249"/>
                    <a:stretch>
                      <a:fillRect/>
                    </a:stretch>
                  </pic:blipFill>
                  <pic:spPr>
                    <a:xfrm rot="16200000">
                      <a:off x="0" y="0"/>
                      <a:ext cx="7556275" cy="5836733"/>
                    </a:xfrm>
                    <a:prstGeom prst="rect">
                      <a:avLst/>
                    </a:prstGeom>
                  </pic:spPr>
                </pic:pic>
              </a:graphicData>
            </a:graphic>
          </wp:inline>
        </w:drawing>
      </w:r>
    </w:p>
    <w:p w14:paraId="7BE19667" w14:textId="77777777" w:rsidR="00B72A4B" w:rsidRPr="001924E1" w:rsidRDefault="00B72A4B" w:rsidP="00A10B26">
      <w:pPr>
        <w:spacing w:after="0" w:line="240" w:lineRule="auto"/>
        <w:ind w:firstLine="567"/>
        <w:rPr>
          <w:rFonts w:ascii="Times New Roman" w:eastAsia="Times New Roman" w:hAnsi="Times New Roman" w:cs="Times New Roman"/>
          <w:b/>
          <w:bCs/>
          <w:sz w:val="28"/>
          <w:szCs w:val="28"/>
          <w:lang w:val="kk-KZ"/>
        </w:rPr>
      </w:pPr>
    </w:p>
    <w:p w14:paraId="0829C74A" w14:textId="50629D59" w:rsidR="00C45F3B" w:rsidRPr="001924E1" w:rsidRDefault="00673A2D" w:rsidP="00A10B26">
      <w:pPr>
        <w:spacing w:after="0" w:line="240" w:lineRule="auto"/>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noProof/>
          <w:sz w:val="28"/>
          <w:szCs w:val="28"/>
          <w:lang w:val="kk-KZ"/>
        </w:rPr>
        <w:lastRenderedPageBreak/>
        <w:drawing>
          <wp:inline distT="0" distB="0" distL="0" distR="0" wp14:anchorId="6D7567D5" wp14:editId="33667506">
            <wp:extent cx="8658860" cy="6028246"/>
            <wp:effectExtent l="952" t="0" r="0" b="0"/>
            <wp:docPr id="669856588"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rot="16200000">
                      <a:off x="0" y="0"/>
                      <a:ext cx="8683262" cy="6045235"/>
                    </a:xfrm>
                    <a:prstGeom prst="rect">
                      <a:avLst/>
                    </a:prstGeom>
                    <a:noFill/>
                    <a:ln>
                      <a:noFill/>
                    </a:ln>
                  </pic:spPr>
                </pic:pic>
              </a:graphicData>
            </a:graphic>
          </wp:inline>
        </w:drawing>
      </w:r>
    </w:p>
    <w:p w14:paraId="2152DBC3" w14:textId="77777777" w:rsidR="00A3456C" w:rsidRPr="001924E1" w:rsidRDefault="00A3456C" w:rsidP="00A10B26">
      <w:pPr>
        <w:spacing w:after="0" w:line="240" w:lineRule="auto"/>
        <w:rPr>
          <w:rFonts w:ascii="Times New Roman" w:eastAsia="Times New Roman" w:hAnsi="Times New Roman" w:cs="Times New Roman"/>
          <w:b/>
          <w:bCs/>
          <w:sz w:val="28"/>
          <w:szCs w:val="28"/>
          <w:lang w:val="kk-KZ"/>
        </w:rPr>
      </w:pPr>
    </w:p>
    <w:p w14:paraId="6D1E63D6" w14:textId="2F389FE8" w:rsidR="00A3456C" w:rsidRPr="001924E1" w:rsidRDefault="00A3456C" w:rsidP="00A10B26">
      <w:pPr>
        <w:spacing w:after="0" w:line="240" w:lineRule="auto"/>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noProof/>
          <w:sz w:val="28"/>
          <w:szCs w:val="28"/>
          <w:lang w:val="kk-KZ"/>
        </w:rPr>
        <w:lastRenderedPageBreak/>
        <w:drawing>
          <wp:inline distT="0" distB="0" distL="0" distR="0" wp14:anchorId="260A1D3E" wp14:editId="77F46C18">
            <wp:extent cx="8859520" cy="6040631"/>
            <wp:effectExtent l="0" t="0" r="0" b="0"/>
            <wp:docPr id="999548335"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rot="16200000">
                      <a:off x="0" y="0"/>
                      <a:ext cx="8879421" cy="6054200"/>
                    </a:xfrm>
                    <a:prstGeom prst="rect">
                      <a:avLst/>
                    </a:prstGeom>
                    <a:noFill/>
                    <a:ln>
                      <a:noFill/>
                    </a:ln>
                  </pic:spPr>
                </pic:pic>
              </a:graphicData>
            </a:graphic>
          </wp:inline>
        </w:drawing>
      </w:r>
    </w:p>
    <w:p w14:paraId="1EC2442B" w14:textId="0B4068B5" w:rsidR="00A3456C" w:rsidRPr="001924E1" w:rsidRDefault="00A3456C" w:rsidP="00A10B26">
      <w:pPr>
        <w:spacing w:after="0" w:line="240" w:lineRule="auto"/>
        <w:rPr>
          <w:rFonts w:ascii="Times New Roman" w:eastAsia="Times New Roman" w:hAnsi="Times New Roman" w:cs="Times New Roman"/>
          <w:b/>
          <w:bCs/>
          <w:sz w:val="28"/>
          <w:szCs w:val="28"/>
          <w:lang w:val="kk-KZ"/>
        </w:rPr>
      </w:pPr>
      <w:r w:rsidRPr="001924E1">
        <w:rPr>
          <w:rFonts w:ascii="Times New Roman" w:eastAsia="Times New Roman" w:hAnsi="Times New Roman" w:cs="Times New Roman"/>
          <w:b/>
          <w:bCs/>
          <w:noProof/>
          <w:sz w:val="28"/>
          <w:szCs w:val="28"/>
          <w:lang w:val="kk-KZ"/>
        </w:rPr>
        <w:lastRenderedPageBreak/>
        <w:drawing>
          <wp:inline distT="0" distB="0" distL="0" distR="0" wp14:anchorId="1B247C4C" wp14:editId="2913A0CB">
            <wp:extent cx="8889571" cy="6038443"/>
            <wp:effectExtent l="0" t="3175" r="3810" b="3810"/>
            <wp:docPr id="246793471"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rot="16200000">
                      <a:off x="0" y="0"/>
                      <a:ext cx="8910875" cy="6052915"/>
                    </a:xfrm>
                    <a:prstGeom prst="rect">
                      <a:avLst/>
                    </a:prstGeom>
                    <a:noFill/>
                    <a:ln>
                      <a:noFill/>
                    </a:ln>
                  </pic:spPr>
                </pic:pic>
              </a:graphicData>
            </a:graphic>
          </wp:inline>
        </w:drawing>
      </w:r>
    </w:p>
    <w:p w14:paraId="1DF2B1AC" w14:textId="79FB7AB1" w:rsidR="00EF0E62" w:rsidRPr="001924E1" w:rsidRDefault="00C27849" w:rsidP="00A10B26">
      <w:pPr>
        <w:spacing w:after="0" w:line="240" w:lineRule="auto"/>
        <w:rPr>
          <w:rFonts w:ascii="Arial" w:eastAsia="Times New Roman" w:hAnsi="Arial" w:cs="Arial"/>
          <w:color w:val="002060"/>
          <w:sz w:val="24"/>
          <w:szCs w:val="24"/>
          <w:lang w:val="kk-KZ"/>
        </w:rPr>
      </w:pPr>
      <w:r w:rsidRPr="001924E1">
        <w:rPr>
          <w:noProof/>
          <w:lang w:val="kk-KZ"/>
        </w:rPr>
        <w:lastRenderedPageBreak/>
        <w:drawing>
          <wp:inline distT="0" distB="0" distL="0" distR="0" wp14:anchorId="7717AD82" wp14:editId="5E3C02A9">
            <wp:extent cx="5731510" cy="8099425"/>
            <wp:effectExtent l="0" t="0" r="2540" b="0"/>
            <wp:docPr id="203215002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731510" cy="8099425"/>
                    </a:xfrm>
                    <a:prstGeom prst="rect">
                      <a:avLst/>
                    </a:prstGeom>
                    <a:noFill/>
                    <a:ln>
                      <a:noFill/>
                    </a:ln>
                  </pic:spPr>
                </pic:pic>
              </a:graphicData>
            </a:graphic>
          </wp:inline>
        </w:drawing>
      </w:r>
    </w:p>
    <w:p w14:paraId="4454F081" w14:textId="77777777" w:rsidR="005131A8" w:rsidRPr="001924E1" w:rsidRDefault="005131A8" w:rsidP="00A10B26">
      <w:pPr>
        <w:spacing w:after="0" w:line="240" w:lineRule="auto"/>
        <w:rPr>
          <w:rFonts w:ascii="Arial" w:eastAsia="Times New Roman" w:hAnsi="Arial" w:cs="Arial"/>
          <w:color w:val="002060"/>
          <w:sz w:val="24"/>
          <w:szCs w:val="24"/>
          <w:lang w:val="kk-KZ"/>
        </w:rPr>
      </w:pPr>
    </w:p>
    <w:p w14:paraId="27705DDE" w14:textId="77777777" w:rsidR="005131A8" w:rsidRPr="001924E1" w:rsidRDefault="005131A8" w:rsidP="00A10B26">
      <w:pPr>
        <w:spacing w:after="0" w:line="240" w:lineRule="auto"/>
        <w:rPr>
          <w:rFonts w:ascii="Arial" w:eastAsia="Times New Roman" w:hAnsi="Arial" w:cs="Arial"/>
          <w:color w:val="002060"/>
          <w:sz w:val="24"/>
          <w:szCs w:val="24"/>
          <w:lang w:val="kk-KZ"/>
        </w:rPr>
      </w:pPr>
    </w:p>
    <w:p w14:paraId="200BB10B" w14:textId="77777777" w:rsidR="005131A8" w:rsidRPr="001924E1" w:rsidRDefault="005131A8" w:rsidP="00A10B26">
      <w:pPr>
        <w:spacing w:after="0" w:line="240" w:lineRule="auto"/>
        <w:rPr>
          <w:rFonts w:ascii="Arial" w:eastAsia="Times New Roman" w:hAnsi="Arial" w:cs="Arial"/>
          <w:color w:val="002060"/>
          <w:sz w:val="24"/>
          <w:szCs w:val="24"/>
          <w:lang w:val="kk-KZ"/>
        </w:rPr>
      </w:pPr>
    </w:p>
    <w:p w14:paraId="6E8AF1E8" w14:textId="247E7630" w:rsidR="005131A8" w:rsidRPr="001924E1" w:rsidRDefault="005131A8" w:rsidP="00A10B26">
      <w:pPr>
        <w:spacing w:after="0" w:line="240" w:lineRule="auto"/>
        <w:rPr>
          <w:rFonts w:ascii="Arial" w:eastAsia="Times New Roman" w:hAnsi="Arial" w:cs="Arial"/>
          <w:color w:val="002060"/>
          <w:sz w:val="24"/>
          <w:szCs w:val="24"/>
          <w:lang w:val="kk-KZ"/>
        </w:rPr>
      </w:pPr>
      <w:r w:rsidRPr="001924E1">
        <w:rPr>
          <w:rFonts w:ascii="Arial" w:eastAsia="Times New Roman" w:hAnsi="Arial" w:cs="Arial"/>
          <w:noProof/>
          <w:color w:val="002060"/>
          <w:sz w:val="24"/>
          <w:szCs w:val="24"/>
          <w:lang w:val="kk-KZ"/>
        </w:rPr>
        <w:lastRenderedPageBreak/>
        <w:drawing>
          <wp:inline distT="0" distB="0" distL="0" distR="0" wp14:anchorId="5F851998" wp14:editId="24458E29">
            <wp:extent cx="5911154" cy="9153525"/>
            <wp:effectExtent l="0" t="0" r="0" b="0"/>
            <wp:docPr id="1803345950"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5912352" cy="9155380"/>
                    </a:xfrm>
                    <a:prstGeom prst="rect">
                      <a:avLst/>
                    </a:prstGeom>
                    <a:noFill/>
                    <a:ln>
                      <a:noFill/>
                    </a:ln>
                  </pic:spPr>
                </pic:pic>
              </a:graphicData>
            </a:graphic>
          </wp:inline>
        </w:drawing>
      </w:r>
    </w:p>
    <w:p w14:paraId="470D4BAF" w14:textId="3C61A3E7" w:rsidR="00C45F3B" w:rsidRPr="001924E1" w:rsidRDefault="005131A8" w:rsidP="00A10B26">
      <w:pPr>
        <w:spacing w:after="0" w:line="240" w:lineRule="auto"/>
        <w:rPr>
          <w:rFonts w:ascii="Arial" w:eastAsia="Times New Roman" w:hAnsi="Arial" w:cs="Arial"/>
          <w:color w:val="002060"/>
          <w:sz w:val="24"/>
          <w:szCs w:val="24"/>
          <w:lang w:val="kk-KZ"/>
        </w:rPr>
      </w:pPr>
      <w:r w:rsidRPr="001924E1">
        <w:rPr>
          <w:rFonts w:ascii="Arial" w:eastAsia="Times New Roman" w:hAnsi="Arial" w:cs="Arial"/>
          <w:noProof/>
          <w:color w:val="002060"/>
          <w:sz w:val="24"/>
          <w:szCs w:val="24"/>
          <w:lang w:val="kk-KZ"/>
        </w:rPr>
        <w:lastRenderedPageBreak/>
        <w:drawing>
          <wp:inline distT="0" distB="0" distL="0" distR="0" wp14:anchorId="59FC9DAB" wp14:editId="32538FB4">
            <wp:extent cx="5949146" cy="9105900"/>
            <wp:effectExtent l="0" t="0" r="0" b="0"/>
            <wp:docPr id="14663822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5950747" cy="9108351"/>
                    </a:xfrm>
                    <a:prstGeom prst="rect">
                      <a:avLst/>
                    </a:prstGeom>
                    <a:noFill/>
                    <a:ln>
                      <a:noFill/>
                    </a:ln>
                  </pic:spPr>
                </pic:pic>
              </a:graphicData>
            </a:graphic>
          </wp:inline>
        </w:drawing>
      </w:r>
    </w:p>
    <w:sectPr w:rsidR="00C45F3B" w:rsidRPr="001924E1" w:rsidSect="00DA101C">
      <w:pgSz w:w="11906" w:h="16838"/>
      <w:pgMar w:top="1134" w:right="567" w:bottom="1134" w:left="1701" w:header="720" w:footer="720" w:gutter="0"/>
      <w:pgNumType w:start="10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5DDC9" w14:textId="77777777" w:rsidR="006F07EC" w:rsidRDefault="006F07EC">
      <w:pPr>
        <w:spacing w:after="0" w:line="240" w:lineRule="auto"/>
      </w:pPr>
      <w:r>
        <w:separator/>
      </w:r>
    </w:p>
  </w:endnote>
  <w:endnote w:type="continuationSeparator" w:id="0">
    <w:p w14:paraId="41F8C50B" w14:textId="77777777" w:rsidR="006F07EC" w:rsidRDefault="006F0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embedRegular r:id="rId1" w:fontKey="{9F38F555-A212-4221-A691-573985413732}"/>
  </w:font>
  <w:font w:name="Calibri">
    <w:panose1 w:val="020F0502020204030204"/>
    <w:charset w:val="00"/>
    <w:family w:val="swiss"/>
    <w:pitch w:val="variable"/>
    <w:sig w:usb0="E4002EFF" w:usb1="C000247B" w:usb2="00000009" w:usb3="00000000" w:csb0="000001FF" w:csb1="00000000"/>
    <w:embedRegular r:id="rId2" w:fontKey="{6A587216-96D1-4CD3-8821-B89F4F76773C}"/>
    <w:embedBold r:id="rId3" w:fontKey="{4C00D760-9EA4-481D-87EA-3A82C44A7A5A}"/>
    <w:embedItalic r:id="rId4" w:fontKey="{E02A1087-E280-4278-B2B9-FF63212ECC68}"/>
    <w:embedBoldItalic r:id="rId5" w:fontKey="{6FAB1F3C-6CD7-4AD7-B344-2A54B7D9B712}"/>
  </w:font>
  <w:font w:name="Calibri Light">
    <w:panose1 w:val="020F0302020204030204"/>
    <w:charset w:val="00"/>
    <w:family w:val="swiss"/>
    <w:pitch w:val="variable"/>
    <w:sig w:usb0="E4002EFF" w:usb1="C000247B" w:usb2="00000009" w:usb3="00000000" w:csb0="000001FF" w:csb1="00000000"/>
    <w:embedRegular r:id="rId6" w:fontKey="{2C41EFE4-4C31-4962-9E40-B57B7349FFB9}"/>
    <w:embedBold r:id="rId7" w:fontKey="{56FAAB63-470E-4A0E-880D-D54BC49C93B5}"/>
    <w:embedItalic r:id="rId8" w:fontKey="{AEF2B08C-ED6B-4914-9BF3-434D563590C3}"/>
  </w:font>
  <w:font w:name="Segoe UI">
    <w:panose1 w:val="020B0502040204020203"/>
    <w:charset w:val="00"/>
    <w:family w:val="swiss"/>
    <w:pitch w:val="variable"/>
    <w:sig w:usb0="E4002EFF" w:usb1="C000E47F" w:usb2="00000009" w:usb3="00000000" w:csb0="000001FF" w:csb1="00000000"/>
    <w:embedRegular r:id="rId9" w:fontKey="{777E9B86-56AA-4ECD-B28C-EFCF777B036A}"/>
  </w:font>
  <w:font w:name="Georgia">
    <w:panose1 w:val="02040502050405020303"/>
    <w:charset w:val="00"/>
    <w:family w:val="roman"/>
    <w:pitch w:val="variable"/>
    <w:sig w:usb0="00000287" w:usb1="00000000" w:usb2="00000000" w:usb3="00000000" w:csb0="0000009F" w:csb1="00000000"/>
    <w:embedItalic r:id="rId10" w:fontKey="{41796476-F24E-4BD4-BBA1-91746B1715A3}"/>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embedRegular r:id="rId11" w:fontKey="{4DAD678A-5629-4A2F-89A1-E2F096109298}"/>
    <w:embedItalic r:id="rId12" w:fontKey="{FB74A6FA-C7B5-44E8-8BE4-F34776677C9B}"/>
  </w:font>
  <w:font w:name="MS Gothic">
    <w:altName w:val="ＭＳ ゴシック"/>
    <w:panose1 w:val="020B0609070205080204"/>
    <w:charset w:val="80"/>
    <w:family w:val="modern"/>
    <w:pitch w:val="fixed"/>
    <w:sig w:usb0="E00002FF" w:usb1="6AC7FDFB" w:usb2="08000012" w:usb3="00000000" w:csb0="0002009F" w:csb1="00000000"/>
    <w:embedRegular r:id="rId13" w:subsetted="1" w:fontKey="{1110FA87-247E-4067-A78E-3F6C6876DDB8}"/>
  </w:font>
  <w:font w:name="Roboto">
    <w:charset w:val="00"/>
    <w:family w:val="auto"/>
    <w:pitch w:val="variable"/>
    <w:sig w:usb0="E0000AFF" w:usb1="5000217F" w:usb2="00000021" w:usb3="00000000" w:csb0="0000019F" w:csb1="00000000"/>
    <w:embedRegular r:id="rId14" w:fontKey="{97B65AA5-A2AA-4A57-B0D1-B443477883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064279"/>
      <w:docPartObj>
        <w:docPartGallery w:val="Page Numbers (Bottom of Page)"/>
        <w:docPartUnique/>
      </w:docPartObj>
    </w:sdtPr>
    <w:sdtEndPr>
      <w:rPr>
        <w:rFonts w:ascii="Times New Roman" w:hAnsi="Times New Roman" w:cs="Times New Roman"/>
        <w:noProof/>
        <w:sz w:val="24"/>
        <w:szCs w:val="24"/>
      </w:rPr>
    </w:sdtEndPr>
    <w:sdtContent>
      <w:p w14:paraId="043DA013" w14:textId="763AF20E" w:rsidR="001A7A05" w:rsidRPr="00246978" w:rsidRDefault="001A7A05" w:rsidP="001A7A05">
        <w:pPr>
          <w:pStyle w:val="Footer"/>
          <w:jc w:val="center"/>
          <w:rPr>
            <w:rFonts w:ascii="Times New Roman" w:hAnsi="Times New Roman" w:cs="Times New Roman"/>
            <w:sz w:val="24"/>
            <w:szCs w:val="24"/>
          </w:rPr>
        </w:pPr>
        <w:r w:rsidRPr="00246978">
          <w:rPr>
            <w:rFonts w:ascii="Times New Roman" w:hAnsi="Times New Roman" w:cs="Times New Roman"/>
            <w:sz w:val="24"/>
            <w:szCs w:val="24"/>
          </w:rPr>
          <w:fldChar w:fldCharType="begin"/>
        </w:r>
        <w:r w:rsidRPr="00246978">
          <w:rPr>
            <w:rFonts w:ascii="Times New Roman" w:hAnsi="Times New Roman" w:cs="Times New Roman"/>
            <w:sz w:val="24"/>
            <w:szCs w:val="24"/>
          </w:rPr>
          <w:instrText xml:space="preserve"> PAGE   \* MERGEFORMAT </w:instrText>
        </w:r>
        <w:r w:rsidRPr="00246978">
          <w:rPr>
            <w:rFonts w:ascii="Times New Roman" w:hAnsi="Times New Roman" w:cs="Times New Roman"/>
            <w:sz w:val="24"/>
            <w:szCs w:val="24"/>
          </w:rPr>
          <w:fldChar w:fldCharType="separate"/>
        </w:r>
        <w:r w:rsidRPr="00246978">
          <w:rPr>
            <w:rFonts w:ascii="Times New Roman" w:hAnsi="Times New Roman" w:cs="Times New Roman"/>
            <w:noProof/>
            <w:sz w:val="24"/>
            <w:szCs w:val="24"/>
          </w:rPr>
          <w:t>2</w:t>
        </w:r>
        <w:r w:rsidRPr="00246978">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630762"/>
      <w:docPartObj>
        <w:docPartGallery w:val="Page Numbers (Bottom of Page)"/>
        <w:docPartUnique/>
      </w:docPartObj>
    </w:sdtPr>
    <w:sdtEndPr>
      <w:rPr>
        <w:noProof/>
      </w:rPr>
    </w:sdtEndPr>
    <w:sdtContent>
      <w:p w14:paraId="668ACA9C" w14:textId="5F21F2AD" w:rsidR="0086141C" w:rsidRPr="006A5771" w:rsidRDefault="0018479B" w:rsidP="006A5771">
        <w:pPr>
          <w:pStyle w:val="Footer"/>
          <w:jc w:val="center"/>
        </w:pPr>
        <w:r w:rsidRPr="0018479B">
          <w:rPr>
            <w:rFonts w:ascii="Times New Roman" w:hAnsi="Times New Roman" w:cs="Times New Roman"/>
            <w:sz w:val="24"/>
            <w:szCs w:val="24"/>
          </w:rPr>
          <w:fldChar w:fldCharType="begin"/>
        </w:r>
        <w:r w:rsidRPr="0018479B">
          <w:rPr>
            <w:rFonts w:ascii="Times New Roman" w:hAnsi="Times New Roman" w:cs="Times New Roman"/>
            <w:sz w:val="24"/>
            <w:szCs w:val="24"/>
          </w:rPr>
          <w:instrText xml:space="preserve"> PAGE   \* MERGEFORMAT </w:instrText>
        </w:r>
        <w:r w:rsidRPr="0018479B">
          <w:rPr>
            <w:rFonts w:ascii="Times New Roman" w:hAnsi="Times New Roman" w:cs="Times New Roman"/>
            <w:sz w:val="24"/>
            <w:szCs w:val="24"/>
          </w:rPr>
          <w:fldChar w:fldCharType="separate"/>
        </w:r>
        <w:r w:rsidRPr="0018479B">
          <w:rPr>
            <w:rFonts w:ascii="Times New Roman" w:hAnsi="Times New Roman" w:cs="Times New Roman"/>
            <w:noProof/>
            <w:sz w:val="24"/>
            <w:szCs w:val="24"/>
          </w:rPr>
          <w:t>2</w:t>
        </w:r>
        <w:r w:rsidRPr="0018479B">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348953"/>
      <w:docPartObj>
        <w:docPartGallery w:val="Page Numbers (Bottom of Page)"/>
        <w:docPartUnique/>
      </w:docPartObj>
    </w:sdtPr>
    <w:sdtEndPr>
      <w:rPr>
        <w:rFonts w:ascii="Times New Roman" w:hAnsi="Times New Roman" w:cs="Times New Roman"/>
        <w:noProof/>
        <w:sz w:val="24"/>
        <w:szCs w:val="24"/>
      </w:rPr>
    </w:sdtEndPr>
    <w:sdtContent>
      <w:p w14:paraId="03AE42E0" w14:textId="1879BF1A" w:rsidR="00F54CEC" w:rsidRPr="000001CF" w:rsidRDefault="00A82478" w:rsidP="000001CF">
        <w:pPr>
          <w:pStyle w:val="Footer"/>
          <w:jc w:val="center"/>
          <w:rPr>
            <w:rFonts w:ascii="Times New Roman" w:hAnsi="Times New Roman" w:cs="Times New Roman"/>
            <w:sz w:val="24"/>
            <w:szCs w:val="24"/>
          </w:rPr>
        </w:pPr>
        <w:r w:rsidRPr="00A82478">
          <w:rPr>
            <w:rFonts w:ascii="Times New Roman" w:hAnsi="Times New Roman" w:cs="Times New Roman"/>
            <w:sz w:val="24"/>
            <w:szCs w:val="24"/>
          </w:rPr>
          <w:fldChar w:fldCharType="begin"/>
        </w:r>
        <w:r w:rsidRPr="00A82478">
          <w:rPr>
            <w:rFonts w:ascii="Times New Roman" w:hAnsi="Times New Roman" w:cs="Times New Roman"/>
            <w:sz w:val="24"/>
            <w:szCs w:val="24"/>
          </w:rPr>
          <w:instrText xml:space="preserve"> PAGE   \* MERGEFORMAT </w:instrText>
        </w:r>
        <w:r w:rsidRPr="00A82478">
          <w:rPr>
            <w:rFonts w:ascii="Times New Roman" w:hAnsi="Times New Roman" w:cs="Times New Roman"/>
            <w:sz w:val="24"/>
            <w:szCs w:val="24"/>
          </w:rPr>
          <w:fldChar w:fldCharType="separate"/>
        </w:r>
        <w:r w:rsidRPr="00A82478">
          <w:rPr>
            <w:rFonts w:ascii="Times New Roman" w:hAnsi="Times New Roman" w:cs="Times New Roman"/>
            <w:noProof/>
            <w:sz w:val="24"/>
            <w:szCs w:val="24"/>
          </w:rPr>
          <w:t>2</w:t>
        </w:r>
        <w:r w:rsidRPr="00A82478">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5BB47" w14:textId="77777777" w:rsidR="006F07EC" w:rsidRDefault="006F07EC">
      <w:pPr>
        <w:spacing w:after="0" w:line="240" w:lineRule="auto"/>
      </w:pPr>
      <w:r>
        <w:separator/>
      </w:r>
    </w:p>
  </w:footnote>
  <w:footnote w:type="continuationSeparator" w:id="0">
    <w:p w14:paraId="41A25CCD" w14:textId="77777777" w:rsidR="006F07EC" w:rsidRDefault="006F07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D20"/>
      </v:shape>
    </w:pict>
  </w:numPicBullet>
  <w:abstractNum w:abstractNumId="0" w15:restartNumberingAfterBreak="0">
    <w:nsid w:val="002415CD"/>
    <w:multiLevelType w:val="multilevel"/>
    <w:tmpl w:val="29EC88AC"/>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42C3F5B"/>
    <w:multiLevelType w:val="multilevel"/>
    <w:tmpl w:val="8E7E1574"/>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77C52C1"/>
    <w:multiLevelType w:val="hybridMultilevel"/>
    <w:tmpl w:val="629EE56A"/>
    <w:lvl w:ilvl="0" w:tplc="E71844CA">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612BC6"/>
    <w:multiLevelType w:val="multilevel"/>
    <w:tmpl w:val="28687436"/>
    <w:lvl w:ilvl="0">
      <w:start w:val="2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1552D1D"/>
    <w:multiLevelType w:val="multilevel"/>
    <w:tmpl w:val="E62A7464"/>
    <w:lvl w:ilvl="0">
      <w:start w:val="2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15933D7"/>
    <w:multiLevelType w:val="multilevel"/>
    <w:tmpl w:val="3C700974"/>
    <w:lvl w:ilvl="0">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4B33924"/>
    <w:multiLevelType w:val="multilevel"/>
    <w:tmpl w:val="0354ECAC"/>
    <w:lvl w:ilvl="0">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53D0060"/>
    <w:multiLevelType w:val="hybridMultilevel"/>
    <w:tmpl w:val="4C4C97AA"/>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7B4011"/>
    <w:multiLevelType w:val="multilevel"/>
    <w:tmpl w:val="34564CC8"/>
    <w:lvl w:ilvl="0">
      <w:start w:val="2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6141F45"/>
    <w:multiLevelType w:val="multilevel"/>
    <w:tmpl w:val="B3D6D022"/>
    <w:lvl w:ilvl="0">
      <w:start w:val="1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6B42357"/>
    <w:multiLevelType w:val="hybridMultilevel"/>
    <w:tmpl w:val="DEA88B50"/>
    <w:lvl w:ilvl="0" w:tplc="04090007">
      <w:start w:val="1"/>
      <w:numFmt w:val="bullet"/>
      <w:lvlText w:val=""/>
      <w:lvlPicBulletId w:val="0"/>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193B10D0"/>
    <w:multiLevelType w:val="hybridMultilevel"/>
    <w:tmpl w:val="B48E1952"/>
    <w:lvl w:ilvl="0" w:tplc="AF46AA5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F750C2"/>
    <w:multiLevelType w:val="multilevel"/>
    <w:tmpl w:val="F364E9CE"/>
    <w:lvl w:ilvl="0">
      <w:start w:val="1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E961EAC"/>
    <w:multiLevelType w:val="multilevel"/>
    <w:tmpl w:val="B9406EC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0660DDC"/>
    <w:multiLevelType w:val="multilevel"/>
    <w:tmpl w:val="A6A82206"/>
    <w:lvl w:ilvl="0">
      <w:start w:val="1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22967A76"/>
    <w:multiLevelType w:val="multilevel"/>
    <w:tmpl w:val="C62C2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223621"/>
    <w:multiLevelType w:val="multilevel"/>
    <w:tmpl w:val="95E0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7A68AD"/>
    <w:multiLevelType w:val="multilevel"/>
    <w:tmpl w:val="E4C62FD0"/>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25C06956"/>
    <w:multiLevelType w:val="multilevel"/>
    <w:tmpl w:val="ADD20768"/>
    <w:lvl w:ilvl="0">
      <w:start w:val="2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25E04785"/>
    <w:multiLevelType w:val="multilevel"/>
    <w:tmpl w:val="EA0ED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C341D4"/>
    <w:multiLevelType w:val="multilevel"/>
    <w:tmpl w:val="6CAA15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28161149"/>
    <w:multiLevelType w:val="multilevel"/>
    <w:tmpl w:val="20EA22EE"/>
    <w:lvl w:ilvl="0">
      <w:start w:val="7"/>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2B2D0AA7"/>
    <w:multiLevelType w:val="multilevel"/>
    <w:tmpl w:val="CCF08F5C"/>
    <w:lvl w:ilvl="0">
      <w:numFmt w:val="bullet"/>
      <w:lvlText w:val="•"/>
      <w:lvlJc w:val="left"/>
      <w:pPr>
        <w:tabs>
          <w:tab w:val="num" w:pos="720"/>
        </w:tabs>
        <w:ind w:left="720" w:hanging="360"/>
      </w:pPr>
      <w:rPr>
        <w:rFonts w:ascii="Arial" w:eastAsiaTheme="minorEastAsia"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D00510"/>
    <w:multiLevelType w:val="hybridMultilevel"/>
    <w:tmpl w:val="A068422C"/>
    <w:lvl w:ilvl="0" w:tplc="6BB68B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32832ED"/>
    <w:multiLevelType w:val="hybridMultilevel"/>
    <w:tmpl w:val="CE3C6910"/>
    <w:lvl w:ilvl="0" w:tplc="04090007">
      <w:start w:val="1"/>
      <w:numFmt w:val="bullet"/>
      <w:lvlText w:val=""/>
      <w:lvlPicBulletId w:val="0"/>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346F516E"/>
    <w:multiLevelType w:val="multilevel"/>
    <w:tmpl w:val="41E45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A974C2"/>
    <w:multiLevelType w:val="hybridMultilevel"/>
    <w:tmpl w:val="C55A8B9E"/>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4DCAAA12">
      <w:start w:val="1"/>
      <w:numFmt w:val="bullet"/>
      <w:lvlText w:val=""/>
      <w:lvlJc w:val="left"/>
      <w:pPr>
        <w:ind w:left="144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955729"/>
    <w:multiLevelType w:val="hybridMultilevel"/>
    <w:tmpl w:val="AD227904"/>
    <w:lvl w:ilvl="0" w:tplc="4DCAAA12">
      <w:start w:val="1"/>
      <w:numFmt w:val="bullet"/>
      <w:lvlText w:val=""/>
      <w:lvlJc w:val="left"/>
      <w:pPr>
        <w:ind w:left="108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6F75942"/>
    <w:multiLevelType w:val="hybridMultilevel"/>
    <w:tmpl w:val="2A1A883C"/>
    <w:lvl w:ilvl="0" w:tplc="04090007">
      <w:start w:val="1"/>
      <w:numFmt w:val="bullet"/>
      <w:lvlText w:val=""/>
      <w:lvlPicBulletId w:val="0"/>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372C525D"/>
    <w:multiLevelType w:val="multilevel"/>
    <w:tmpl w:val="F8F8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904884"/>
    <w:multiLevelType w:val="multilevel"/>
    <w:tmpl w:val="EB9684B2"/>
    <w:lvl w:ilvl="0">
      <w:numFmt w:val="bullet"/>
      <w:lvlText w:val="•"/>
      <w:lvlJc w:val="left"/>
      <w:pPr>
        <w:tabs>
          <w:tab w:val="num" w:pos="720"/>
        </w:tabs>
        <w:ind w:left="720" w:hanging="360"/>
      </w:pPr>
      <w:rPr>
        <w:rFonts w:ascii="Arial" w:eastAsiaTheme="minorEastAsia"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7C0061F"/>
    <w:multiLevelType w:val="multilevel"/>
    <w:tmpl w:val="15B8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0B2A9E"/>
    <w:multiLevelType w:val="multilevel"/>
    <w:tmpl w:val="48D8E62C"/>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38FF5EFA"/>
    <w:multiLevelType w:val="hybridMultilevel"/>
    <w:tmpl w:val="F0AA2A82"/>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9871EF2"/>
    <w:multiLevelType w:val="multilevel"/>
    <w:tmpl w:val="D1F4259E"/>
    <w:lvl w:ilvl="0">
      <w:start w:val="2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3A0D4CE7"/>
    <w:multiLevelType w:val="multilevel"/>
    <w:tmpl w:val="EB9684B2"/>
    <w:lvl w:ilvl="0">
      <w:numFmt w:val="bullet"/>
      <w:lvlText w:val="•"/>
      <w:lvlJc w:val="left"/>
      <w:pPr>
        <w:tabs>
          <w:tab w:val="num" w:pos="720"/>
        </w:tabs>
        <w:ind w:left="720" w:hanging="360"/>
      </w:pPr>
      <w:rPr>
        <w:rFonts w:ascii="Arial" w:eastAsiaTheme="minorEastAsia"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AE0734D"/>
    <w:multiLevelType w:val="multilevel"/>
    <w:tmpl w:val="2CC85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BD33D69"/>
    <w:multiLevelType w:val="multilevel"/>
    <w:tmpl w:val="2692F886"/>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3BF149FE"/>
    <w:multiLevelType w:val="hybridMultilevel"/>
    <w:tmpl w:val="C5B8D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D006F7E"/>
    <w:multiLevelType w:val="multilevel"/>
    <w:tmpl w:val="1BF86A70"/>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40122C2F"/>
    <w:multiLevelType w:val="hybridMultilevel"/>
    <w:tmpl w:val="8EC0D07E"/>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15:restartNumberingAfterBreak="0">
    <w:nsid w:val="41C868F2"/>
    <w:multiLevelType w:val="multilevel"/>
    <w:tmpl w:val="96387EA2"/>
    <w:lvl w:ilvl="0">
      <w:start w:val="2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42BA0AE9"/>
    <w:multiLevelType w:val="hybridMultilevel"/>
    <w:tmpl w:val="9568639A"/>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48A367E"/>
    <w:multiLevelType w:val="multilevel"/>
    <w:tmpl w:val="6CAA15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476076E6"/>
    <w:multiLevelType w:val="multilevel"/>
    <w:tmpl w:val="6E2040EA"/>
    <w:lvl w:ilvl="0">
      <w:start w:val="1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15:restartNumberingAfterBreak="0">
    <w:nsid w:val="4C38462A"/>
    <w:multiLevelType w:val="multilevel"/>
    <w:tmpl w:val="E5907D60"/>
    <w:lvl w:ilvl="0">
      <w:start w:val="2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15:restartNumberingAfterBreak="0">
    <w:nsid w:val="4D0C10AA"/>
    <w:multiLevelType w:val="multilevel"/>
    <w:tmpl w:val="1D1AAF42"/>
    <w:lvl w:ilvl="0">
      <w:start w:val="2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 w15:restartNumberingAfterBreak="0">
    <w:nsid w:val="4FD71ECF"/>
    <w:multiLevelType w:val="multilevel"/>
    <w:tmpl w:val="20E2E5E6"/>
    <w:lvl w:ilvl="0">
      <w:start w:val="2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 w15:restartNumberingAfterBreak="0">
    <w:nsid w:val="51E92B0B"/>
    <w:multiLevelType w:val="multilevel"/>
    <w:tmpl w:val="1B8C3F1A"/>
    <w:lvl w:ilvl="0">
      <w:start w:val="1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 w15:restartNumberingAfterBreak="0">
    <w:nsid w:val="56B52B26"/>
    <w:multiLevelType w:val="multilevel"/>
    <w:tmpl w:val="F9643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7134D5A"/>
    <w:multiLevelType w:val="multilevel"/>
    <w:tmpl w:val="52D29B36"/>
    <w:lvl w:ilvl="0">
      <w:start w:val="3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58B43878"/>
    <w:multiLevelType w:val="multilevel"/>
    <w:tmpl w:val="18C6E366"/>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15:restartNumberingAfterBreak="0">
    <w:nsid w:val="5CC94291"/>
    <w:multiLevelType w:val="multilevel"/>
    <w:tmpl w:val="02FCB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E455607"/>
    <w:multiLevelType w:val="multilevel"/>
    <w:tmpl w:val="21144600"/>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62A9408F"/>
    <w:multiLevelType w:val="multilevel"/>
    <w:tmpl w:val="DF705DB2"/>
    <w:lvl w:ilvl="0">
      <w:start w:val="1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5" w15:restartNumberingAfterBreak="0">
    <w:nsid w:val="62C6019F"/>
    <w:multiLevelType w:val="multilevel"/>
    <w:tmpl w:val="B45811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 w15:restartNumberingAfterBreak="0">
    <w:nsid w:val="68177823"/>
    <w:multiLevelType w:val="multilevel"/>
    <w:tmpl w:val="5C3AB8B0"/>
    <w:lvl w:ilvl="0">
      <w:start w:val="2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7" w15:restartNumberingAfterBreak="0">
    <w:nsid w:val="681C4C52"/>
    <w:multiLevelType w:val="multilevel"/>
    <w:tmpl w:val="7386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C13CB9"/>
    <w:multiLevelType w:val="hybridMultilevel"/>
    <w:tmpl w:val="5846059A"/>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9" w15:restartNumberingAfterBreak="0">
    <w:nsid w:val="6AFB6D2D"/>
    <w:multiLevelType w:val="hybridMultilevel"/>
    <w:tmpl w:val="9CE0DEAE"/>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0" w15:restartNumberingAfterBreak="0">
    <w:nsid w:val="6C37380A"/>
    <w:multiLevelType w:val="multilevel"/>
    <w:tmpl w:val="12CEA6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DEC468C"/>
    <w:multiLevelType w:val="hybridMultilevel"/>
    <w:tmpl w:val="1B829C8C"/>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0412DBB"/>
    <w:multiLevelType w:val="multilevel"/>
    <w:tmpl w:val="1CD69838"/>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3" w15:restartNumberingAfterBreak="0">
    <w:nsid w:val="73554B5A"/>
    <w:multiLevelType w:val="multilevel"/>
    <w:tmpl w:val="0C7E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AA5E2D"/>
    <w:multiLevelType w:val="multilevel"/>
    <w:tmpl w:val="EB9684B2"/>
    <w:lvl w:ilvl="0">
      <w:numFmt w:val="bullet"/>
      <w:lvlText w:val="•"/>
      <w:lvlJc w:val="left"/>
      <w:pPr>
        <w:tabs>
          <w:tab w:val="num" w:pos="720"/>
        </w:tabs>
        <w:ind w:left="720" w:hanging="360"/>
      </w:pPr>
      <w:rPr>
        <w:rFonts w:ascii="Arial" w:eastAsiaTheme="minorEastAsia"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E460636"/>
    <w:multiLevelType w:val="multilevel"/>
    <w:tmpl w:val="DC94B1CC"/>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620721621">
    <w:abstractNumId w:val="8"/>
  </w:num>
  <w:num w:numId="2" w16cid:durableId="1943798317">
    <w:abstractNumId w:val="46"/>
  </w:num>
  <w:num w:numId="3" w16cid:durableId="2003584177">
    <w:abstractNumId w:val="18"/>
  </w:num>
  <w:num w:numId="4" w16cid:durableId="424426836">
    <w:abstractNumId w:val="4"/>
  </w:num>
  <w:num w:numId="5" w16cid:durableId="1746564208">
    <w:abstractNumId w:val="45"/>
  </w:num>
  <w:num w:numId="6" w16cid:durableId="1866213655">
    <w:abstractNumId w:val="56"/>
  </w:num>
  <w:num w:numId="7" w16cid:durableId="2073964404">
    <w:abstractNumId w:val="41"/>
  </w:num>
  <w:num w:numId="8" w16cid:durableId="126355920">
    <w:abstractNumId w:val="3"/>
  </w:num>
  <w:num w:numId="9" w16cid:durableId="414672876">
    <w:abstractNumId w:val="50"/>
  </w:num>
  <w:num w:numId="10" w16cid:durableId="143090051">
    <w:abstractNumId w:val="20"/>
  </w:num>
  <w:num w:numId="11" w16cid:durableId="785196632">
    <w:abstractNumId w:val="6"/>
  </w:num>
  <w:num w:numId="12" w16cid:durableId="1117599409">
    <w:abstractNumId w:val="5"/>
  </w:num>
  <w:num w:numId="13" w16cid:durableId="979843415">
    <w:abstractNumId w:val="55"/>
  </w:num>
  <w:num w:numId="14" w16cid:durableId="60718660">
    <w:abstractNumId w:val="13"/>
  </w:num>
  <w:num w:numId="15" w16cid:durableId="1485197902">
    <w:abstractNumId w:val="0"/>
  </w:num>
  <w:num w:numId="16" w16cid:durableId="953437458">
    <w:abstractNumId w:val="65"/>
  </w:num>
  <w:num w:numId="17" w16cid:durableId="1340161840">
    <w:abstractNumId w:val="17"/>
  </w:num>
  <w:num w:numId="18" w16cid:durableId="478351310">
    <w:abstractNumId w:val="53"/>
  </w:num>
  <w:num w:numId="19" w16cid:durableId="536116665">
    <w:abstractNumId w:val="21"/>
  </w:num>
  <w:num w:numId="20" w16cid:durableId="709960772">
    <w:abstractNumId w:val="37"/>
  </w:num>
  <w:num w:numId="21" w16cid:durableId="1836993038">
    <w:abstractNumId w:val="32"/>
  </w:num>
  <w:num w:numId="22" w16cid:durableId="1171139410">
    <w:abstractNumId w:val="62"/>
  </w:num>
  <w:num w:numId="23" w16cid:durableId="2023043114">
    <w:abstractNumId w:val="51"/>
  </w:num>
  <w:num w:numId="24" w16cid:durableId="347803298">
    <w:abstractNumId w:val="1"/>
  </w:num>
  <w:num w:numId="25" w16cid:durableId="653795356">
    <w:abstractNumId w:val="39"/>
  </w:num>
  <w:num w:numId="26" w16cid:durableId="1401252257">
    <w:abstractNumId w:val="9"/>
  </w:num>
  <w:num w:numId="27" w16cid:durableId="1369645564">
    <w:abstractNumId w:val="12"/>
  </w:num>
  <w:num w:numId="28" w16cid:durableId="504978327">
    <w:abstractNumId w:val="44"/>
  </w:num>
  <w:num w:numId="29" w16cid:durableId="562566154">
    <w:abstractNumId w:val="14"/>
  </w:num>
  <w:num w:numId="30" w16cid:durableId="1780023815">
    <w:abstractNumId w:val="54"/>
  </w:num>
  <w:num w:numId="31" w16cid:durableId="1027562186">
    <w:abstractNumId w:val="48"/>
  </w:num>
  <w:num w:numId="32" w16cid:durableId="574827227">
    <w:abstractNumId w:val="34"/>
  </w:num>
  <w:num w:numId="33" w16cid:durableId="164710975">
    <w:abstractNumId w:val="47"/>
  </w:num>
  <w:num w:numId="34" w16cid:durableId="390736947">
    <w:abstractNumId w:val="60"/>
  </w:num>
  <w:num w:numId="35" w16cid:durableId="436755333">
    <w:abstractNumId w:val="42"/>
  </w:num>
  <w:num w:numId="36" w16cid:durableId="2023971798">
    <w:abstractNumId w:val="26"/>
  </w:num>
  <w:num w:numId="37" w16cid:durableId="1743870463">
    <w:abstractNumId w:val="11"/>
  </w:num>
  <w:num w:numId="38" w16cid:durableId="54818560">
    <w:abstractNumId w:val="19"/>
  </w:num>
  <w:num w:numId="39" w16cid:durableId="79060753">
    <w:abstractNumId w:val="29"/>
  </w:num>
  <w:num w:numId="40" w16cid:durableId="1213419185">
    <w:abstractNumId w:val="49"/>
  </w:num>
  <w:num w:numId="41" w16cid:durableId="403571843">
    <w:abstractNumId w:val="28"/>
  </w:num>
  <w:num w:numId="42" w16cid:durableId="1659921852">
    <w:abstractNumId w:val="38"/>
  </w:num>
  <w:num w:numId="43" w16cid:durableId="1863124508">
    <w:abstractNumId w:val="52"/>
  </w:num>
  <w:num w:numId="44" w16cid:durableId="1577667882">
    <w:abstractNumId w:val="10"/>
  </w:num>
  <w:num w:numId="45" w16cid:durableId="2114284525">
    <w:abstractNumId w:val="24"/>
  </w:num>
  <w:num w:numId="46" w16cid:durableId="1216160907">
    <w:abstractNumId w:val="7"/>
  </w:num>
  <w:num w:numId="47" w16cid:durableId="1848253937">
    <w:abstractNumId w:val="59"/>
  </w:num>
  <w:num w:numId="48" w16cid:durableId="314837974">
    <w:abstractNumId w:val="23"/>
  </w:num>
  <w:num w:numId="49" w16cid:durableId="1860002831">
    <w:abstractNumId w:val="61"/>
  </w:num>
  <w:num w:numId="50" w16cid:durableId="2052682197">
    <w:abstractNumId w:val="27"/>
  </w:num>
  <w:num w:numId="51" w16cid:durableId="1203791669">
    <w:abstractNumId w:val="58"/>
  </w:num>
  <w:num w:numId="52" w16cid:durableId="2126533098">
    <w:abstractNumId w:val="40"/>
  </w:num>
  <w:num w:numId="53" w16cid:durableId="565721820">
    <w:abstractNumId w:val="15"/>
  </w:num>
  <w:num w:numId="54" w16cid:durableId="1241868697">
    <w:abstractNumId w:val="57"/>
  </w:num>
  <w:num w:numId="55" w16cid:durableId="787089007">
    <w:abstractNumId w:val="63"/>
  </w:num>
  <w:num w:numId="56" w16cid:durableId="1505783004">
    <w:abstractNumId w:val="33"/>
  </w:num>
  <w:num w:numId="57" w16cid:durableId="2044939232">
    <w:abstractNumId w:val="31"/>
  </w:num>
  <w:num w:numId="58" w16cid:durableId="1667794">
    <w:abstractNumId w:val="43"/>
  </w:num>
  <w:num w:numId="59" w16cid:durableId="456878724">
    <w:abstractNumId w:val="22"/>
  </w:num>
  <w:num w:numId="60" w16cid:durableId="2036341267">
    <w:abstractNumId w:val="2"/>
  </w:num>
  <w:num w:numId="61" w16cid:durableId="2081174497">
    <w:abstractNumId w:val="35"/>
  </w:num>
  <w:num w:numId="62" w16cid:durableId="2112822184">
    <w:abstractNumId w:val="36"/>
  </w:num>
  <w:num w:numId="63" w16cid:durableId="685254728">
    <w:abstractNumId w:val="16"/>
  </w:num>
  <w:num w:numId="64" w16cid:durableId="175271727">
    <w:abstractNumId w:val="30"/>
  </w:num>
  <w:num w:numId="65" w16cid:durableId="1974291650">
    <w:abstractNumId w:val="64"/>
  </w:num>
  <w:num w:numId="66" w16cid:durableId="860322052">
    <w:abstractNumId w:val="2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61"/>
    <w:rsid w:val="000001CF"/>
    <w:rsid w:val="000004D2"/>
    <w:rsid w:val="00000A83"/>
    <w:rsid w:val="00000C78"/>
    <w:rsid w:val="00001020"/>
    <w:rsid w:val="000013DA"/>
    <w:rsid w:val="00003A3E"/>
    <w:rsid w:val="00003FD1"/>
    <w:rsid w:val="00004163"/>
    <w:rsid w:val="00004507"/>
    <w:rsid w:val="00004E7D"/>
    <w:rsid w:val="0000558B"/>
    <w:rsid w:val="00005A7C"/>
    <w:rsid w:val="00005C63"/>
    <w:rsid w:val="00005E19"/>
    <w:rsid w:val="000060EE"/>
    <w:rsid w:val="000065C5"/>
    <w:rsid w:val="00006C5B"/>
    <w:rsid w:val="000071E1"/>
    <w:rsid w:val="0000775E"/>
    <w:rsid w:val="00007870"/>
    <w:rsid w:val="00007D57"/>
    <w:rsid w:val="00007E54"/>
    <w:rsid w:val="00010623"/>
    <w:rsid w:val="00010CEC"/>
    <w:rsid w:val="00012609"/>
    <w:rsid w:val="00014211"/>
    <w:rsid w:val="00014249"/>
    <w:rsid w:val="00014A38"/>
    <w:rsid w:val="00014A6D"/>
    <w:rsid w:val="000150A8"/>
    <w:rsid w:val="000150C4"/>
    <w:rsid w:val="00015F46"/>
    <w:rsid w:val="00016184"/>
    <w:rsid w:val="00016190"/>
    <w:rsid w:val="000170E7"/>
    <w:rsid w:val="00017EF0"/>
    <w:rsid w:val="000211C7"/>
    <w:rsid w:val="00021FFB"/>
    <w:rsid w:val="00022907"/>
    <w:rsid w:val="00023DE5"/>
    <w:rsid w:val="000244E8"/>
    <w:rsid w:val="00024D84"/>
    <w:rsid w:val="0002543E"/>
    <w:rsid w:val="000256D2"/>
    <w:rsid w:val="000257E8"/>
    <w:rsid w:val="00025937"/>
    <w:rsid w:val="00026060"/>
    <w:rsid w:val="00026466"/>
    <w:rsid w:val="00027BAF"/>
    <w:rsid w:val="00027C30"/>
    <w:rsid w:val="00027CED"/>
    <w:rsid w:val="00030B9A"/>
    <w:rsid w:val="00030C1A"/>
    <w:rsid w:val="00031DFD"/>
    <w:rsid w:val="000322B3"/>
    <w:rsid w:val="000327E9"/>
    <w:rsid w:val="00033264"/>
    <w:rsid w:val="00034654"/>
    <w:rsid w:val="00035D7F"/>
    <w:rsid w:val="00035E68"/>
    <w:rsid w:val="00036B3D"/>
    <w:rsid w:val="00037736"/>
    <w:rsid w:val="000379C3"/>
    <w:rsid w:val="00037B9F"/>
    <w:rsid w:val="00037C6C"/>
    <w:rsid w:val="00037E26"/>
    <w:rsid w:val="00040930"/>
    <w:rsid w:val="000412C7"/>
    <w:rsid w:val="000415E8"/>
    <w:rsid w:val="00042372"/>
    <w:rsid w:val="00042519"/>
    <w:rsid w:val="00042832"/>
    <w:rsid w:val="00043AA9"/>
    <w:rsid w:val="00044EEE"/>
    <w:rsid w:val="00044F60"/>
    <w:rsid w:val="00045D8B"/>
    <w:rsid w:val="00046288"/>
    <w:rsid w:val="00046465"/>
    <w:rsid w:val="00046EDF"/>
    <w:rsid w:val="0004732B"/>
    <w:rsid w:val="000501CD"/>
    <w:rsid w:val="000503AD"/>
    <w:rsid w:val="00050EB7"/>
    <w:rsid w:val="00051272"/>
    <w:rsid w:val="000518AD"/>
    <w:rsid w:val="000518E5"/>
    <w:rsid w:val="00052058"/>
    <w:rsid w:val="000521FF"/>
    <w:rsid w:val="00052396"/>
    <w:rsid w:val="00052F43"/>
    <w:rsid w:val="0005356A"/>
    <w:rsid w:val="0005572D"/>
    <w:rsid w:val="000563DE"/>
    <w:rsid w:val="00056BE6"/>
    <w:rsid w:val="000604F7"/>
    <w:rsid w:val="00060614"/>
    <w:rsid w:val="00060914"/>
    <w:rsid w:val="00060ABC"/>
    <w:rsid w:val="00061787"/>
    <w:rsid w:val="000623BD"/>
    <w:rsid w:val="000628C4"/>
    <w:rsid w:val="00062C9C"/>
    <w:rsid w:val="00062E35"/>
    <w:rsid w:val="00063268"/>
    <w:rsid w:val="00063861"/>
    <w:rsid w:val="00063D4A"/>
    <w:rsid w:val="000651F8"/>
    <w:rsid w:val="00065A75"/>
    <w:rsid w:val="00066875"/>
    <w:rsid w:val="00066883"/>
    <w:rsid w:val="0006727B"/>
    <w:rsid w:val="00071254"/>
    <w:rsid w:val="00071611"/>
    <w:rsid w:val="000719AF"/>
    <w:rsid w:val="00071DAD"/>
    <w:rsid w:val="00072736"/>
    <w:rsid w:val="000727A0"/>
    <w:rsid w:val="00072C98"/>
    <w:rsid w:val="00072D7A"/>
    <w:rsid w:val="000731F5"/>
    <w:rsid w:val="000733D9"/>
    <w:rsid w:val="000734BF"/>
    <w:rsid w:val="000748A2"/>
    <w:rsid w:val="0007552E"/>
    <w:rsid w:val="00075665"/>
    <w:rsid w:val="000771CE"/>
    <w:rsid w:val="00077616"/>
    <w:rsid w:val="000803E5"/>
    <w:rsid w:val="000807C9"/>
    <w:rsid w:val="00080D19"/>
    <w:rsid w:val="000822D7"/>
    <w:rsid w:val="00082313"/>
    <w:rsid w:val="0008345B"/>
    <w:rsid w:val="00084782"/>
    <w:rsid w:val="0008625D"/>
    <w:rsid w:val="000867F2"/>
    <w:rsid w:val="00086F1E"/>
    <w:rsid w:val="000875BF"/>
    <w:rsid w:val="000877E0"/>
    <w:rsid w:val="000906D0"/>
    <w:rsid w:val="000908AD"/>
    <w:rsid w:val="0009138F"/>
    <w:rsid w:val="000920E7"/>
    <w:rsid w:val="00092196"/>
    <w:rsid w:val="00092244"/>
    <w:rsid w:val="000925E6"/>
    <w:rsid w:val="00092D20"/>
    <w:rsid w:val="000934AA"/>
    <w:rsid w:val="0009374E"/>
    <w:rsid w:val="0009387A"/>
    <w:rsid w:val="00093B04"/>
    <w:rsid w:val="000946F1"/>
    <w:rsid w:val="00094B4F"/>
    <w:rsid w:val="00094FD8"/>
    <w:rsid w:val="000957B0"/>
    <w:rsid w:val="0009627C"/>
    <w:rsid w:val="00096306"/>
    <w:rsid w:val="0009690F"/>
    <w:rsid w:val="00096B03"/>
    <w:rsid w:val="000979BD"/>
    <w:rsid w:val="000A0221"/>
    <w:rsid w:val="000A0400"/>
    <w:rsid w:val="000A0AE4"/>
    <w:rsid w:val="000A1170"/>
    <w:rsid w:val="000A1248"/>
    <w:rsid w:val="000A1BB6"/>
    <w:rsid w:val="000A1D84"/>
    <w:rsid w:val="000A2AC0"/>
    <w:rsid w:val="000A2B4A"/>
    <w:rsid w:val="000A305E"/>
    <w:rsid w:val="000A3805"/>
    <w:rsid w:val="000A3D17"/>
    <w:rsid w:val="000A40BA"/>
    <w:rsid w:val="000A41DF"/>
    <w:rsid w:val="000A42ED"/>
    <w:rsid w:val="000A433D"/>
    <w:rsid w:val="000A4347"/>
    <w:rsid w:val="000A4A9B"/>
    <w:rsid w:val="000A4ADA"/>
    <w:rsid w:val="000A4E3A"/>
    <w:rsid w:val="000A5759"/>
    <w:rsid w:val="000A5CF6"/>
    <w:rsid w:val="000A6525"/>
    <w:rsid w:val="000A7266"/>
    <w:rsid w:val="000A72C3"/>
    <w:rsid w:val="000A73DF"/>
    <w:rsid w:val="000A78D6"/>
    <w:rsid w:val="000A7A24"/>
    <w:rsid w:val="000A7C65"/>
    <w:rsid w:val="000A7DEB"/>
    <w:rsid w:val="000B1176"/>
    <w:rsid w:val="000B1233"/>
    <w:rsid w:val="000B150F"/>
    <w:rsid w:val="000B1E64"/>
    <w:rsid w:val="000B226E"/>
    <w:rsid w:val="000B2500"/>
    <w:rsid w:val="000B34D2"/>
    <w:rsid w:val="000B385C"/>
    <w:rsid w:val="000B41FA"/>
    <w:rsid w:val="000B42EE"/>
    <w:rsid w:val="000B4740"/>
    <w:rsid w:val="000B4C8C"/>
    <w:rsid w:val="000B518C"/>
    <w:rsid w:val="000B55F9"/>
    <w:rsid w:val="000B5974"/>
    <w:rsid w:val="000B66DD"/>
    <w:rsid w:val="000B6833"/>
    <w:rsid w:val="000B6960"/>
    <w:rsid w:val="000B6C43"/>
    <w:rsid w:val="000B7392"/>
    <w:rsid w:val="000B79BE"/>
    <w:rsid w:val="000B7A53"/>
    <w:rsid w:val="000B7CEB"/>
    <w:rsid w:val="000B7F40"/>
    <w:rsid w:val="000C07A9"/>
    <w:rsid w:val="000C08BA"/>
    <w:rsid w:val="000C0FDA"/>
    <w:rsid w:val="000C1419"/>
    <w:rsid w:val="000C1A45"/>
    <w:rsid w:val="000C2A35"/>
    <w:rsid w:val="000C30F7"/>
    <w:rsid w:val="000C31E7"/>
    <w:rsid w:val="000C3FD3"/>
    <w:rsid w:val="000C4299"/>
    <w:rsid w:val="000C44CA"/>
    <w:rsid w:val="000C46F4"/>
    <w:rsid w:val="000C47AE"/>
    <w:rsid w:val="000C4A1A"/>
    <w:rsid w:val="000C5286"/>
    <w:rsid w:val="000C62D2"/>
    <w:rsid w:val="000C63DC"/>
    <w:rsid w:val="000C63E8"/>
    <w:rsid w:val="000C64CF"/>
    <w:rsid w:val="000C6E9A"/>
    <w:rsid w:val="000C78AD"/>
    <w:rsid w:val="000D0166"/>
    <w:rsid w:val="000D01CE"/>
    <w:rsid w:val="000D0D6E"/>
    <w:rsid w:val="000D24EE"/>
    <w:rsid w:val="000D3ECA"/>
    <w:rsid w:val="000D432C"/>
    <w:rsid w:val="000D48F3"/>
    <w:rsid w:val="000D5099"/>
    <w:rsid w:val="000D5202"/>
    <w:rsid w:val="000D5EB0"/>
    <w:rsid w:val="000D6335"/>
    <w:rsid w:val="000D6B45"/>
    <w:rsid w:val="000D703D"/>
    <w:rsid w:val="000D7B54"/>
    <w:rsid w:val="000E055A"/>
    <w:rsid w:val="000E0A5D"/>
    <w:rsid w:val="000E1169"/>
    <w:rsid w:val="000E1261"/>
    <w:rsid w:val="000E1498"/>
    <w:rsid w:val="000E2570"/>
    <w:rsid w:val="000E2951"/>
    <w:rsid w:val="000E2E55"/>
    <w:rsid w:val="000E49DA"/>
    <w:rsid w:val="000E5D41"/>
    <w:rsid w:val="000E68D1"/>
    <w:rsid w:val="000E764A"/>
    <w:rsid w:val="000E7D61"/>
    <w:rsid w:val="000F06FC"/>
    <w:rsid w:val="000F076C"/>
    <w:rsid w:val="000F0C40"/>
    <w:rsid w:val="000F1038"/>
    <w:rsid w:val="000F1881"/>
    <w:rsid w:val="000F2903"/>
    <w:rsid w:val="000F2910"/>
    <w:rsid w:val="000F39B8"/>
    <w:rsid w:val="000F459B"/>
    <w:rsid w:val="000F495F"/>
    <w:rsid w:val="000F4FCB"/>
    <w:rsid w:val="000F55A7"/>
    <w:rsid w:val="000F626B"/>
    <w:rsid w:val="000F6557"/>
    <w:rsid w:val="000F6F03"/>
    <w:rsid w:val="000F71C3"/>
    <w:rsid w:val="000F75EF"/>
    <w:rsid w:val="000F76D6"/>
    <w:rsid w:val="000F7EE3"/>
    <w:rsid w:val="0010000C"/>
    <w:rsid w:val="0010011A"/>
    <w:rsid w:val="00100CF3"/>
    <w:rsid w:val="00102157"/>
    <w:rsid w:val="00102AA1"/>
    <w:rsid w:val="001033D9"/>
    <w:rsid w:val="00104168"/>
    <w:rsid w:val="00104B8D"/>
    <w:rsid w:val="00104DC1"/>
    <w:rsid w:val="00105142"/>
    <w:rsid w:val="0010542C"/>
    <w:rsid w:val="00105B35"/>
    <w:rsid w:val="00106EB1"/>
    <w:rsid w:val="00106FE3"/>
    <w:rsid w:val="0010769D"/>
    <w:rsid w:val="001077E8"/>
    <w:rsid w:val="0010780C"/>
    <w:rsid w:val="00110273"/>
    <w:rsid w:val="00110544"/>
    <w:rsid w:val="001107F4"/>
    <w:rsid w:val="00110B9E"/>
    <w:rsid w:val="001113DD"/>
    <w:rsid w:val="0011169C"/>
    <w:rsid w:val="00111B4E"/>
    <w:rsid w:val="001120F0"/>
    <w:rsid w:val="00112649"/>
    <w:rsid w:val="0011273C"/>
    <w:rsid w:val="001127C8"/>
    <w:rsid w:val="00112DF7"/>
    <w:rsid w:val="00113A22"/>
    <w:rsid w:val="00113B44"/>
    <w:rsid w:val="00113EA7"/>
    <w:rsid w:val="00114210"/>
    <w:rsid w:val="00115F53"/>
    <w:rsid w:val="00117380"/>
    <w:rsid w:val="001213B5"/>
    <w:rsid w:val="0012178A"/>
    <w:rsid w:val="001218D4"/>
    <w:rsid w:val="0012276C"/>
    <w:rsid w:val="00122ACE"/>
    <w:rsid w:val="00122B2B"/>
    <w:rsid w:val="00122DDE"/>
    <w:rsid w:val="00122F4D"/>
    <w:rsid w:val="00123371"/>
    <w:rsid w:val="00123507"/>
    <w:rsid w:val="001236A3"/>
    <w:rsid w:val="00125341"/>
    <w:rsid w:val="001259E9"/>
    <w:rsid w:val="0012602C"/>
    <w:rsid w:val="00126354"/>
    <w:rsid w:val="001263D2"/>
    <w:rsid w:val="001266DF"/>
    <w:rsid w:val="001268F0"/>
    <w:rsid w:val="0012723C"/>
    <w:rsid w:val="00127DDE"/>
    <w:rsid w:val="00127F7C"/>
    <w:rsid w:val="00130E51"/>
    <w:rsid w:val="001315AC"/>
    <w:rsid w:val="00131639"/>
    <w:rsid w:val="00131D2E"/>
    <w:rsid w:val="00132282"/>
    <w:rsid w:val="00133191"/>
    <w:rsid w:val="00133395"/>
    <w:rsid w:val="0013371F"/>
    <w:rsid w:val="00133BF3"/>
    <w:rsid w:val="0013445E"/>
    <w:rsid w:val="00135402"/>
    <w:rsid w:val="001359F6"/>
    <w:rsid w:val="001366D5"/>
    <w:rsid w:val="00136898"/>
    <w:rsid w:val="00136E10"/>
    <w:rsid w:val="001377A3"/>
    <w:rsid w:val="00137A8F"/>
    <w:rsid w:val="0014175D"/>
    <w:rsid w:val="00141A11"/>
    <w:rsid w:val="00141C39"/>
    <w:rsid w:val="00141FD6"/>
    <w:rsid w:val="0014217A"/>
    <w:rsid w:val="00143277"/>
    <w:rsid w:val="00143510"/>
    <w:rsid w:val="00143EC5"/>
    <w:rsid w:val="001448A6"/>
    <w:rsid w:val="00144AEF"/>
    <w:rsid w:val="00144B73"/>
    <w:rsid w:val="00145489"/>
    <w:rsid w:val="00145D81"/>
    <w:rsid w:val="00145DE7"/>
    <w:rsid w:val="00146A06"/>
    <w:rsid w:val="001470CB"/>
    <w:rsid w:val="00150761"/>
    <w:rsid w:val="001512AD"/>
    <w:rsid w:val="001514F8"/>
    <w:rsid w:val="00151C53"/>
    <w:rsid w:val="00151E87"/>
    <w:rsid w:val="00152271"/>
    <w:rsid w:val="001526A0"/>
    <w:rsid w:val="00152EC9"/>
    <w:rsid w:val="00156D1E"/>
    <w:rsid w:val="001579E0"/>
    <w:rsid w:val="00157A18"/>
    <w:rsid w:val="00157D6D"/>
    <w:rsid w:val="0016009B"/>
    <w:rsid w:val="00161612"/>
    <w:rsid w:val="00161D5F"/>
    <w:rsid w:val="00162917"/>
    <w:rsid w:val="001633A5"/>
    <w:rsid w:val="00163993"/>
    <w:rsid w:val="001639AB"/>
    <w:rsid w:val="00163CBD"/>
    <w:rsid w:val="00163DAB"/>
    <w:rsid w:val="0016451E"/>
    <w:rsid w:val="001649E2"/>
    <w:rsid w:val="0016566D"/>
    <w:rsid w:val="00165B0C"/>
    <w:rsid w:val="00166009"/>
    <w:rsid w:val="001669AD"/>
    <w:rsid w:val="00167B88"/>
    <w:rsid w:val="001705E9"/>
    <w:rsid w:val="00170A03"/>
    <w:rsid w:val="0017114F"/>
    <w:rsid w:val="00171387"/>
    <w:rsid w:val="001715D9"/>
    <w:rsid w:val="001716E7"/>
    <w:rsid w:val="00171D4E"/>
    <w:rsid w:val="001728DE"/>
    <w:rsid w:val="00172B86"/>
    <w:rsid w:val="00172F3A"/>
    <w:rsid w:val="00174A24"/>
    <w:rsid w:val="00174DE9"/>
    <w:rsid w:val="00175CD6"/>
    <w:rsid w:val="00176BE2"/>
    <w:rsid w:val="00176C1D"/>
    <w:rsid w:val="00176DF5"/>
    <w:rsid w:val="00177E4A"/>
    <w:rsid w:val="00177E83"/>
    <w:rsid w:val="00180074"/>
    <w:rsid w:val="00180CB9"/>
    <w:rsid w:val="00180F5F"/>
    <w:rsid w:val="0018118C"/>
    <w:rsid w:val="00181243"/>
    <w:rsid w:val="00181350"/>
    <w:rsid w:val="00182A91"/>
    <w:rsid w:val="00183C6D"/>
    <w:rsid w:val="0018479B"/>
    <w:rsid w:val="0018602C"/>
    <w:rsid w:val="001860DD"/>
    <w:rsid w:val="00186C69"/>
    <w:rsid w:val="0018741E"/>
    <w:rsid w:val="00191135"/>
    <w:rsid w:val="0019157E"/>
    <w:rsid w:val="00191FA9"/>
    <w:rsid w:val="001924E1"/>
    <w:rsid w:val="00192595"/>
    <w:rsid w:val="00193A0B"/>
    <w:rsid w:val="00194A33"/>
    <w:rsid w:val="00194B46"/>
    <w:rsid w:val="00194CEA"/>
    <w:rsid w:val="00194FA0"/>
    <w:rsid w:val="00194FC2"/>
    <w:rsid w:val="00195338"/>
    <w:rsid w:val="00195CC4"/>
    <w:rsid w:val="00195FF0"/>
    <w:rsid w:val="00196682"/>
    <w:rsid w:val="001967E2"/>
    <w:rsid w:val="00196D07"/>
    <w:rsid w:val="00197128"/>
    <w:rsid w:val="0019715A"/>
    <w:rsid w:val="001974AE"/>
    <w:rsid w:val="001A0398"/>
    <w:rsid w:val="001A0992"/>
    <w:rsid w:val="001A115E"/>
    <w:rsid w:val="001A15EC"/>
    <w:rsid w:val="001A2BBA"/>
    <w:rsid w:val="001A3F77"/>
    <w:rsid w:val="001A40C7"/>
    <w:rsid w:val="001A4255"/>
    <w:rsid w:val="001A464F"/>
    <w:rsid w:val="001A5635"/>
    <w:rsid w:val="001A567E"/>
    <w:rsid w:val="001A57A1"/>
    <w:rsid w:val="001A5820"/>
    <w:rsid w:val="001A6006"/>
    <w:rsid w:val="001A77AE"/>
    <w:rsid w:val="001A7A05"/>
    <w:rsid w:val="001B0FA2"/>
    <w:rsid w:val="001B0FD4"/>
    <w:rsid w:val="001B1179"/>
    <w:rsid w:val="001B127C"/>
    <w:rsid w:val="001B158E"/>
    <w:rsid w:val="001B161E"/>
    <w:rsid w:val="001B1774"/>
    <w:rsid w:val="001B23D5"/>
    <w:rsid w:val="001B297B"/>
    <w:rsid w:val="001B2ABC"/>
    <w:rsid w:val="001B4AE8"/>
    <w:rsid w:val="001B4EA0"/>
    <w:rsid w:val="001B524B"/>
    <w:rsid w:val="001B59EE"/>
    <w:rsid w:val="001B6B06"/>
    <w:rsid w:val="001B6E91"/>
    <w:rsid w:val="001B7895"/>
    <w:rsid w:val="001C0B35"/>
    <w:rsid w:val="001C1006"/>
    <w:rsid w:val="001C10EF"/>
    <w:rsid w:val="001C15F2"/>
    <w:rsid w:val="001C2D76"/>
    <w:rsid w:val="001C2F7A"/>
    <w:rsid w:val="001C365E"/>
    <w:rsid w:val="001C3C4C"/>
    <w:rsid w:val="001C3DD3"/>
    <w:rsid w:val="001C3FCA"/>
    <w:rsid w:val="001C4A48"/>
    <w:rsid w:val="001C51A0"/>
    <w:rsid w:val="001C52F7"/>
    <w:rsid w:val="001C5AF8"/>
    <w:rsid w:val="001C5FCB"/>
    <w:rsid w:val="001C67E0"/>
    <w:rsid w:val="001D03E4"/>
    <w:rsid w:val="001D14BE"/>
    <w:rsid w:val="001D2281"/>
    <w:rsid w:val="001D334D"/>
    <w:rsid w:val="001D34CD"/>
    <w:rsid w:val="001D359E"/>
    <w:rsid w:val="001D408C"/>
    <w:rsid w:val="001D4EF1"/>
    <w:rsid w:val="001D52B4"/>
    <w:rsid w:val="001D56D2"/>
    <w:rsid w:val="001D601F"/>
    <w:rsid w:val="001D6AB8"/>
    <w:rsid w:val="001D74C3"/>
    <w:rsid w:val="001D7CC3"/>
    <w:rsid w:val="001E017F"/>
    <w:rsid w:val="001E07D1"/>
    <w:rsid w:val="001E0A42"/>
    <w:rsid w:val="001E1287"/>
    <w:rsid w:val="001E15AA"/>
    <w:rsid w:val="001E1817"/>
    <w:rsid w:val="001E21C0"/>
    <w:rsid w:val="001E27CB"/>
    <w:rsid w:val="001E3946"/>
    <w:rsid w:val="001E3A75"/>
    <w:rsid w:val="001E4DB6"/>
    <w:rsid w:val="001E5DDA"/>
    <w:rsid w:val="001E68B8"/>
    <w:rsid w:val="001E7419"/>
    <w:rsid w:val="001E7E52"/>
    <w:rsid w:val="001E7EEA"/>
    <w:rsid w:val="001E7F6B"/>
    <w:rsid w:val="001F040B"/>
    <w:rsid w:val="001F04DD"/>
    <w:rsid w:val="001F0C14"/>
    <w:rsid w:val="001F115C"/>
    <w:rsid w:val="001F143E"/>
    <w:rsid w:val="001F1592"/>
    <w:rsid w:val="001F15B0"/>
    <w:rsid w:val="001F1D6B"/>
    <w:rsid w:val="001F29CF"/>
    <w:rsid w:val="001F2D85"/>
    <w:rsid w:val="001F31BF"/>
    <w:rsid w:val="001F330E"/>
    <w:rsid w:val="001F4C5E"/>
    <w:rsid w:val="001F5313"/>
    <w:rsid w:val="001F54FD"/>
    <w:rsid w:val="001F56E9"/>
    <w:rsid w:val="001F57DD"/>
    <w:rsid w:val="001F58B1"/>
    <w:rsid w:val="001F5A43"/>
    <w:rsid w:val="001F6937"/>
    <w:rsid w:val="001F76B0"/>
    <w:rsid w:val="001F7B06"/>
    <w:rsid w:val="001F7E10"/>
    <w:rsid w:val="0020047E"/>
    <w:rsid w:val="0020048E"/>
    <w:rsid w:val="00200966"/>
    <w:rsid w:val="00200BEC"/>
    <w:rsid w:val="00201865"/>
    <w:rsid w:val="00201FF9"/>
    <w:rsid w:val="002028DE"/>
    <w:rsid w:val="00202B8A"/>
    <w:rsid w:val="00202BF9"/>
    <w:rsid w:val="0020341F"/>
    <w:rsid w:val="00203518"/>
    <w:rsid w:val="002041BA"/>
    <w:rsid w:val="00204668"/>
    <w:rsid w:val="00204BF5"/>
    <w:rsid w:val="00204EC5"/>
    <w:rsid w:val="00204FFE"/>
    <w:rsid w:val="002051B5"/>
    <w:rsid w:val="002054C5"/>
    <w:rsid w:val="00205B24"/>
    <w:rsid w:val="00206994"/>
    <w:rsid w:val="00206EE2"/>
    <w:rsid w:val="0020776F"/>
    <w:rsid w:val="00207DD5"/>
    <w:rsid w:val="0021049E"/>
    <w:rsid w:val="00210BE5"/>
    <w:rsid w:val="00210CE6"/>
    <w:rsid w:val="00210D16"/>
    <w:rsid w:val="00210DF3"/>
    <w:rsid w:val="002112E7"/>
    <w:rsid w:val="00211C20"/>
    <w:rsid w:val="00212042"/>
    <w:rsid w:val="00212599"/>
    <w:rsid w:val="00212ACB"/>
    <w:rsid w:val="002131CC"/>
    <w:rsid w:val="00213827"/>
    <w:rsid w:val="00213A98"/>
    <w:rsid w:val="00213ABC"/>
    <w:rsid w:val="002144E2"/>
    <w:rsid w:val="00214F1D"/>
    <w:rsid w:val="00215FB1"/>
    <w:rsid w:val="0021734F"/>
    <w:rsid w:val="00217576"/>
    <w:rsid w:val="002176B2"/>
    <w:rsid w:val="00217F6B"/>
    <w:rsid w:val="0022040F"/>
    <w:rsid w:val="0022090F"/>
    <w:rsid w:val="00220B85"/>
    <w:rsid w:val="00221B9D"/>
    <w:rsid w:val="00222048"/>
    <w:rsid w:val="002221A6"/>
    <w:rsid w:val="0022232D"/>
    <w:rsid w:val="00223491"/>
    <w:rsid w:val="002248CC"/>
    <w:rsid w:val="00224967"/>
    <w:rsid w:val="00227010"/>
    <w:rsid w:val="00227691"/>
    <w:rsid w:val="00227DC7"/>
    <w:rsid w:val="002309AD"/>
    <w:rsid w:val="002318DB"/>
    <w:rsid w:val="00231946"/>
    <w:rsid w:val="00231A70"/>
    <w:rsid w:val="0023327C"/>
    <w:rsid w:val="00233563"/>
    <w:rsid w:val="0023356F"/>
    <w:rsid w:val="00234382"/>
    <w:rsid w:val="00235F77"/>
    <w:rsid w:val="00236711"/>
    <w:rsid w:val="00236A76"/>
    <w:rsid w:val="002371D1"/>
    <w:rsid w:val="00237B2B"/>
    <w:rsid w:val="00240174"/>
    <w:rsid w:val="00240C99"/>
    <w:rsid w:val="00240F6D"/>
    <w:rsid w:val="00241BD7"/>
    <w:rsid w:val="00242351"/>
    <w:rsid w:val="0024242B"/>
    <w:rsid w:val="0024289C"/>
    <w:rsid w:val="002431D8"/>
    <w:rsid w:val="00243262"/>
    <w:rsid w:val="00243510"/>
    <w:rsid w:val="00243E1C"/>
    <w:rsid w:val="00243F30"/>
    <w:rsid w:val="002449AD"/>
    <w:rsid w:val="00244E17"/>
    <w:rsid w:val="002454A6"/>
    <w:rsid w:val="002457B3"/>
    <w:rsid w:val="002466E0"/>
    <w:rsid w:val="00246978"/>
    <w:rsid w:val="0024767F"/>
    <w:rsid w:val="002476E6"/>
    <w:rsid w:val="00250654"/>
    <w:rsid w:val="002512FF"/>
    <w:rsid w:val="00251327"/>
    <w:rsid w:val="0025149E"/>
    <w:rsid w:val="00251648"/>
    <w:rsid w:val="002526BB"/>
    <w:rsid w:val="002527A6"/>
    <w:rsid w:val="002529D2"/>
    <w:rsid w:val="00252A93"/>
    <w:rsid w:val="00253F91"/>
    <w:rsid w:val="0025425B"/>
    <w:rsid w:val="00254625"/>
    <w:rsid w:val="00254984"/>
    <w:rsid w:val="0025548D"/>
    <w:rsid w:val="00255B18"/>
    <w:rsid w:val="00255C4E"/>
    <w:rsid w:val="00256D1B"/>
    <w:rsid w:val="00256DCA"/>
    <w:rsid w:val="0025784E"/>
    <w:rsid w:val="0026097D"/>
    <w:rsid w:val="00260B86"/>
    <w:rsid w:val="00260D03"/>
    <w:rsid w:val="00260ECC"/>
    <w:rsid w:val="002618EC"/>
    <w:rsid w:val="00261A1A"/>
    <w:rsid w:val="00261B47"/>
    <w:rsid w:val="00262612"/>
    <w:rsid w:val="00262F18"/>
    <w:rsid w:val="00263018"/>
    <w:rsid w:val="00263038"/>
    <w:rsid w:val="002636CC"/>
    <w:rsid w:val="0026486C"/>
    <w:rsid w:val="00265A64"/>
    <w:rsid w:val="00265F84"/>
    <w:rsid w:val="0026639A"/>
    <w:rsid w:val="00266481"/>
    <w:rsid w:val="002664D8"/>
    <w:rsid w:val="00266909"/>
    <w:rsid w:val="00266A43"/>
    <w:rsid w:val="00267C38"/>
    <w:rsid w:val="00267E82"/>
    <w:rsid w:val="0027058D"/>
    <w:rsid w:val="00270DE2"/>
    <w:rsid w:val="00270F8A"/>
    <w:rsid w:val="002728AA"/>
    <w:rsid w:val="00272A45"/>
    <w:rsid w:val="0027524F"/>
    <w:rsid w:val="002752F0"/>
    <w:rsid w:val="00275472"/>
    <w:rsid w:val="00275671"/>
    <w:rsid w:val="00275CB9"/>
    <w:rsid w:val="00275F52"/>
    <w:rsid w:val="00276116"/>
    <w:rsid w:val="00276D7E"/>
    <w:rsid w:val="002771E9"/>
    <w:rsid w:val="002772AD"/>
    <w:rsid w:val="0027796A"/>
    <w:rsid w:val="0028039A"/>
    <w:rsid w:val="00280DAE"/>
    <w:rsid w:val="00280E95"/>
    <w:rsid w:val="00281A91"/>
    <w:rsid w:val="00281E24"/>
    <w:rsid w:val="0028315B"/>
    <w:rsid w:val="00283489"/>
    <w:rsid w:val="002841FA"/>
    <w:rsid w:val="00284514"/>
    <w:rsid w:val="00284745"/>
    <w:rsid w:val="00285C9C"/>
    <w:rsid w:val="00285D89"/>
    <w:rsid w:val="002860BF"/>
    <w:rsid w:val="002861A4"/>
    <w:rsid w:val="0028736A"/>
    <w:rsid w:val="002877C0"/>
    <w:rsid w:val="00290717"/>
    <w:rsid w:val="00290A9C"/>
    <w:rsid w:val="00290BFC"/>
    <w:rsid w:val="00290C17"/>
    <w:rsid w:val="00291497"/>
    <w:rsid w:val="00292075"/>
    <w:rsid w:val="00292FDC"/>
    <w:rsid w:val="00293283"/>
    <w:rsid w:val="002934C3"/>
    <w:rsid w:val="00293759"/>
    <w:rsid w:val="0029398C"/>
    <w:rsid w:val="00294027"/>
    <w:rsid w:val="002944A6"/>
    <w:rsid w:val="00295072"/>
    <w:rsid w:val="00295E64"/>
    <w:rsid w:val="00296431"/>
    <w:rsid w:val="0029683B"/>
    <w:rsid w:val="00296CBD"/>
    <w:rsid w:val="002A02C3"/>
    <w:rsid w:val="002A0A51"/>
    <w:rsid w:val="002A1C66"/>
    <w:rsid w:val="002A1F46"/>
    <w:rsid w:val="002A4696"/>
    <w:rsid w:val="002A471D"/>
    <w:rsid w:val="002A5360"/>
    <w:rsid w:val="002A6BC4"/>
    <w:rsid w:val="002A7DA3"/>
    <w:rsid w:val="002B0B10"/>
    <w:rsid w:val="002B0D0B"/>
    <w:rsid w:val="002B10EE"/>
    <w:rsid w:val="002B139C"/>
    <w:rsid w:val="002B1F33"/>
    <w:rsid w:val="002B2027"/>
    <w:rsid w:val="002B231E"/>
    <w:rsid w:val="002B27AE"/>
    <w:rsid w:val="002B2AEF"/>
    <w:rsid w:val="002B3764"/>
    <w:rsid w:val="002B37A5"/>
    <w:rsid w:val="002B4C10"/>
    <w:rsid w:val="002B4DF0"/>
    <w:rsid w:val="002B60B8"/>
    <w:rsid w:val="002B6349"/>
    <w:rsid w:val="002B6ECD"/>
    <w:rsid w:val="002B7332"/>
    <w:rsid w:val="002B77A1"/>
    <w:rsid w:val="002B79E5"/>
    <w:rsid w:val="002B7CE2"/>
    <w:rsid w:val="002B7DDD"/>
    <w:rsid w:val="002C149E"/>
    <w:rsid w:val="002C1DEB"/>
    <w:rsid w:val="002C2308"/>
    <w:rsid w:val="002C249D"/>
    <w:rsid w:val="002C2C71"/>
    <w:rsid w:val="002C2E61"/>
    <w:rsid w:val="002C31B4"/>
    <w:rsid w:val="002C330A"/>
    <w:rsid w:val="002C3588"/>
    <w:rsid w:val="002C3613"/>
    <w:rsid w:val="002C379C"/>
    <w:rsid w:val="002C3904"/>
    <w:rsid w:val="002C3ECB"/>
    <w:rsid w:val="002C423F"/>
    <w:rsid w:val="002C4540"/>
    <w:rsid w:val="002C4DC0"/>
    <w:rsid w:val="002C6D77"/>
    <w:rsid w:val="002C70D5"/>
    <w:rsid w:val="002C7771"/>
    <w:rsid w:val="002C7981"/>
    <w:rsid w:val="002C7CF4"/>
    <w:rsid w:val="002C7D57"/>
    <w:rsid w:val="002D00C0"/>
    <w:rsid w:val="002D0CDD"/>
    <w:rsid w:val="002D103B"/>
    <w:rsid w:val="002D1783"/>
    <w:rsid w:val="002D2223"/>
    <w:rsid w:val="002D22C1"/>
    <w:rsid w:val="002D2FEA"/>
    <w:rsid w:val="002D3472"/>
    <w:rsid w:val="002D4333"/>
    <w:rsid w:val="002D4F22"/>
    <w:rsid w:val="002D54CF"/>
    <w:rsid w:val="002D5CF8"/>
    <w:rsid w:val="002D5D2C"/>
    <w:rsid w:val="002D5DAA"/>
    <w:rsid w:val="002D61E7"/>
    <w:rsid w:val="002D646B"/>
    <w:rsid w:val="002D67E8"/>
    <w:rsid w:val="002D6A0A"/>
    <w:rsid w:val="002D6D68"/>
    <w:rsid w:val="002D6EA0"/>
    <w:rsid w:val="002D70E1"/>
    <w:rsid w:val="002D7268"/>
    <w:rsid w:val="002D7565"/>
    <w:rsid w:val="002D7D84"/>
    <w:rsid w:val="002D7DDD"/>
    <w:rsid w:val="002D7E7F"/>
    <w:rsid w:val="002E01FB"/>
    <w:rsid w:val="002E0EAD"/>
    <w:rsid w:val="002E1F71"/>
    <w:rsid w:val="002E2020"/>
    <w:rsid w:val="002E203D"/>
    <w:rsid w:val="002E2DFD"/>
    <w:rsid w:val="002E35ED"/>
    <w:rsid w:val="002E38CC"/>
    <w:rsid w:val="002E40EB"/>
    <w:rsid w:val="002E422A"/>
    <w:rsid w:val="002E44E6"/>
    <w:rsid w:val="002E47EC"/>
    <w:rsid w:val="002E51E4"/>
    <w:rsid w:val="002E5260"/>
    <w:rsid w:val="002E5A68"/>
    <w:rsid w:val="002E5AD5"/>
    <w:rsid w:val="002E5C00"/>
    <w:rsid w:val="002E5D13"/>
    <w:rsid w:val="002E61E0"/>
    <w:rsid w:val="002E6511"/>
    <w:rsid w:val="002E683D"/>
    <w:rsid w:val="002E6E3A"/>
    <w:rsid w:val="002F109A"/>
    <w:rsid w:val="002F178E"/>
    <w:rsid w:val="002F1D80"/>
    <w:rsid w:val="002F2426"/>
    <w:rsid w:val="002F3397"/>
    <w:rsid w:val="002F415A"/>
    <w:rsid w:val="002F4453"/>
    <w:rsid w:val="002F450A"/>
    <w:rsid w:val="002F4553"/>
    <w:rsid w:val="002F555B"/>
    <w:rsid w:val="002F5ACD"/>
    <w:rsid w:val="002F7A9D"/>
    <w:rsid w:val="002F7BB5"/>
    <w:rsid w:val="002F7E56"/>
    <w:rsid w:val="00300068"/>
    <w:rsid w:val="003004C5"/>
    <w:rsid w:val="0030079F"/>
    <w:rsid w:val="00300A55"/>
    <w:rsid w:val="00300CBC"/>
    <w:rsid w:val="00300FC4"/>
    <w:rsid w:val="00301189"/>
    <w:rsid w:val="00301510"/>
    <w:rsid w:val="00301BFD"/>
    <w:rsid w:val="003023E1"/>
    <w:rsid w:val="003025FC"/>
    <w:rsid w:val="003034A0"/>
    <w:rsid w:val="003036CE"/>
    <w:rsid w:val="00303CE6"/>
    <w:rsid w:val="00303D7A"/>
    <w:rsid w:val="00303F34"/>
    <w:rsid w:val="003040D8"/>
    <w:rsid w:val="00304325"/>
    <w:rsid w:val="003046AF"/>
    <w:rsid w:val="00304FB0"/>
    <w:rsid w:val="00304FF9"/>
    <w:rsid w:val="00305DED"/>
    <w:rsid w:val="003061A1"/>
    <w:rsid w:val="00306B65"/>
    <w:rsid w:val="00310134"/>
    <w:rsid w:val="00310A64"/>
    <w:rsid w:val="00311559"/>
    <w:rsid w:val="00311C13"/>
    <w:rsid w:val="00312CBE"/>
    <w:rsid w:val="00312D2A"/>
    <w:rsid w:val="00312E30"/>
    <w:rsid w:val="00313388"/>
    <w:rsid w:val="003136CA"/>
    <w:rsid w:val="00313FA7"/>
    <w:rsid w:val="00314B5C"/>
    <w:rsid w:val="003151A4"/>
    <w:rsid w:val="00315E14"/>
    <w:rsid w:val="00315F27"/>
    <w:rsid w:val="0031648C"/>
    <w:rsid w:val="00316B36"/>
    <w:rsid w:val="00316C50"/>
    <w:rsid w:val="00317F22"/>
    <w:rsid w:val="00317F9B"/>
    <w:rsid w:val="00320609"/>
    <w:rsid w:val="003215B7"/>
    <w:rsid w:val="003216FC"/>
    <w:rsid w:val="003216FD"/>
    <w:rsid w:val="00321864"/>
    <w:rsid w:val="003218EC"/>
    <w:rsid w:val="00321AAB"/>
    <w:rsid w:val="00322A87"/>
    <w:rsid w:val="00322E56"/>
    <w:rsid w:val="003234D3"/>
    <w:rsid w:val="003235DF"/>
    <w:rsid w:val="0032486C"/>
    <w:rsid w:val="00324B25"/>
    <w:rsid w:val="00324F5D"/>
    <w:rsid w:val="003251EA"/>
    <w:rsid w:val="00325C6D"/>
    <w:rsid w:val="003262B0"/>
    <w:rsid w:val="003263C9"/>
    <w:rsid w:val="0032652C"/>
    <w:rsid w:val="0032656C"/>
    <w:rsid w:val="003265D5"/>
    <w:rsid w:val="00326E95"/>
    <w:rsid w:val="003278B8"/>
    <w:rsid w:val="00330F69"/>
    <w:rsid w:val="0033195F"/>
    <w:rsid w:val="00331A34"/>
    <w:rsid w:val="003323CA"/>
    <w:rsid w:val="00333501"/>
    <w:rsid w:val="003335EA"/>
    <w:rsid w:val="00333972"/>
    <w:rsid w:val="00333EEB"/>
    <w:rsid w:val="00334F35"/>
    <w:rsid w:val="00335097"/>
    <w:rsid w:val="003350DA"/>
    <w:rsid w:val="0033511D"/>
    <w:rsid w:val="003361B0"/>
    <w:rsid w:val="00336902"/>
    <w:rsid w:val="00336AE3"/>
    <w:rsid w:val="00337C64"/>
    <w:rsid w:val="00337E02"/>
    <w:rsid w:val="0034079D"/>
    <w:rsid w:val="00341530"/>
    <w:rsid w:val="003429B8"/>
    <w:rsid w:val="00342C1B"/>
    <w:rsid w:val="00342E3E"/>
    <w:rsid w:val="00342EBA"/>
    <w:rsid w:val="0034320F"/>
    <w:rsid w:val="0034335A"/>
    <w:rsid w:val="00343E53"/>
    <w:rsid w:val="00344151"/>
    <w:rsid w:val="00344D28"/>
    <w:rsid w:val="00345573"/>
    <w:rsid w:val="003461EB"/>
    <w:rsid w:val="00347DC5"/>
    <w:rsid w:val="00350EEF"/>
    <w:rsid w:val="00352027"/>
    <w:rsid w:val="00352824"/>
    <w:rsid w:val="00354036"/>
    <w:rsid w:val="003540C0"/>
    <w:rsid w:val="0035443D"/>
    <w:rsid w:val="003545B3"/>
    <w:rsid w:val="00354849"/>
    <w:rsid w:val="00354A9F"/>
    <w:rsid w:val="003553A7"/>
    <w:rsid w:val="003559A9"/>
    <w:rsid w:val="003573AE"/>
    <w:rsid w:val="003576F3"/>
    <w:rsid w:val="003577E3"/>
    <w:rsid w:val="003601BA"/>
    <w:rsid w:val="003604C8"/>
    <w:rsid w:val="0036052F"/>
    <w:rsid w:val="00360937"/>
    <w:rsid w:val="00360EDF"/>
    <w:rsid w:val="00360F11"/>
    <w:rsid w:val="003615E1"/>
    <w:rsid w:val="00362167"/>
    <w:rsid w:val="00362326"/>
    <w:rsid w:val="0036257A"/>
    <w:rsid w:val="003627DC"/>
    <w:rsid w:val="00363A78"/>
    <w:rsid w:val="00363B08"/>
    <w:rsid w:val="00364550"/>
    <w:rsid w:val="00364F15"/>
    <w:rsid w:val="003655BA"/>
    <w:rsid w:val="00365C13"/>
    <w:rsid w:val="00365C78"/>
    <w:rsid w:val="0036628E"/>
    <w:rsid w:val="00367911"/>
    <w:rsid w:val="00367BFB"/>
    <w:rsid w:val="0037005A"/>
    <w:rsid w:val="00370A76"/>
    <w:rsid w:val="00371596"/>
    <w:rsid w:val="003716B4"/>
    <w:rsid w:val="00371863"/>
    <w:rsid w:val="00371996"/>
    <w:rsid w:val="00371F46"/>
    <w:rsid w:val="00372631"/>
    <w:rsid w:val="00372A05"/>
    <w:rsid w:val="00373C01"/>
    <w:rsid w:val="00373E00"/>
    <w:rsid w:val="003740C9"/>
    <w:rsid w:val="003765E1"/>
    <w:rsid w:val="00376761"/>
    <w:rsid w:val="00376CE5"/>
    <w:rsid w:val="00377F22"/>
    <w:rsid w:val="0038086D"/>
    <w:rsid w:val="00380E13"/>
    <w:rsid w:val="00382219"/>
    <w:rsid w:val="003832A0"/>
    <w:rsid w:val="0038388D"/>
    <w:rsid w:val="00384098"/>
    <w:rsid w:val="003848C3"/>
    <w:rsid w:val="00384E66"/>
    <w:rsid w:val="00385450"/>
    <w:rsid w:val="00385859"/>
    <w:rsid w:val="00385902"/>
    <w:rsid w:val="00385C85"/>
    <w:rsid w:val="00386025"/>
    <w:rsid w:val="00386B39"/>
    <w:rsid w:val="0038725C"/>
    <w:rsid w:val="00387D61"/>
    <w:rsid w:val="00387F7A"/>
    <w:rsid w:val="003917CA"/>
    <w:rsid w:val="00391C86"/>
    <w:rsid w:val="0039218C"/>
    <w:rsid w:val="003921FB"/>
    <w:rsid w:val="00392470"/>
    <w:rsid w:val="00393284"/>
    <w:rsid w:val="0039365B"/>
    <w:rsid w:val="00393780"/>
    <w:rsid w:val="00393BAC"/>
    <w:rsid w:val="003944E3"/>
    <w:rsid w:val="0039468A"/>
    <w:rsid w:val="00394F0A"/>
    <w:rsid w:val="00395003"/>
    <w:rsid w:val="00395251"/>
    <w:rsid w:val="00395E87"/>
    <w:rsid w:val="00396E47"/>
    <w:rsid w:val="003A0294"/>
    <w:rsid w:val="003A0613"/>
    <w:rsid w:val="003A0DE4"/>
    <w:rsid w:val="003A17C3"/>
    <w:rsid w:val="003A1BC1"/>
    <w:rsid w:val="003A1C5F"/>
    <w:rsid w:val="003A1EC4"/>
    <w:rsid w:val="003A20B3"/>
    <w:rsid w:val="003A2504"/>
    <w:rsid w:val="003A25ED"/>
    <w:rsid w:val="003A2B73"/>
    <w:rsid w:val="003A32ED"/>
    <w:rsid w:val="003A3467"/>
    <w:rsid w:val="003A3471"/>
    <w:rsid w:val="003A34CA"/>
    <w:rsid w:val="003A439C"/>
    <w:rsid w:val="003A4B3D"/>
    <w:rsid w:val="003A4D2F"/>
    <w:rsid w:val="003A55C1"/>
    <w:rsid w:val="003A6605"/>
    <w:rsid w:val="003A6883"/>
    <w:rsid w:val="003A783C"/>
    <w:rsid w:val="003A7D55"/>
    <w:rsid w:val="003B0FC9"/>
    <w:rsid w:val="003B112A"/>
    <w:rsid w:val="003B12B9"/>
    <w:rsid w:val="003B1785"/>
    <w:rsid w:val="003B1E85"/>
    <w:rsid w:val="003B20D5"/>
    <w:rsid w:val="003B27A3"/>
    <w:rsid w:val="003B32E2"/>
    <w:rsid w:val="003B33F1"/>
    <w:rsid w:val="003B48E1"/>
    <w:rsid w:val="003B4B45"/>
    <w:rsid w:val="003B530D"/>
    <w:rsid w:val="003B5D4B"/>
    <w:rsid w:val="003B5F9A"/>
    <w:rsid w:val="003B7448"/>
    <w:rsid w:val="003B7505"/>
    <w:rsid w:val="003B7A2D"/>
    <w:rsid w:val="003C0628"/>
    <w:rsid w:val="003C0B86"/>
    <w:rsid w:val="003C1134"/>
    <w:rsid w:val="003C1178"/>
    <w:rsid w:val="003C1610"/>
    <w:rsid w:val="003C2051"/>
    <w:rsid w:val="003C231F"/>
    <w:rsid w:val="003C25D3"/>
    <w:rsid w:val="003C2D5E"/>
    <w:rsid w:val="003C2DE7"/>
    <w:rsid w:val="003C393E"/>
    <w:rsid w:val="003C482B"/>
    <w:rsid w:val="003C4F7B"/>
    <w:rsid w:val="003C51BE"/>
    <w:rsid w:val="003C6B0F"/>
    <w:rsid w:val="003C6CA9"/>
    <w:rsid w:val="003C716D"/>
    <w:rsid w:val="003C73CD"/>
    <w:rsid w:val="003C7FA8"/>
    <w:rsid w:val="003D0DFA"/>
    <w:rsid w:val="003D1573"/>
    <w:rsid w:val="003D257C"/>
    <w:rsid w:val="003D2845"/>
    <w:rsid w:val="003D3F8D"/>
    <w:rsid w:val="003D4B2F"/>
    <w:rsid w:val="003D4EDF"/>
    <w:rsid w:val="003D550F"/>
    <w:rsid w:val="003D5D82"/>
    <w:rsid w:val="003D5FE4"/>
    <w:rsid w:val="003D62FF"/>
    <w:rsid w:val="003D65EE"/>
    <w:rsid w:val="003D68B0"/>
    <w:rsid w:val="003D6A13"/>
    <w:rsid w:val="003D6A9F"/>
    <w:rsid w:val="003D7556"/>
    <w:rsid w:val="003D7EE6"/>
    <w:rsid w:val="003E060F"/>
    <w:rsid w:val="003E128F"/>
    <w:rsid w:val="003E167E"/>
    <w:rsid w:val="003E1BB7"/>
    <w:rsid w:val="003E24F5"/>
    <w:rsid w:val="003E2D71"/>
    <w:rsid w:val="003E2DB2"/>
    <w:rsid w:val="003E2EB6"/>
    <w:rsid w:val="003E31AD"/>
    <w:rsid w:val="003E34B7"/>
    <w:rsid w:val="003E3CD6"/>
    <w:rsid w:val="003E4205"/>
    <w:rsid w:val="003E4824"/>
    <w:rsid w:val="003E4AA1"/>
    <w:rsid w:val="003E4B46"/>
    <w:rsid w:val="003E534F"/>
    <w:rsid w:val="003E5A04"/>
    <w:rsid w:val="003E5C21"/>
    <w:rsid w:val="003E5F2B"/>
    <w:rsid w:val="003E60E3"/>
    <w:rsid w:val="003E66C3"/>
    <w:rsid w:val="003E6976"/>
    <w:rsid w:val="003F04C9"/>
    <w:rsid w:val="003F1B24"/>
    <w:rsid w:val="003F1D28"/>
    <w:rsid w:val="003F1D89"/>
    <w:rsid w:val="003F3038"/>
    <w:rsid w:val="003F3FA6"/>
    <w:rsid w:val="003F446D"/>
    <w:rsid w:val="003F45C6"/>
    <w:rsid w:val="003F5D45"/>
    <w:rsid w:val="003F5D7C"/>
    <w:rsid w:val="003F6DFB"/>
    <w:rsid w:val="003F6F36"/>
    <w:rsid w:val="003F78AB"/>
    <w:rsid w:val="003F7CB0"/>
    <w:rsid w:val="003F7CBF"/>
    <w:rsid w:val="004001EC"/>
    <w:rsid w:val="00400459"/>
    <w:rsid w:val="00400737"/>
    <w:rsid w:val="00400896"/>
    <w:rsid w:val="004008B0"/>
    <w:rsid w:val="004017A1"/>
    <w:rsid w:val="00401B21"/>
    <w:rsid w:val="00401B85"/>
    <w:rsid w:val="00401F1E"/>
    <w:rsid w:val="00401FD8"/>
    <w:rsid w:val="004036C4"/>
    <w:rsid w:val="00403B60"/>
    <w:rsid w:val="0040458C"/>
    <w:rsid w:val="00404A27"/>
    <w:rsid w:val="00404DBD"/>
    <w:rsid w:val="00404F6F"/>
    <w:rsid w:val="00406ABB"/>
    <w:rsid w:val="00406C61"/>
    <w:rsid w:val="00407352"/>
    <w:rsid w:val="0041155F"/>
    <w:rsid w:val="00411F5D"/>
    <w:rsid w:val="004127BE"/>
    <w:rsid w:val="004130F0"/>
    <w:rsid w:val="0041319C"/>
    <w:rsid w:val="004134F5"/>
    <w:rsid w:val="0041467E"/>
    <w:rsid w:val="00414E9A"/>
    <w:rsid w:val="004150C6"/>
    <w:rsid w:val="004153D4"/>
    <w:rsid w:val="004160FD"/>
    <w:rsid w:val="00416258"/>
    <w:rsid w:val="00416778"/>
    <w:rsid w:val="00416CB9"/>
    <w:rsid w:val="00416DEE"/>
    <w:rsid w:val="00416EBF"/>
    <w:rsid w:val="00416FEB"/>
    <w:rsid w:val="0041726D"/>
    <w:rsid w:val="00417A7C"/>
    <w:rsid w:val="00417B42"/>
    <w:rsid w:val="004206E4"/>
    <w:rsid w:val="0042151F"/>
    <w:rsid w:val="00421AB1"/>
    <w:rsid w:val="00421EBE"/>
    <w:rsid w:val="004220B7"/>
    <w:rsid w:val="00422B6D"/>
    <w:rsid w:val="00422D6A"/>
    <w:rsid w:val="00422E28"/>
    <w:rsid w:val="004231F9"/>
    <w:rsid w:val="00423363"/>
    <w:rsid w:val="0042344C"/>
    <w:rsid w:val="004251B6"/>
    <w:rsid w:val="00426162"/>
    <w:rsid w:val="00426176"/>
    <w:rsid w:val="004264D7"/>
    <w:rsid w:val="004264FA"/>
    <w:rsid w:val="00426FD0"/>
    <w:rsid w:val="0042722F"/>
    <w:rsid w:val="00427EFC"/>
    <w:rsid w:val="0043004D"/>
    <w:rsid w:val="00430891"/>
    <w:rsid w:val="00430E8D"/>
    <w:rsid w:val="00431513"/>
    <w:rsid w:val="004315F1"/>
    <w:rsid w:val="00431DF1"/>
    <w:rsid w:val="00432E99"/>
    <w:rsid w:val="00432FEB"/>
    <w:rsid w:val="00433A98"/>
    <w:rsid w:val="00435125"/>
    <w:rsid w:val="004355D1"/>
    <w:rsid w:val="00436249"/>
    <w:rsid w:val="004363C7"/>
    <w:rsid w:val="0044002E"/>
    <w:rsid w:val="00440110"/>
    <w:rsid w:val="0044033E"/>
    <w:rsid w:val="0044045B"/>
    <w:rsid w:val="004404AD"/>
    <w:rsid w:val="004404EC"/>
    <w:rsid w:val="00441436"/>
    <w:rsid w:val="00441731"/>
    <w:rsid w:val="00441F66"/>
    <w:rsid w:val="00442F3D"/>
    <w:rsid w:val="0044304E"/>
    <w:rsid w:val="00443544"/>
    <w:rsid w:val="0044400F"/>
    <w:rsid w:val="00444294"/>
    <w:rsid w:val="004444D4"/>
    <w:rsid w:val="00444D5D"/>
    <w:rsid w:val="00445B78"/>
    <w:rsid w:val="00446512"/>
    <w:rsid w:val="0044677E"/>
    <w:rsid w:val="004478EE"/>
    <w:rsid w:val="00451684"/>
    <w:rsid w:val="00451CA4"/>
    <w:rsid w:val="004522E0"/>
    <w:rsid w:val="004531F0"/>
    <w:rsid w:val="00453A27"/>
    <w:rsid w:val="00453CAF"/>
    <w:rsid w:val="00453E3F"/>
    <w:rsid w:val="004543F3"/>
    <w:rsid w:val="00455E2E"/>
    <w:rsid w:val="00456A29"/>
    <w:rsid w:val="00456B31"/>
    <w:rsid w:val="00456EC7"/>
    <w:rsid w:val="00457459"/>
    <w:rsid w:val="00457668"/>
    <w:rsid w:val="00457C8F"/>
    <w:rsid w:val="00457D0D"/>
    <w:rsid w:val="004601DE"/>
    <w:rsid w:val="00460318"/>
    <w:rsid w:val="00460CB0"/>
    <w:rsid w:val="004619DF"/>
    <w:rsid w:val="00462D98"/>
    <w:rsid w:val="00464868"/>
    <w:rsid w:val="00464993"/>
    <w:rsid w:val="00464D14"/>
    <w:rsid w:val="0046522E"/>
    <w:rsid w:val="0046591E"/>
    <w:rsid w:val="00466499"/>
    <w:rsid w:val="004664D2"/>
    <w:rsid w:val="00467465"/>
    <w:rsid w:val="004703D4"/>
    <w:rsid w:val="00472652"/>
    <w:rsid w:val="00474167"/>
    <w:rsid w:val="0047424B"/>
    <w:rsid w:val="004748DC"/>
    <w:rsid w:val="00474A85"/>
    <w:rsid w:val="004750D7"/>
    <w:rsid w:val="0047535E"/>
    <w:rsid w:val="0047539F"/>
    <w:rsid w:val="004753E9"/>
    <w:rsid w:val="004755FF"/>
    <w:rsid w:val="0047572D"/>
    <w:rsid w:val="004758BC"/>
    <w:rsid w:val="00476858"/>
    <w:rsid w:val="0047740A"/>
    <w:rsid w:val="0047760D"/>
    <w:rsid w:val="004805DB"/>
    <w:rsid w:val="00480AD5"/>
    <w:rsid w:val="00481737"/>
    <w:rsid w:val="00481A77"/>
    <w:rsid w:val="00482526"/>
    <w:rsid w:val="00482A53"/>
    <w:rsid w:val="00482A82"/>
    <w:rsid w:val="00482DB5"/>
    <w:rsid w:val="00483237"/>
    <w:rsid w:val="00483668"/>
    <w:rsid w:val="004840D8"/>
    <w:rsid w:val="0048423C"/>
    <w:rsid w:val="00484781"/>
    <w:rsid w:val="00484B4E"/>
    <w:rsid w:val="00485289"/>
    <w:rsid w:val="00485557"/>
    <w:rsid w:val="004859DD"/>
    <w:rsid w:val="00485E03"/>
    <w:rsid w:val="00485FA9"/>
    <w:rsid w:val="0048620A"/>
    <w:rsid w:val="00486888"/>
    <w:rsid w:val="00486DEC"/>
    <w:rsid w:val="00487177"/>
    <w:rsid w:val="004871A5"/>
    <w:rsid w:val="004872AA"/>
    <w:rsid w:val="0048759E"/>
    <w:rsid w:val="004875A1"/>
    <w:rsid w:val="004876D1"/>
    <w:rsid w:val="0048795A"/>
    <w:rsid w:val="00490424"/>
    <w:rsid w:val="0049092C"/>
    <w:rsid w:val="00491FA9"/>
    <w:rsid w:val="00492A0C"/>
    <w:rsid w:val="004934F5"/>
    <w:rsid w:val="004936C0"/>
    <w:rsid w:val="00493706"/>
    <w:rsid w:val="004943A1"/>
    <w:rsid w:val="004957CB"/>
    <w:rsid w:val="004962C4"/>
    <w:rsid w:val="004963C2"/>
    <w:rsid w:val="004963E7"/>
    <w:rsid w:val="00496917"/>
    <w:rsid w:val="00496DAB"/>
    <w:rsid w:val="0049726C"/>
    <w:rsid w:val="004A0D00"/>
    <w:rsid w:val="004A1565"/>
    <w:rsid w:val="004A15FC"/>
    <w:rsid w:val="004A164F"/>
    <w:rsid w:val="004A1A3F"/>
    <w:rsid w:val="004A1E0E"/>
    <w:rsid w:val="004A1FA5"/>
    <w:rsid w:val="004A1FEB"/>
    <w:rsid w:val="004A2787"/>
    <w:rsid w:val="004A3A18"/>
    <w:rsid w:val="004A3E04"/>
    <w:rsid w:val="004A487A"/>
    <w:rsid w:val="004A684F"/>
    <w:rsid w:val="004A71E3"/>
    <w:rsid w:val="004A7623"/>
    <w:rsid w:val="004A7729"/>
    <w:rsid w:val="004A7FA0"/>
    <w:rsid w:val="004B0214"/>
    <w:rsid w:val="004B02FC"/>
    <w:rsid w:val="004B064A"/>
    <w:rsid w:val="004B0810"/>
    <w:rsid w:val="004B083D"/>
    <w:rsid w:val="004B0966"/>
    <w:rsid w:val="004B0E55"/>
    <w:rsid w:val="004B0F6E"/>
    <w:rsid w:val="004B125D"/>
    <w:rsid w:val="004B1304"/>
    <w:rsid w:val="004B161F"/>
    <w:rsid w:val="004B18EC"/>
    <w:rsid w:val="004B2020"/>
    <w:rsid w:val="004B26B0"/>
    <w:rsid w:val="004B26F2"/>
    <w:rsid w:val="004B2908"/>
    <w:rsid w:val="004B29B9"/>
    <w:rsid w:val="004B2A7A"/>
    <w:rsid w:val="004B2D96"/>
    <w:rsid w:val="004B2F67"/>
    <w:rsid w:val="004B42BA"/>
    <w:rsid w:val="004B5077"/>
    <w:rsid w:val="004B57C7"/>
    <w:rsid w:val="004B5A27"/>
    <w:rsid w:val="004B60EC"/>
    <w:rsid w:val="004B62FB"/>
    <w:rsid w:val="004B65FB"/>
    <w:rsid w:val="004B77F0"/>
    <w:rsid w:val="004B7977"/>
    <w:rsid w:val="004C0637"/>
    <w:rsid w:val="004C0748"/>
    <w:rsid w:val="004C1AE9"/>
    <w:rsid w:val="004C1E92"/>
    <w:rsid w:val="004C2B73"/>
    <w:rsid w:val="004C3222"/>
    <w:rsid w:val="004C3345"/>
    <w:rsid w:val="004C348D"/>
    <w:rsid w:val="004C476D"/>
    <w:rsid w:val="004C4EFD"/>
    <w:rsid w:val="004C55E0"/>
    <w:rsid w:val="004C568E"/>
    <w:rsid w:val="004C5AD1"/>
    <w:rsid w:val="004C5B27"/>
    <w:rsid w:val="004C5B81"/>
    <w:rsid w:val="004C5F6C"/>
    <w:rsid w:val="004C62B7"/>
    <w:rsid w:val="004C6DF1"/>
    <w:rsid w:val="004C7AA4"/>
    <w:rsid w:val="004C7C4B"/>
    <w:rsid w:val="004D04B3"/>
    <w:rsid w:val="004D085D"/>
    <w:rsid w:val="004D08FC"/>
    <w:rsid w:val="004D0EDA"/>
    <w:rsid w:val="004D1957"/>
    <w:rsid w:val="004D23B6"/>
    <w:rsid w:val="004D2A19"/>
    <w:rsid w:val="004D4119"/>
    <w:rsid w:val="004D44EA"/>
    <w:rsid w:val="004D5BA2"/>
    <w:rsid w:val="004D64F9"/>
    <w:rsid w:val="004D660D"/>
    <w:rsid w:val="004D6A28"/>
    <w:rsid w:val="004D71E7"/>
    <w:rsid w:val="004E0143"/>
    <w:rsid w:val="004E0455"/>
    <w:rsid w:val="004E0CF9"/>
    <w:rsid w:val="004E0E81"/>
    <w:rsid w:val="004E24A3"/>
    <w:rsid w:val="004E3495"/>
    <w:rsid w:val="004E3B96"/>
    <w:rsid w:val="004E3D68"/>
    <w:rsid w:val="004E3FA9"/>
    <w:rsid w:val="004E413F"/>
    <w:rsid w:val="004E4BB4"/>
    <w:rsid w:val="004E4CAC"/>
    <w:rsid w:val="004E4F36"/>
    <w:rsid w:val="004E5283"/>
    <w:rsid w:val="004E5855"/>
    <w:rsid w:val="004E6511"/>
    <w:rsid w:val="004E684C"/>
    <w:rsid w:val="004E7209"/>
    <w:rsid w:val="004F0C61"/>
    <w:rsid w:val="004F1244"/>
    <w:rsid w:val="004F16D3"/>
    <w:rsid w:val="004F1E7A"/>
    <w:rsid w:val="004F1ECF"/>
    <w:rsid w:val="004F2D21"/>
    <w:rsid w:val="004F3037"/>
    <w:rsid w:val="004F3722"/>
    <w:rsid w:val="004F3D8E"/>
    <w:rsid w:val="004F3F17"/>
    <w:rsid w:val="004F43E8"/>
    <w:rsid w:val="004F47EC"/>
    <w:rsid w:val="004F52C3"/>
    <w:rsid w:val="004F5355"/>
    <w:rsid w:val="004F541C"/>
    <w:rsid w:val="004F6C70"/>
    <w:rsid w:val="004F720B"/>
    <w:rsid w:val="004F7417"/>
    <w:rsid w:val="00500235"/>
    <w:rsid w:val="00500FF0"/>
    <w:rsid w:val="00501351"/>
    <w:rsid w:val="00501A03"/>
    <w:rsid w:val="005037F6"/>
    <w:rsid w:val="00503EFF"/>
    <w:rsid w:val="00504336"/>
    <w:rsid w:val="00504E68"/>
    <w:rsid w:val="00504F50"/>
    <w:rsid w:val="005054B9"/>
    <w:rsid w:val="005064AF"/>
    <w:rsid w:val="005066CC"/>
    <w:rsid w:val="00506AF9"/>
    <w:rsid w:val="005079D0"/>
    <w:rsid w:val="00507F45"/>
    <w:rsid w:val="00511BA8"/>
    <w:rsid w:val="00511C83"/>
    <w:rsid w:val="005120F7"/>
    <w:rsid w:val="00512FBC"/>
    <w:rsid w:val="005131A8"/>
    <w:rsid w:val="00513364"/>
    <w:rsid w:val="00513E83"/>
    <w:rsid w:val="00516186"/>
    <w:rsid w:val="00517373"/>
    <w:rsid w:val="00517503"/>
    <w:rsid w:val="00521059"/>
    <w:rsid w:val="00521A24"/>
    <w:rsid w:val="00521A9D"/>
    <w:rsid w:val="00521E2F"/>
    <w:rsid w:val="00521F80"/>
    <w:rsid w:val="00524175"/>
    <w:rsid w:val="00524226"/>
    <w:rsid w:val="00525118"/>
    <w:rsid w:val="00526A79"/>
    <w:rsid w:val="00526EF9"/>
    <w:rsid w:val="005270D3"/>
    <w:rsid w:val="005278CC"/>
    <w:rsid w:val="005278F0"/>
    <w:rsid w:val="005302E3"/>
    <w:rsid w:val="00530328"/>
    <w:rsid w:val="005306A6"/>
    <w:rsid w:val="00531E53"/>
    <w:rsid w:val="00532026"/>
    <w:rsid w:val="005325E7"/>
    <w:rsid w:val="00532826"/>
    <w:rsid w:val="00533611"/>
    <w:rsid w:val="005338F9"/>
    <w:rsid w:val="00533A03"/>
    <w:rsid w:val="00533C3E"/>
    <w:rsid w:val="0053450F"/>
    <w:rsid w:val="00534BE6"/>
    <w:rsid w:val="005358A3"/>
    <w:rsid w:val="005358A9"/>
    <w:rsid w:val="00535AB6"/>
    <w:rsid w:val="005368D1"/>
    <w:rsid w:val="005375F0"/>
    <w:rsid w:val="0054045F"/>
    <w:rsid w:val="005417BA"/>
    <w:rsid w:val="00541D3C"/>
    <w:rsid w:val="00542C24"/>
    <w:rsid w:val="005437D1"/>
    <w:rsid w:val="00544664"/>
    <w:rsid w:val="00544B98"/>
    <w:rsid w:val="00545272"/>
    <w:rsid w:val="005458F0"/>
    <w:rsid w:val="00545C33"/>
    <w:rsid w:val="005469F6"/>
    <w:rsid w:val="00546DE5"/>
    <w:rsid w:val="005473E6"/>
    <w:rsid w:val="0054747B"/>
    <w:rsid w:val="005479FE"/>
    <w:rsid w:val="00550050"/>
    <w:rsid w:val="00550083"/>
    <w:rsid w:val="0055036E"/>
    <w:rsid w:val="00550F16"/>
    <w:rsid w:val="00551035"/>
    <w:rsid w:val="0055134A"/>
    <w:rsid w:val="005515D7"/>
    <w:rsid w:val="00551F02"/>
    <w:rsid w:val="00552FDE"/>
    <w:rsid w:val="0055346D"/>
    <w:rsid w:val="00553533"/>
    <w:rsid w:val="00554AAB"/>
    <w:rsid w:val="0055551E"/>
    <w:rsid w:val="00555753"/>
    <w:rsid w:val="005557A5"/>
    <w:rsid w:val="00555949"/>
    <w:rsid w:val="0055635B"/>
    <w:rsid w:val="005564E2"/>
    <w:rsid w:val="00556B01"/>
    <w:rsid w:val="00556D0F"/>
    <w:rsid w:val="00557213"/>
    <w:rsid w:val="0055735B"/>
    <w:rsid w:val="00561B14"/>
    <w:rsid w:val="00562440"/>
    <w:rsid w:val="005624FD"/>
    <w:rsid w:val="0056288A"/>
    <w:rsid w:val="005635C4"/>
    <w:rsid w:val="00563CE2"/>
    <w:rsid w:val="00563F1B"/>
    <w:rsid w:val="00563F9E"/>
    <w:rsid w:val="00564441"/>
    <w:rsid w:val="005645FA"/>
    <w:rsid w:val="005647AC"/>
    <w:rsid w:val="00566134"/>
    <w:rsid w:val="005672F6"/>
    <w:rsid w:val="00567C29"/>
    <w:rsid w:val="005701F5"/>
    <w:rsid w:val="00570369"/>
    <w:rsid w:val="0057077C"/>
    <w:rsid w:val="005710B2"/>
    <w:rsid w:val="005716D2"/>
    <w:rsid w:val="00571BD6"/>
    <w:rsid w:val="00571DD1"/>
    <w:rsid w:val="00571F83"/>
    <w:rsid w:val="00572E8B"/>
    <w:rsid w:val="005737C3"/>
    <w:rsid w:val="00574528"/>
    <w:rsid w:val="00574DC9"/>
    <w:rsid w:val="00575445"/>
    <w:rsid w:val="00575ECF"/>
    <w:rsid w:val="00576475"/>
    <w:rsid w:val="00576749"/>
    <w:rsid w:val="00576774"/>
    <w:rsid w:val="00577067"/>
    <w:rsid w:val="00577F83"/>
    <w:rsid w:val="00580DFD"/>
    <w:rsid w:val="00580FA8"/>
    <w:rsid w:val="00581DF4"/>
    <w:rsid w:val="005826DB"/>
    <w:rsid w:val="00582850"/>
    <w:rsid w:val="0058322A"/>
    <w:rsid w:val="005834EC"/>
    <w:rsid w:val="00583BD1"/>
    <w:rsid w:val="005840FE"/>
    <w:rsid w:val="005842D9"/>
    <w:rsid w:val="005844E7"/>
    <w:rsid w:val="005845F9"/>
    <w:rsid w:val="00584F43"/>
    <w:rsid w:val="00585031"/>
    <w:rsid w:val="005853EA"/>
    <w:rsid w:val="00585928"/>
    <w:rsid w:val="00586022"/>
    <w:rsid w:val="005869A3"/>
    <w:rsid w:val="005869D3"/>
    <w:rsid w:val="00586C78"/>
    <w:rsid w:val="005879CE"/>
    <w:rsid w:val="0059180B"/>
    <w:rsid w:val="0059290B"/>
    <w:rsid w:val="00592959"/>
    <w:rsid w:val="00592CA6"/>
    <w:rsid w:val="00592DA8"/>
    <w:rsid w:val="005932F8"/>
    <w:rsid w:val="00593537"/>
    <w:rsid w:val="0059364F"/>
    <w:rsid w:val="00593B74"/>
    <w:rsid w:val="005947B5"/>
    <w:rsid w:val="00594E20"/>
    <w:rsid w:val="00594F10"/>
    <w:rsid w:val="005964A3"/>
    <w:rsid w:val="00597D28"/>
    <w:rsid w:val="005A0522"/>
    <w:rsid w:val="005A0598"/>
    <w:rsid w:val="005A095E"/>
    <w:rsid w:val="005A119E"/>
    <w:rsid w:val="005A13A6"/>
    <w:rsid w:val="005A16C1"/>
    <w:rsid w:val="005A431B"/>
    <w:rsid w:val="005A4739"/>
    <w:rsid w:val="005A4A40"/>
    <w:rsid w:val="005A4EE5"/>
    <w:rsid w:val="005A4F56"/>
    <w:rsid w:val="005A55C5"/>
    <w:rsid w:val="005A5F78"/>
    <w:rsid w:val="005A66BF"/>
    <w:rsid w:val="005B0A12"/>
    <w:rsid w:val="005B16B4"/>
    <w:rsid w:val="005B194E"/>
    <w:rsid w:val="005B20DD"/>
    <w:rsid w:val="005B2DA6"/>
    <w:rsid w:val="005B34E8"/>
    <w:rsid w:val="005B3EF3"/>
    <w:rsid w:val="005B4130"/>
    <w:rsid w:val="005B4293"/>
    <w:rsid w:val="005B463D"/>
    <w:rsid w:val="005B49DC"/>
    <w:rsid w:val="005B4E70"/>
    <w:rsid w:val="005B5439"/>
    <w:rsid w:val="005B5780"/>
    <w:rsid w:val="005B5FFA"/>
    <w:rsid w:val="005B63D0"/>
    <w:rsid w:val="005B6575"/>
    <w:rsid w:val="005B6C4F"/>
    <w:rsid w:val="005B767C"/>
    <w:rsid w:val="005B7B67"/>
    <w:rsid w:val="005C0E79"/>
    <w:rsid w:val="005C1789"/>
    <w:rsid w:val="005C2679"/>
    <w:rsid w:val="005C32DF"/>
    <w:rsid w:val="005C392E"/>
    <w:rsid w:val="005C3D7A"/>
    <w:rsid w:val="005C4348"/>
    <w:rsid w:val="005C4A77"/>
    <w:rsid w:val="005C4AEC"/>
    <w:rsid w:val="005C6E16"/>
    <w:rsid w:val="005C748A"/>
    <w:rsid w:val="005C7DCC"/>
    <w:rsid w:val="005D0097"/>
    <w:rsid w:val="005D00F1"/>
    <w:rsid w:val="005D0497"/>
    <w:rsid w:val="005D08D5"/>
    <w:rsid w:val="005D108D"/>
    <w:rsid w:val="005D15C1"/>
    <w:rsid w:val="005D1F01"/>
    <w:rsid w:val="005D2038"/>
    <w:rsid w:val="005D2BD1"/>
    <w:rsid w:val="005D3073"/>
    <w:rsid w:val="005D3116"/>
    <w:rsid w:val="005D4442"/>
    <w:rsid w:val="005D445D"/>
    <w:rsid w:val="005D4C0B"/>
    <w:rsid w:val="005D4D62"/>
    <w:rsid w:val="005D57D0"/>
    <w:rsid w:val="005D5E22"/>
    <w:rsid w:val="005D5ECA"/>
    <w:rsid w:val="005D6184"/>
    <w:rsid w:val="005E0FB3"/>
    <w:rsid w:val="005E1513"/>
    <w:rsid w:val="005E2AEE"/>
    <w:rsid w:val="005E34B9"/>
    <w:rsid w:val="005E3A3D"/>
    <w:rsid w:val="005E4036"/>
    <w:rsid w:val="005E4A60"/>
    <w:rsid w:val="005E51D1"/>
    <w:rsid w:val="005E51E5"/>
    <w:rsid w:val="005E5E78"/>
    <w:rsid w:val="005E5EEF"/>
    <w:rsid w:val="005E62C5"/>
    <w:rsid w:val="005E6AE6"/>
    <w:rsid w:val="005E70FB"/>
    <w:rsid w:val="005E745C"/>
    <w:rsid w:val="005F01B6"/>
    <w:rsid w:val="005F0406"/>
    <w:rsid w:val="005F0C7D"/>
    <w:rsid w:val="005F0CA3"/>
    <w:rsid w:val="005F0CBF"/>
    <w:rsid w:val="005F1309"/>
    <w:rsid w:val="005F1E83"/>
    <w:rsid w:val="005F3173"/>
    <w:rsid w:val="005F3B98"/>
    <w:rsid w:val="005F4108"/>
    <w:rsid w:val="005F42CC"/>
    <w:rsid w:val="005F5B46"/>
    <w:rsid w:val="005F6296"/>
    <w:rsid w:val="005F6928"/>
    <w:rsid w:val="005F6A4D"/>
    <w:rsid w:val="005F7133"/>
    <w:rsid w:val="005F74E4"/>
    <w:rsid w:val="005F7FA8"/>
    <w:rsid w:val="00600CD7"/>
    <w:rsid w:val="00601380"/>
    <w:rsid w:val="0060160D"/>
    <w:rsid w:val="00601763"/>
    <w:rsid w:val="00601816"/>
    <w:rsid w:val="00601970"/>
    <w:rsid w:val="00601DB0"/>
    <w:rsid w:val="0060222A"/>
    <w:rsid w:val="00602643"/>
    <w:rsid w:val="00603026"/>
    <w:rsid w:val="00603120"/>
    <w:rsid w:val="006031A1"/>
    <w:rsid w:val="00603E81"/>
    <w:rsid w:val="00604008"/>
    <w:rsid w:val="0060427D"/>
    <w:rsid w:val="0060457D"/>
    <w:rsid w:val="00604EFD"/>
    <w:rsid w:val="00605817"/>
    <w:rsid w:val="00605C32"/>
    <w:rsid w:val="00606024"/>
    <w:rsid w:val="006067C7"/>
    <w:rsid w:val="00610B2D"/>
    <w:rsid w:val="00610E84"/>
    <w:rsid w:val="006114FA"/>
    <w:rsid w:val="00611622"/>
    <w:rsid w:val="0061163B"/>
    <w:rsid w:val="00611652"/>
    <w:rsid w:val="00612F06"/>
    <w:rsid w:val="00614031"/>
    <w:rsid w:val="00614320"/>
    <w:rsid w:val="0061482E"/>
    <w:rsid w:val="006148E7"/>
    <w:rsid w:val="00615826"/>
    <w:rsid w:val="00616650"/>
    <w:rsid w:val="006167CE"/>
    <w:rsid w:val="006175FF"/>
    <w:rsid w:val="006213D8"/>
    <w:rsid w:val="00621571"/>
    <w:rsid w:val="006218E5"/>
    <w:rsid w:val="00621DAF"/>
    <w:rsid w:val="00621DD2"/>
    <w:rsid w:val="00622454"/>
    <w:rsid w:val="00622C56"/>
    <w:rsid w:val="00622D14"/>
    <w:rsid w:val="00622EB0"/>
    <w:rsid w:val="00622F54"/>
    <w:rsid w:val="0062383A"/>
    <w:rsid w:val="0062416C"/>
    <w:rsid w:val="006255C0"/>
    <w:rsid w:val="006255ED"/>
    <w:rsid w:val="0062692B"/>
    <w:rsid w:val="00626A1C"/>
    <w:rsid w:val="00626DFF"/>
    <w:rsid w:val="00626E43"/>
    <w:rsid w:val="00626FB3"/>
    <w:rsid w:val="006270A0"/>
    <w:rsid w:val="00627399"/>
    <w:rsid w:val="00627910"/>
    <w:rsid w:val="00627D60"/>
    <w:rsid w:val="00630BB5"/>
    <w:rsid w:val="00630BD9"/>
    <w:rsid w:val="00631486"/>
    <w:rsid w:val="00631BB5"/>
    <w:rsid w:val="00632891"/>
    <w:rsid w:val="0063292B"/>
    <w:rsid w:val="006336BB"/>
    <w:rsid w:val="00633837"/>
    <w:rsid w:val="00633B06"/>
    <w:rsid w:val="00634700"/>
    <w:rsid w:val="00634A46"/>
    <w:rsid w:val="006353D7"/>
    <w:rsid w:val="006355C3"/>
    <w:rsid w:val="00635BDA"/>
    <w:rsid w:val="0063615F"/>
    <w:rsid w:val="006368EB"/>
    <w:rsid w:val="00636EB6"/>
    <w:rsid w:val="006371F1"/>
    <w:rsid w:val="006379EB"/>
    <w:rsid w:val="00637F67"/>
    <w:rsid w:val="006416BE"/>
    <w:rsid w:val="0064247B"/>
    <w:rsid w:val="00642533"/>
    <w:rsid w:val="0064328B"/>
    <w:rsid w:val="00643799"/>
    <w:rsid w:val="0064408B"/>
    <w:rsid w:val="0064442C"/>
    <w:rsid w:val="00644731"/>
    <w:rsid w:val="006447E8"/>
    <w:rsid w:val="00644DED"/>
    <w:rsid w:val="006455F3"/>
    <w:rsid w:val="00645CC1"/>
    <w:rsid w:val="00647049"/>
    <w:rsid w:val="0064739B"/>
    <w:rsid w:val="006475A1"/>
    <w:rsid w:val="00647E08"/>
    <w:rsid w:val="006501A9"/>
    <w:rsid w:val="006509EE"/>
    <w:rsid w:val="0065140F"/>
    <w:rsid w:val="00652762"/>
    <w:rsid w:val="00653A5C"/>
    <w:rsid w:val="00653F10"/>
    <w:rsid w:val="006559DB"/>
    <w:rsid w:val="00655BBE"/>
    <w:rsid w:val="00655FBF"/>
    <w:rsid w:val="00656376"/>
    <w:rsid w:val="0065662A"/>
    <w:rsid w:val="00656A9B"/>
    <w:rsid w:val="0065706A"/>
    <w:rsid w:val="0065787D"/>
    <w:rsid w:val="006578C1"/>
    <w:rsid w:val="00657F88"/>
    <w:rsid w:val="00660AFA"/>
    <w:rsid w:val="006613A9"/>
    <w:rsid w:val="00661BC0"/>
    <w:rsid w:val="00662536"/>
    <w:rsid w:val="006643B7"/>
    <w:rsid w:val="006643ED"/>
    <w:rsid w:val="00664DB5"/>
    <w:rsid w:val="006651D0"/>
    <w:rsid w:val="00665F87"/>
    <w:rsid w:val="00665FCF"/>
    <w:rsid w:val="0066665B"/>
    <w:rsid w:val="00666A0C"/>
    <w:rsid w:val="00666F42"/>
    <w:rsid w:val="00667AEE"/>
    <w:rsid w:val="00670C65"/>
    <w:rsid w:val="00670E02"/>
    <w:rsid w:val="00671283"/>
    <w:rsid w:val="00671412"/>
    <w:rsid w:val="00671818"/>
    <w:rsid w:val="00671AA7"/>
    <w:rsid w:val="00671B3A"/>
    <w:rsid w:val="00672BF0"/>
    <w:rsid w:val="00673852"/>
    <w:rsid w:val="00673A2D"/>
    <w:rsid w:val="0067416E"/>
    <w:rsid w:val="00674298"/>
    <w:rsid w:val="0067447A"/>
    <w:rsid w:val="0067471E"/>
    <w:rsid w:val="00675715"/>
    <w:rsid w:val="00676847"/>
    <w:rsid w:val="00676D06"/>
    <w:rsid w:val="00676EB4"/>
    <w:rsid w:val="0067731A"/>
    <w:rsid w:val="00677F09"/>
    <w:rsid w:val="00680B76"/>
    <w:rsid w:val="00680DE6"/>
    <w:rsid w:val="0068142C"/>
    <w:rsid w:val="0068185E"/>
    <w:rsid w:val="00682025"/>
    <w:rsid w:val="0068255B"/>
    <w:rsid w:val="006827A3"/>
    <w:rsid w:val="00682A95"/>
    <w:rsid w:val="00682BA8"/>
    <w:rsid w:val="00682C65"/>
    <w:rsid w:val="00682D2D"/>
    <w:rsid w:val="0068362F"/>
    <w:rsid w:val="0068378E"/>
    <w:rsid w:val="006839BE"/>
    <w:rsid w:val="00684F3F"/>
    <w:rsid w:val="0068512A"/>
    <w:rsid w:val="006859D1"/>
    <w:rsid w:val="006861AB"/>
    <w:rsid w:val="0068718B"/>
    <w:rsid w:val="0068785E"/>
    <w:rsid w:val="0068790B"/>
    <w:rsid w:val="00690249"/>
    <w:rsid w:val="006905F2"/>
    <w:rsid w:val="006931E6"/>
    <w:rsid w:val="006936D1"/>
    <w:rsid w:val="0069443E"/>
    <w:rsid w:val="00694751"/>
    <w:rsid w:val="00694A79"/>
    <w:rsid w:val="00694DCB"/>
    <w:rsid w:val="00695412"/>
    <w:rsid w:val="00695A0F"/>
    <w:rsid w:val="00695C63"/>
    <w:rsid w:val="006966B6"/>
    <w:rsid w:val="00696D32"/>
    <w:rsid w:val="00697C02"/>
    <w:rsid w:val="00697F0D"/>
    <w:rsid w:val="006A066C"/>
    <w:rsid w:val="006A1CEF"/>
    <w:rsid w:val="006A3242"/>
    <w:rsid w:val="006A411E"/>
    <w:rsid w:val="006A4895"/>
    <w:rsid w:val="006A4BEB"/>
    <w:rsid w:val="006A5244"/>
    <w:rsid w:val="006A5771"/>
    <w:rsid w:val="006A5BF0"/>
    <w:rsid w:val="006A5CB3"/>
    <w:rsid w:val="006A5EED"/>
    <w:rsid w:val="006A6C36"/>
    <w:rsid w:val="006A6CE6"/>
    <w:rsid w:val="006A700C"/>
    <w:rsid w:val="006B0535"/>
    <w:rsid w:val="006B16C5"/>
    <w:rsid w:val="006B19BF"/>
    <w:rsid w:val="006B1FCB"/>
    <w:rsid w:val="006B230E"/>
    <w:rsid w:val="006B2CE1"/>
    <w:rsid w:val="006B314A"/>
    <w:rsid w:val="006B3600"/>
    <w:rsid w:val="006B3C81"/>
    <w:rsid w:val="006B3D1B"/>
    <w:rsid w:val="006B42D2"/>
    <w:rsid w:val="006B48D7"/>
    <w:rsid w:val="006B4B2C"/>
    <w:rsid w:val="006B534C"/>
    <w:rsid w:val="006B583C"/>
    <w:rsid w:val="006B5CC3"/>
    <w:rsid w:val="006B60BB"/>
    <w:rsid w:val="006C0063"/>
    <w:rsid w:val="006C0926"/>
    <w:rsid w:val="006C0D2E"/>
    <w:rsid w:val="006C0EE8"/>
    <w:rsid w:val="006C45F0"/>
    <w:rsid w:val="006C4CEA"/>
    <w:rsid w:val="006C5364"/>
    <w:rsid w:val="006C5BA3"/>
    <w:rsid w:val="006C6C53"/>
    <w:rsid w:val="006C75A3"/>
    <w:rsid w:val="006C7BD4"/>
    <w:rsid w:val="006D085E"/>
    <w:rsid w:val="006D0A9A"/>
    <w:rsid w:val="006D0EDE"/>
    <w:rsid w:val="006D1863"/>
    <w:rsid w:val="006D2477"/>
    <w:rsid w:val="006D3315"/>
    <w:rsid w:val="006D46D7"/>
    <w:rsid w:val="006D4833"/>
    <w:rsid w:val="006D5BFA"/>
    <w:rsid w:val="006D615D"/>
    <w:rsid w:val="006D63CE"/>
    <w:rsid w:val="006D67B0"/>
    <w:rsid w:val="006D68A5"/>
    <w:rsid w:val="006D6FAE"/>
    <w:rsid w:val="006D783F"/>
    <w:rsid w:val="006D7A23"/>
    <w:rsid w:val="006E1008"/>
    <w:rsid w:val="006E18E1"/>
    <w:rsid w:val="006E25E3"/>
    <w:rsid w:val="006E28C5"/>
    <w:rsid w:val="006E2E17"/>
    <w:rsid w:val="006E31BD"/>
    <w:rsid w:val="006E3A19"/>
    <w:rsid w:val="006E4A07"/>
    <w:rsid w:val="006E6C36"/>
    <w:rsid w:val="006E7B1F"/>
    <w:rsid w:val="006E7DA5"/>
    <w:rsid w:val="006F07EC"/>
    <w:rsid w:val="006F16FC"/>
    <w:rsid w:val="006F2000"/>
    <w:rsid w:val="006F3133"/>
    <w:rsid w:val="006F3489"/>
    <w:rsid w:val="006F3C14"/>
    <w:rsid w:val="006F4253"/>
    <w:rsid w:val="006F42AD"/>
    <w:rsid w:val="006F453A"/>
    <w:rsid w:val="006F5799"/>
    <w:rsid w:val="006F57AF"/>
    <w:rsid w:val="006F5ADC"/>
    <w:rsid w:val="006F6DB5"/>
    <w:rsid w:val="006F6F08"/>
    <w:rsid w:val="007009E2"/>
    <w:rsid w:val="00700D5F"/>
    <w:rsid w:val="00700DB5"/>
    <w:rsid w:val="0070121C"/>
    <w:rsid w:val="007014E9"/>
    <w:rsid w:val="007016C0"/>
    <w:rsid w:val="00701F4B"/>
    <w:rsid w:val="0070206A"/>
    <w:rsid w:val="00702896"/>
    <w:rsid w:val="007028C1"/>
    <w:rsid w:val="00702DD5"/>
    <w:rsid w:val="00704328"/>
    <w:rsid w:val="00704347"/>
    <w:rsid w:val="00705097"/>
    <w:rsid w:val="00706179"/>
    <w:rsid w:val="0070778B"/>
    <w:rsid w:val="00707B3E"/>
    <w:rsid w:val="0071073B"/>
    <w:rsid w:val="00711022"/>
    <w:rsid w:val="007112A8"/>
    <w:rsid w:val="00712BFA"/>
    <w:rsid w:val="00712C19"/>
    <w:rsid w:val="00713345"/>
    <w:rsid w:val="00713D5B"/>
    <w:rsid w:val="00713FA8"/>
    <w:rsid w:val="007142C9"/>
    <w:rsid w:val="0071531D"/>
    <w:rsid w:val="00715867"/>
    <w:rsid w:val="007167DA"/>
    <w:rsid w:val="00716AAC"/>
    <w:rsid w:val="00716E6D"/>
    <w:rsid w:val="00717E19"/>
    <w:rsid w:val="00720735"/>
    <w:rsid w:val="00720748"/>
    <w:rsid w:val="007207A7"/>
    <w:rsid w:val="0072158B"/>
    <w:rsid w:val="0072233E"/>
    <w:rsid w:val="007226B1"/>
    <w:rsid w:val="0072283A"/>
    <w:rsid w:val="007229FF"/>
    <w:rsid w:val="00722DF1"/>
    <w:rsid w:val="007230AC"/>
    <w:rsid w:val="00725021"/>
    <w:rsid w:val="00725296"/>
    <w:rsid w:val="007252D5"/>
    <w:rsid w:val="007257A6"/>
    <w:rsid w:val="00725DB5"/>
    <w:rsid w:val="00725E16"/>
    <w:rsid w:val="00726394"/>
    <w:rsid w:val="00726DD7"/>
    <w:rsid w:val="00726EC5"/>
    <w:rsid w:val="00727110"/>
    <w:rsid w:val="00727890"/>
    <w:rsid w:val="00727A51"/>
    <w:rsid w:val="007301A7"/>
    <w:rsid w:val="0073024D"/>
    <w:rsid w:val="007308F9"/>
    <w:rsid w:val="007310F7"/>
    <w:rsid w:val="00731ACC"/>
    <w:rsid w:val="00731E91"/>
    <w:rsid w:val="00732D90"/>
    <w:rsid w:val="00733630"/>
    <w:rsid w:val="00733B59"/>
    <w:rsid w:val="00733D77"/>
    <w:rsid w:val="0073487D"/>
    <w:rsid w:val="00735FC9"/>
    <w:rsid w:val="0073605B"/>
    <w:rsid w:val="0073627E"/>
    <w:rsid w:val="00736421"/>
    <w:rsid w:val="00736C28"/>
    <w:rsid w:val="00736F5A"/>
    <w:rsid w:val="00736F82"/>
    <w:rsid w:val="007379F5"/>
    <w:rsid w:val="00740C01"/>
    <w:rsid w:val="00741B5C"/>
    <w:rsid w:val="00741CFE"/>
    <w:rsid w:val="0074202B"/>
    <w:rsid w:val="00742442"/>
    <w:rsid w:val="00742555"/>
    <w:rsid w:val="00742E47"/>
    <w:rsid w:val="00742EA4"/>
    <w:rsid w:val="007433B3"/>
    <w:rsid w:val="0074418D"/>
    <w:rsid w:val="00744252"/>
    <w:rsid w:val="00744AE2"/>
    <w:rsid w:val="007454B2"/>
    <w:rsid w:val="00745CCF"/>
    <w:rsid w:val="00746021"/>
    <w:rsid w:val="00746625"/>
    <w:rsid w:val="00746E2B"/>
    <w:rsid w:val="00746E3D"/>
    <w:rsid w:val="00747310"/>
    <w:rsid w:val="00750212"/>
    <w:rsid w:val="007505CF"/>
    <w:rsid w:val="007509E2"/>
    <w:rsid w:val="00750EEC"/>
    <w:rsid w:val="0075106A"/>
    <w:rsid w:val="00751BBD"/>
    <w:rsid w:val="00751D2A"/>
    <w:rsid w:val="00752763"/>
    <w:rsid w:val="00753681"/>
    <w:rsid w:val="007536BF"/>
    <w:rsid w:val="00753810"/>
    <w:rsid w:val="00753A65"/>
    <w:rsid w:val="00753EA3"/>
    <w:rsid w:val="007544AA"/>
    <w:rsid w:val="007549FA"/>
    <w:rsid w:val="007554EC"/>
    <w:rsid w:val="0075628B"/>
    <w:rsid w:val="00756B6E"/>
    <w:rsid w:val="00756EC8"/>
    <w:rsid w:val="00757796"/>
    <w:rsid w:val="007578E5"/>
    <w:rsid w:val="00757CB1"/>
    <w:rsid w:val="00760349"/>
    <w:rsid w:val="00760587"/>
    <w:rsid w:val="007612DC"/>
    <w:rsid w:val="00761D21"/>
    <w:rsid w:val="0076233B"/>
    <w:rsid w:val="00762AB0"/>
    <w:rsid w:val="00763BF7"/>
    <w:rsid w:val="00763F19"/>
    <w:rsid w:val="00765830"/>
    <w:rsid w:val="007659AD"/>
    <w:rsid w:val="00765D73"/>
    <w:rsid w:val="00770190"/>
    <w:rsid w:val="00770742"/>
    <w:rsid w:val="00770B9C"/>
    <w:rsid w:val="00770C53"/>
    <w:rsid w:val="00771400"/>
    <w:rsid w:val="00772629"/>
    <w:rsid w:val="007732E3"/>
    <w:rsid w:val="00773798"/>
    <w:rsid w:val="007742C8"/>
    <w:rsid w:val="00774408"/>
    <w:rsid w:val="00774E0F"/>
    <w:rsid w:val="00774F74"/>
    <w:rsid w:val="007754BE"/>
    <w:rsid w:val="0078048C"/>
    <w:rsid w:val="00780A18"/>
    <w:rsid w:val="007810B7"/>
    <w:rsid w:val="007811EC"/>
    <w:rsid w:val="00781748"/>
    <w:rsid w:val="00781D1D"/>
    <w:rsid w:val="00782101"/>
    <w:rsid w:val="007822C4"/>
    <w:rsid w:val="00782E60"/>
    <w:rsid w:val="007833C2"/>
    <w:rsid w:val="00783E6E"/>
    <w:rsid w:val="007840A6"/>
    <w:rsid w:val="0078571E"/>
    <w:rsid w:val="00785790"/>
    <w:rsid w:val="00785A42"/>
    <w:rsid w:val="00785FEE"/>
    <w:rsid w:val="00786945"/>
    <w:rsid w:val="00786C3E"/>
    <w:rsid w:val="007877A1"/>
    <w:rsid w:val="007879BB"/>
    <w:rsid w:val="007914F1"/>
    <w:rsid w:val="007916D1"/>
    <w:rsid w:val="00791D8E"/>
    <w:rsid w:val="00791E86"/>
    <w:rsid w:val="00792247"/>
    <w:rsid w:val="0079325A"/>
    <w:rsid w:val="007936CE"/>
    <w:rsid w:val="00793740"/>
    <w:rsid w:val="00794335"/>
    <w:rsid w:val="00794606"/>
    <w:rsid w:val="007950CC"/>
    <w:rsid w:val="00795302"/>
    <w:rsid w:val="00795373"/>
    <w:rsid w:val="00795FF7"/>
    <w:rsid w:val="00797A23"/>
    <w:rsid w:val="007A0828"/>
    <w:rsid w:val="007A08CB"/>
    <w:rsid w:val="007A0FE4"/>
    <w:rsid w:val="007A1EE5"/>
    <w:rsid w:val="007A2056"/>
    <w:rsid w:val="007A24EA"/>
    <w:rsid w:val="007A2502"/>
    <w:rsid w:val="007A428A"/>
    <w:rsid w:val="007A4357"/>
    <w:rsid w:val="007A493A"/>
    <w:rsid w:val="007A507D"/>
    <w:rsid w:val="007A5316"/>
    <w:rsid w:val="007A5D4F"/>
    <w:rsid w:val="007A6CA8"/>
    <w:rsid w:val="007A6CBB"/>
    <w:rsid w:val="007A7285"/>
    <w:rsid w:val="007B2051"/>
    <w:rsid w:val="007B2BEF"/>
    <w:rsid w:val="007B2F00"/>
    <w:rsid w:val="007B3237"/>
    <w:rsid w:val="007B327D"/>
    <w:rsid w:val="007B68A1"/>
    <w:rsid w:val="007B6920"/>
    <w:rsid w:val="007B7A03"/>
    <w:rsid w:val="007C08DA"/>
    <w:rsid w:val="007C0F01"/>
    <w:rsid w:val="007C0F56"/>
    <w:rsid w:val="007C1279"/>
    <w:rsid w:val="007C1760"/>
    <w:rsid w:val="007C2065"/>
    <w:rsid w:val="007C372A"/>
    <w:rsid w:val="007C3A99"/>
    <w:rsid w:val="007C3E78"/>
    <w:rsid w:val="007C51F3"/>
    <w:rsid w:val="007C5C26"/>
    <w:rsid w:val="007C6A5C"/>
    <w:rsid w:val="007C71A6"/>
    <w:rsid w:val="007C7963"/>
    <w:rsid w:val="007C7AA3"/>
    <w:rsid w:val="007C7C6B"/>
    <w:rsid w:val="007D173F"/>
    <w:rsid w:val="007D1BFE"/>
    <w:rsid w:val="007D1CA6"/>
    <w:rsid w:val="007D38E5"/>
    <w:rsid w:val="007D39D3"/>
    <w:rsid w:val="007D3E05"/>
    <w:rsid w:val="007D40FA"/>
    <w:rsid w:val="007D4B60"/>
    <w:rsid w:val="007D4D23"/>
    <w:rsid w:val="007D5156"/>
    <w:rsid w:val="007D5923"/>
    <w:rsid w:val="007D5E15"/>
    <w:rsid w:val="007D6D1E"/>
    <w:rsid w:val="007D73B1"/>
    <w:rsid w:val="007D74EE"/>
    <w:rsid w:val="007E0D22"/>
    <w:rsid w:val="007E113E"/>
    <w:rsid w:val="007E13C8"/>
    <w:rsid w:val="007E16CF"/>
    <w:rsid w:val="007E235A"/>
    <w:rsid w:val="007E29FD"/>
    <w:rsid w:val="007E2B53"/>
    <w:rsid w:val="007E372C"/>
    <w:rsid w:val="007E3ABA"/>
    <w:rsid w:val="007E3FE2"/>
    <w:rsid w:val="007E4642"/>
    <w:rsid w:val="007E4777"/>
    <w:rsid w:val="007E4A0A"/>
    <w:rsid w:val="007E4F2B"/>
    <w:rsid w:val="007E52F9"/>
    <w:rsid w:val="007E59C8"/>
    <w:rsid w:val="007E5E7F"/>
    <w:rsid w:val="007E66F7"/>
    <w:rsid w:val="007E6964"/>
    <w:rsid w:val="007E71B9"/>
    <w:rsid w:val="007E7EB0"/>
    <w:rsid w:val="007F0D6E"/>
    <w:rsid w:val="007F1600"/>
    <w:rsid w:val="007F1970"/>
    <w:rsid w:val="007F1CA2"/>
    <w:rsid w:val="007F3487"/>
    <w:rsid w:val="007F384F"/>
    <w:rsid w:val="007F3A64"/>
    <w:rsid w:val="007F3BB9"/>
    <w:rsid w:val="007F3E59"/>
    <w:rsid w:val="007F40A0"/>
    <w:rsid w:val="007F41B7"/>
    <w:rsid w:val="007F46D3"/>
    <w:rsid w:val="007F4966"/>
    <w:rsid w:val="007F4989"/>
    <w:rsid w:val="007F5936"/>
    <w:rsid w:val="007F59ED"/>
    <w:rsid w:val="007F6A6E"/>
    <w:rsid w:val="007F7826"/>
    <w:rsid w:val="008005D3"/>
    <w:rsid w:val="00800CB7"/>
    <w:rsid w:val="00801AE3"/>
    <w:rsid w:val="00801D63"/>
    <w:rsid w:val="00801D86"/>
    <w:rsid w:val="00802592"/>
    <w:rsid w:val="00802716"/>
    <w:rsid w:val="00804145"/>
    <w:rsid w:val="008042DF"/>
    <w:rsid w:val="00804728"/>
    <w:rsid w:val="0080565C"/>
    <w:rsid w:val="00807091"/>
    <w:rsid w:val="0080747C"/>
    <w:rsid w:val="0080789A"/>
    <w:rsid w:val="00810590"/>
    <w:rsid w:val="008105F1"/>
    <w:rsid w:val="008108B5"/>
    <w:rsid w:val="00810A6B"/>
    <w:rsid w:val="00811F04"/>
    <w:rsid w:val="0081256A"/>
    <w:rsid w:val="00812579"/>
    <w:rsid w:val="00812AB6"/>
    <w:rsid w:val="0081379F"/>
    <w:rsid w:val="00814188"/>
    <w:rsid w:val="008146FD"/>
    <w:rsid w:val="0081477C"/>
    <w:rsid w:val="00815679"/>
    <w:rsid w:val="008156D3"/>
    <w:rsid w:val="00815909"/>
    <w:rsid w:val="00815C47"/>
    <w:rsid w:val="008160BC"/>
    <w:rsid w:val="00816B79"/>
    <w:rsid w:val="00816D65"/>
    <w:rsid w:val="0081780E"/>
    <w:rsid w:val="00820303"/>
    <w:rsid w:val="008209BE"/>
    <w:rsid w:val="00821899"/>
    <w:rsid w:val="00821E2C"/>
    <w:rsid w:val="008220AD"/>
    <w:rsid w:val="00822A02"/>
    <w:rsid w:val="00822A4E"/>
    <w:rsid w:val="00822FA7"/>
    <w:rsid w:val="00823D5D"/>
    <w:rsid w:val="008244CE"/>
    <w:rsid w:val="00824821"/>
    <w:rsid w:val="0082599F"/>
    <w:rsid w:val="008268EB"/>
    <w:rsid w:val="0082727D"/>
    <w:rsid w:val="008275E4"/>
    <w:rsid w:val="00827B24"/>
    <w:rsid w:val="0083002A"/>
    <w:rsid w:val="008307B4"/>
    <w:rsid w:val="00831549"/>
    <w:rsid w:val="00831F82"/>
    <w:rsid w:val="00832286"/>
    <w:rsid w:val="0083346B"/>
    <w:rsid w:val="00834003"/>
    <w:rsid w:val="0083418B"/>
    <w:rsid w:val="008357B8"/>
    <w:rsid w:val="00835DE2"/>
    <w:rsid w:val="00836F94"/>
    <w:rsid w:val="0083746B"/>
    <w:rsid w:val="008374E1"/>
    <w:rsid w:val="00840413"/>
    <w:rsid w:val="00840879"/>
    <w:rsid w:val="00840A90"/>
    <w:rsid w:val="00840C3C"/>
    <w:rsid w:val="008415C4"/>
    <w:rsid w:val="00841EDC"/>
    <w:rsid w:val="00842247"/>
    <w:rsid w:val="00842BE8"/>
    <w:rsid w:val="00843637"/>
    <w:rsid w:val="00843FA0"/>
    <w:rsid w:val="00845B26"/>
    <w:rsid w:val="00846025"/>
    <w:rsid w:val="00846601"/>
    <w:rsid w:val="00846AC4"/>
    <w:rsid w:val="00846B5C"/>
    <w:rsid w:val="00846E40"/>
    <w:rsid w:val="00847F7D"/>
    <w:rsid w:val="0085072D"/>
    <w:rsid w:val="00850F06"/>
    <w:rsid w:val="00851A14"/>
    <w:rsid w:val="0085243F"/>
    <w:rsid w:val="008525DE"/>
    <w:rsid w:val="0085291B"/>
    <w:rsid w:val="008533CD"/>
    <w:rsid w:val="00853CD0"/>
    <w:rsid w:val="00853E5A"/>
    <w:rsid w:val="00854730"/>
    <w:rsid w:val="008548B3"/>
    <w:rsid w:val="008548E9"/>
    <w:rsid w:val="00854A04"/>
    <w:rsid w:val="008557C8"/>
    <w:rsid w:val="00855D5C"/>
    <w:rsid w:val="008564A1"/>
    <w:rsid w:val="008567F4"/>
    <w:rsid w:val="008569D9"/>
    <w:rsid w:val="00856DDD"/>
    <w:rsid w:val="00857CF9"/>
    <w:rsid w:val="00860190"/>
    <w:rsid w:val="0086141C"/>
    <w:rsid w:val="00861BF7"/>
    <w:rsid w:val="008626AC"/>
    <w:rsid w:val="00862DC8"/>
    <w:rsid w:val="00863A9A"/>
    <w:rsid w:val="008656CD"/>
    <w:rsid w:val="008658BC"/>
    <w:rsid w:val="00865DE5"/>
    <w:rsid w:val="0086609D"/>
    <w:rsid w:val="00866246"/>
    <w:rsid w:val="0086631F"/>
    <w:rsid w:val="00866F51"/>
    <w:rsid w:val="00867725"/>
    <w:rsid w:val="008706B6"/>
    <w:rsid w:val="008711E4"/>
    <w:rsid w:val="00871772"/>
    <w:rsid w:val="008718F6"/>
    <w:rsid w:val="008724E9"/>
    <w:rsid w:val="00872731"/>
    <w:rsid w:val="00873554"/>
    <w:rsid w:val="00873AEC"/>
    <w:rsid w:val="00874799"/>
    <w:rsid w:val="0087537A"/>
    <w:rsid w:val="00875C6F"/>
    <w:rsid w:val="00877911"/>
    <w:rsid w:val="00877AE6"/>
    <w:rsid w:val="008810E6"/>
    <w:rsid w:val="008818F3"/>
    <w:rsid w:val="00881D0E"/>
    <w:rsid w:val="00882022"/>
    <w:rsid w:val="008827A5"/>
    <w:rsid w:val="00882958"/>
    <w:rsid w:val="008831AB"/>
    <w:rsid w:val="00883350"/>
    <w:rsid w:val="00883DAC"/>
    <w:rsid w:val="00883F25"/>
    <w:rsid w:val="00884446"/>
    <w:rsid w:val="00884613"/>
    <w:rsid w:val="00884E2E"/>
    <w:rsid w:val="0088561B"/>
    <w:rsid w:val="008856FE"/>
    <w:rsid w:val="00885A41"/>
    <w:rsid w:val="008864A0"/>
    <w:rsid w:val="008865D2"/>
    <w:rsid w:val="008867A7"/>
    <w:rsid w:val="00886D34"/>
    <w:rsid w:val="008870D4"/>
    <w:rsid w:val="008875CD"/>
    <w:rsid w:val="00887762"/>
    <w:rsid w:val="00890904"/>
    <w:rsid w:val="00890DE1"/>
    <w:rsid w:val="00891220"/>
    <w:rsid w:val="00891889"/>
    <w:rsid w:val="00891D33"/>
    <w:rsid w:val="0089352B"/>
    <w:rsid w:val="008937C3"/>
    <w:rsid w:val="00894434"/>
    <w:rsid w:val="00894650"/>
    <w:rsid w:val="00894C67"/>
    <w:rsid w:val="00894DC0"/>
    <w:rsid w:val="008963B6"/>
    <w:rsid w:val="00896AE9"/>
    <w:rsid w:val="00896F52"/>
    <w:rsid w:val="00896F93"/>
    <w:rsid w:val="008973D9"/>
    <w:rsid w:val="008A06FB"/>
    <w:rsid w:val="008A08E8"/>
    <w:rsid w:val="008A10E3"/>
    <w:rsid w:val="008A1469"/>
    <w:rsid w:val="008A18D4"/>
    <w:rsid w:val="008A2588"/>
    <w:rsid w:val="008A27A4"/>
    <w:rsid w:val="008A2D1F"/>
    <w:rsid w:val="008A3AAD"/>
    <w:rsid w:val="008A3DF8"/>
    <w:rsid w:val="008A450A"/>
    <w:rsid w:val="008A4780"/>
    <w:rsid w:val="008A4E37"/>
    <w:rsid w:val="008A7406"/>
    <w:rsid w:val="008A7FBD"/>
    <w:rsid w:val="008B0452"/>
    <w:rsid w:val="008B0E08"/>
    <w:rsid w:val="008B1751"/>
    <w:rsid w:val="008B19DE"/>
    <w:rsid w:val="008B21AF"/>
    <w:rsid w:val="008B238B"/>
    <w:rsid w:val="008B2893"/>
    <w:rsid w:val="008B329F"/>
    <w:rsid w:val="008B36CE"/>
    <w:rsid w:val="008B39E6"/>
    <w:rsid w:val="008B3CF0"/>
    <w:rsid w:val="008B3E29"/>
    <w:rsid w:val="008B422B"/>
    <w:rsid w:val="008B4864"/>
    <w:rsid w:val="008B4D1F"/>
    <w:rsid w:val="008B516C"/>
    <w:rsid w:val="008B5902"/>
    <w:rsid w:val="008B5FB1"/>
    <w:rsid w:val="008B673A"/>
    <w:rsid w:val="008B6C6F"/>
    <w:rsid w:val="008B78D5"/>
    <w:rsid w:val="008C04CB"/>
    <w:rsid w:val="008C0BE6"/>
    <w:rsid w:val="008C1B2C"/>
    <w:rsid w:val="008C2693"/>
    <w:rsid w:val="008C2EDF"/>
    <w:rsid w:val="008C35E9"/>
    <w:rsid w:val="008C381A"/>
    <w:rsid w:val="008C3B65"/>
    <w:rsid w:val="008C4028"/>
    <w:rsid w:val="008C7228"/>
    <w:rsid w:val="008C7439"/>
    <w:rsid w:val="008C770D"/>
    <w:rsid w:val="008D0298"/>
    <w:rsid w:val="008D02A7"/>
    <w:rsid w:val="008D2003"/>
    <w:rsid w:val="008D202B"/>
    <w:rsid w:val="008D244D"/>
    <w:rsid w:val="008D2CA2"/>
    <w:rsid w:val="008D2DE4"/>
    <w:rsid w:val="008D362F"/>
    <w:rsid w:val="008D3F7D"/>
    <w:rsid w:val="008D45B2"/>
    <w:rsid w:val="008D4A48"/>
    <w:rsid w:val="008D4D8C"/>
    <w:rsid w:val="008D524E"/>
    <w:rsid w:val="008D53B2"/>
    <w:rsid w:val="008D6464"/>
    <w:rsid w:val="008E02B6"/>
    <w:rsid w:val="008E0EB3"/>
    <w:rsid w:val="008E1703"/>
    <w:rsid w:val="008E1F58"/>
    <w:rsid w:val="008E234D"/>
    <w:rsid w:val="008E24D6"/>
    <w:rsid w:val="008E25FA"/>
    <w:rsid w:val="008E2643"/>
    <w:rsid w:val="008E3BA9"/>
    <w:rsid w:val="008E3F68"/>
    <w:rsid w:val="008E4897"/>
    <w:rsid w:val="008E4DA9"/>
    <w:rsid w:val="008E5A16"/>
    <w:rsid w:val="008E707F"/>
    <w:rsid w:val="008E7A69"/>
    <w:rsid w:val="008F0443"/>
    <w:rsid w:val="008F12D1"/>
    <w:rsid w:val="008F1695"/>
    <w:rsid w:val="008F17B8"/>
    <w:rsid w:val="008F1940"/>
    <w:rsid w:val="008F2359"/>
    <w:rsid w:val="008F2A23"/>
    <w:rsid w:val="008F32FD"/>
    <w:rsid w:val="008F3A45"/>
    <w:rsid w:val="008F492F"/>
    <w:rsid w:val="008F4DF8"/>
    <w:rsid w:val="008F5149"/>
    <w:rsid w:val="008F55D7"/>
    <w:rsid w:val="00900019"/>
    <w:rsid w:val="0090078B"/>
    <w:rsid w:val="00900945"/>
    <w:rsid w:val="009010BE"/>
    <w:rsid w:val="00901DC8"/>
    <w:rsid w:val="00902139"/>
    <w:rsid w:val="00902567"/>
    <w:rsid w:val="00902A93"/>
    <w:rsid w:val="00902F13"/>
    <w:rsid w:val="0090310B"/>
    <w:rsid w:val="00903C54"/>
    <w:rsid w:val="00903DFB"/>
    <w:rsid w:val="009045F8"/>
    <w:rsid w:val="00904738"/>
    <w:rsid w:val="00904A16"/>
    <w:rsid w:val="00905FFD"/>
    <w:rsid w:val="0090604C"/>
    <w:rsid w:val="009063EF"/>
    <w:rsid w:val="00906773"/>
    <w:rsid w:val="009073C7"/>
    <w:rsid w:val="009074B4"/>
    <w:rsid w:val="00910400"/>
    <w:rsid w:val="00910F7A"/>
    <w:rsid w:val="00911156"/>
    <w:rsid w:val="00911D31"/>
    <w:rsid w:val="00912676"/>
    <w:rsid w:val="009126F8"/>
    <w:rsid w:val="00912833"/>
    <w:rsid w:val="00912AAF"/>
    <w:rsid w:val="00912DD6"/>
    <w:rsid w:val="009132BD"/>
    <w:rsid w:val="00913FEA"/>
    <w:rsid w:val="00914361"/>
    <w:rsid w:val="00915FFA"/>
    <w:rsid w:val="009165B8"/>
    <w:rsid w:val="00917941"/>
    <w:rsid w:val="00917992"/>
    <w:rsid w:val="00917B47"/>
    <w:rsid w:val="00917C31"/>
    <w:rsid w:val="009200F9"/>
    <w:rsid w:val="0092068D"/>
    <w:rsid w:val="009211F0"/>
    <w:rsid w:val="00921C3D"/>
    <w:rsid w:val="00922141"/>
    <w:rsid w:val="0092264D"/>
    <w:rsid w:val="009227F4"/>
    <w:rsid w:val="00922C65"/>
    <w:rsid w:val="00922D54"/>
    <w:rsid w:val="00923EA8"/>
    <w:rsid w:val="009249F8"/>
    <w:rsid w:val="0092537E"/>
    <w:rsid w:val="00925E9F"/>
    <w:rsid w:val="00926217"/>
    <w:rsid w:val="00926428"/>
    <w:rsid w:val="00926714"/>
    <w:rsid w:val="00927466"/>
    <w:rsid w:val="0092756B"/>
    <w:rsid w:val="00930BE4"/>
    <w:rsid w:val="00931CD4"/>
    <w:rsid w:val="00931EAF"/>
    <w:rsid w:val="0093219F"/>
    <w:rsid w:val="009321D0"/>
    <w:rsid w:val="00932A27"/>
    <w:rsid w:val="00933197"/>
    <w:rsid w:val="00933B85"/>
    <w:rsid w:val="00934757"/>
    <w:rsid w:val="00934BC1"/>
    <w:rsid w:val="009353D7"/>
    <w:rsid w:val="0093546A"/>
    <w:rsid w:val="00935628"/>
    <w:rsid w:val="009359E7"/>
    <w:rsid w:val="00935C9E"/>
    <w:rsid w:val="00936596"/>
    <w:rsid w:val="009366A2"/>
    <w:rsid w:val="00937791"/>
    <w:rsid w:val="009378E2"/>
    <w:rsid w:val="00937D15"/>
    <w:rsid w:val="00940510"/>
    <w:rsid w:val="00940D87"/>
    <w:rsid w:val="009410F5"/>
    <w:rsid w:val="009425BA"/>
    <w:rsid w:val="009429B5"/>
    <w:rsid w:val="00944165"/>
    <w:rsid w:val="00944512"/>
    <w:rsid w:val="00944A7C"/>
    <w:rsid w:val="009454DC"/>
    <w:rsid w:val="00945BD1"/>
    <w:rsid w:val="00945E09"/>
    <w:rsid w:val="009462DF"/>
    <w:rsid w:val="00946A41"/>
    <w:rsid w:val="00946D53"/>
    <w:rsid w:val="009470E7"/>
    <w:rsid w:val="00950482"/>
    <w:rsid w:val="009509AC"/>
    <w:rsid w:val="00951524"/>
    <w:rsid w:val="00951C34"/>
    <w:rsid w:val="00952775"/>
    <w:rsid w:val="00952BB5"/>
    <w:rsid w:val="00953367"/>
    <w:rsid w:val="00953441"/>
    <w:rsid w:val="009535D3"/>
    <w:rsid w:val="009538EF"/>
    <w:rsid w:val="00954280"/>
    <w:rsid w:val="0095445A"/>
    <w:rsid w:val="009547B4"/>
    <w:rsid w:val="00955421"/>
    <w:rsid w:val="0095614D"/>
    <w:rsid w:val="00956795"/>
    <w:rsid w:val="00956BA5"/>
    <w:rsid w:val="00957205"/>
    <w:rsid w:val="009574E2"/>
    <w:rsid w:val="00957D20"/>
    <w:rsid w:val="00960BDE"/>
    <w:rsid w:val="00960D23"/>
    <w:rsid w:val="009612AA"/>
    <w:rsid w:val="0096133D"/>
    <w:rsid w:val="0096177B"/>
    <w:rsid w:val="00961CA5"/>
    <w:rsid w:val="0096228F"/>
    <w:rsid w:val="00962463"/>
    <w:rsid w:val="0096257C"/>
    <w:rsid w:val="00962AE5"/>
    <w:rsid w:val="00962E17"/>
    <w:rsid w:val="009658E6"/>
    <w:rsid w:val="00965EFA"/>
    <w:rsid w:val="009661EF"/>
    <w:rsid w:val="00970C03"/>
    <w:rsid w:val="00970CEC"/>
    <w:rsid w:val="00971960"/>
    <w:rsid w:val="00972055"/>
    <w:rsid w:val="00972F63"/>
    <w:rsid w:val="0097305E"/>
    <w:rsid w:val="00974174"/>
    <w:rsid w:val="00974C00"/>
    <w:rsid w:val="00976B01"/>
    <w:rsid w:val="00976F3D"/>
    <w:rsid w:val="00977448"/>
    <w:rsid w:val="0097749C"/>
    <w:rsid w:val="00977D6A"/>
    <w:rsid w:val="00977E8A"/>
    <w:rsid w:val="00982110"/>
    <w:rsid w:val="00982D84"/>
    <w:rsid w:val="00983272"/>
    <w:rsid w:val="00984881"/>
    <w:rsid w:val="00984DE2"/>
    <w:rsid w:val="00985567"/>
    <w:rsid w:val="009855C2"/>
    <w:rsid w:val="009859CD"/>
    <w:rsid w:val="00985A27"/>
    <w:rsid w:val="00986D38"/>
    <w:rsid w:val="0098711B"/>
    <w:rsid w:val="00987275"/>
    <w:rsid w:val="009873AC"/>
    <w:rsid w:val="009876E4"/>
    <w:rsid w:val="00987ECD"/>
    <w:rsid w:val="009915CB"/>
    <w:rsid w:val="0099222E"/>
    <w:rsid w:val="00992516"/>
    <w:rsid w:val="009927BF"/>
    <w:rsid w:val="009934E8"/>
    <w:rsid w:val="00995348"/>
    <w:rsid w:val="009954FC"/>
    <w:rsid w:val="00995DD4"/>
    <w:rsid w:val="00995E22"/>
    <w:rsid w:val="009961F2"/>
    <w:rsid w:val="00996BAE"/>
    <w:rsid w:val="00996C20"/>
    <w:rsid w:val="00996CD9"/>
    <w:rsid w:val="00996D7F"/>
    <w:rsid w:val="00997B2C"/>
    <w:rsid w:val="00997D00"/>
    <w:rsid w:val="009A0955"/>
    <w:rsid w:val="009A133C"/>
    <w:rsid w:val="009A1447"/>
    <w:rsid w:val="009A1B9D"/>
    <w:rsid w:val="009A2028"/>
    <w:rsid w:val="009A2144"/>
    <w:rsid w:val="009A2649"/>
    <w:rsid w:val="009A2931"/>
    <w:rsid w:val="009A3087"/>
    <w:rsid w:val="009A38AF"/>
    <w:rsid w:val="009A3B16"/>
    <w:rsid w:val="009A4194"/>
    <w:rsid w:val="009A42E3"/>
    <w:rsid w:val="009A4778"/>
    <w:rsid w:val="009A5218"/>
    <w:rsid w:val="009A5798"/>
    <w:rsid w:val="009A5EBC"/>
    <w:rsid w:val="009A60B5"/>
    <w:rsid w:val="009A6A1C"/>
    <w:rsid w:val="009B01F9"/>
    <w:rsid w:val="009B0378"/>
    <w:rsid w:val="009B03DA"/>
    <w:rsid w:val="009B080F"/>
    <w:rsid w:val="009B0E1B"/>
    <w:rsid w:val="009B10F6"/>
    <w:rsid w:val="009B120A"/>
    <w:rsid w:val="009B1403"/>
    <w:rsid w:val="009B2721"/>
    <w:rsid w:val="009B2D2B"/>
    <w:rsid w:val="009B2EA5"/>
    <w:rsid w:val="009B300B"/>
    <w:rsid w:val="009B3194"/>
    <w:rsid w:val="009B3B93"/>
    <w:rsid w:val="009B3CF1"/>
    <w:rsid w:val="009B4DEB"/>
    <w:rsid w:val="009B4EB2"/>
    <w:rsid w:val="009B6017"/>
    <w:rsid w:val="009B62DD"/>
    <w:rsid w:val="009B6F58"/>
    <w:rsid w:val="009C00BF"/>
    <w:rsid w:val="009C077E"/>
    <w:rsid w:val="009C0F33"/>
    <w:rsid w:val="009C1334"/>
    <w:rsid w:val="009C1777"/>
    <w:rsid w:val="009C18A4"/>
    <w:rsid w:val="009C2802"/>
    <w:rsid w:val="009C29E0"/>
    <w:rsid w:val="009C2B37"/>
    <w:rsid w:val="009C3B5E"/>
    <w:rsid w:val="009C43A4"/>
    <w:rsid w:val="009C4D42"/>
    <w:rsid w:val="009C5059"/>
    <w:rsid w:val="009C5730"/>
    <w:rsid w:val="009C5D5E"/>
    <w:rsid w:val="009C7E87"/>
    <w:rsid w:val="009D064C"/>
    <w:rsid w:val="009D1CC9"/>
    <w:rsid w:val="009D1F5D"/>
    <w:rsid w:val="009D2244"/>
    <w:rsid w:val="009D2CFE"/>
    <w:rsid w:val="009D3E4B"/>
    <w:rsid w:val="009D437F"/>
    <w:rsid w:val="009D45BE"/>
    <w:rsid w:val="009D5750"/>
    <w:rsid w:val="009D5E7B"/>
    <w:rsid w:val="009D7A28"/>
    <w:rsid w:val="009E0278"/>
    <w:rsid w:val="009E11C1"/>
    <w:rsid w:val="009E216C"/>
    <w:rsid w:val="009E2370"/>
    <w:rsid w:val="009E2503"/>
    <w:rsid w:val="009E2DD9"/>
    <w:rsid w:val="009E2FE1"/>
    <w:rsid w:val="009E355D"/>
    <w:rsid w:val="009E3D48"/>
    <w:rsid w:val="009E4BC8"/>
    <w:rsid w:val="009E4C32"/>
    <w:rsid w:val="009E4E08"/>
    <w:rsid w:val="009E5365"/>
    <w:rsid w:val="009E544E"/>
    <w:rsid w:val="009E6B62"/>
    <w:rsid w:val="009E6D3B"/>
    <w:rsid w:val="009E701A"/>
    <w:rsid w:val="009E7183"/>
    <w:rsid w:val="009E7671"/>
    <w:rsid w:val="009F08BE"/>
    <w:rsid w:val="009F0D6A"/>
    <w:rsid w:val="009F12E2"/>
    <w:rsid w:val="009F1352"/>
    <w:rsid w:val="009F17BE"/>
    <w:rsid w:val="009F182D"/>
    <w:rsid w:val="009F242A"/>
    <w:rsid w:val="009F2E0B"/>
    <w:rsid w:val="009F3342"/>
    <w:rsid w:val="009F3678"/>
    <w:rsid w:val="009F367B"/>
    <w:rsid w:val="009F3DBE"/>
    <w:rsid w:val="009F43E1"/>
    <w:rsid w:val="009F4614"/>
    <w:rsid w:val="009F48BB"/>
    <w:rsid w:val="009F4C0F"/>
    <w:rsid w:val="009F4C20"/>
    <w:rsid w:val="009F4F2B"/>
    <w:rsid w:val="009F588C"/>
    <w:rsid w:val="009F607C"/>
    <w:rsid w:val="009F6E2B"/>
    <w:rsid w:val="009F725C"/>
    <w:rsid w:val="009F773A"/>
    <w:rsid w:val="00A005E3"/>
    <w:rsid w:val="00A0079D"/>
    <w:rsid w:val="00A00B55"/>
    <w:rsid w:val="00A010B7"/>
    <w:rsid w:val="00A017A5"/>
    <w:rsid w:val="00A01D1E"/>
    <w:rsid w:val="00A01F1E"/>
    <w:rsid w:val="00A01F9D"/>
    <w:rsid w:val="00A02CC9"/>
    <w:rsid w:val="00A03AF3"/>
    <w:rsid w:val="00A03DC1"/>
    <w:rsid w:val="00A04553"/>
    <w:rsid w:val="00A04571"/>
    <w:rsid w:val="00A04992"/>
    <w:rsid w:val="00A05090"/>
    <w:rsid w:val="00A05630"/>
    <w:rsid w:val="00A0598F"/>
    <w:rsid w:val="00A05D1B"/>
    <w:rsid w:val="00A05DB5"/>
    <w:rsid w:val="00A06038"/>
    <w:rsid w:val="00A06218"/>
    <w:rsid w:val="00A06A62"/>
    <w:rsid w:val="00A06D43"/>
    <w:rsid w:val="00A07223"/>
    <w:rsid w:val="00A07293"/>
    <w:rsid w:val="00A07C8F"/>
    <w:rsid w:val="00A10753"/>
    <w:rsid w:val="00A108FA"/>
    <w:rsid w:val="00A10AE7"/>
    <w:rsid w:val="00A10B26"/>
    <w:rsid w:val="00A10EA7"/>
    <w:rsid w:val="00A1183C"/>
    <w:rsid w:val="00A1195A"/>
    <w:rsid w:val="00A11A68"/>
    <w:rsid w:val="00A11A97"/>
    <w:rsid w:val="00A11D91"/>
    <w:rsid w:val="00A1223D"/>
    <w:rsid w:val="00A1270D"/>
    <w:rsid w:val="00A133C2"/>
    <w:rsid w:val="00A145FD"/>
    <w:rsid w:val="00A14C11"/>
    <w:rsid w:val="00A14F60"/>
    <w:rsid w:val="00A1581F"/>
    <w:rsid w:val="00A15D37"/>
    <w:rsid w:val="00A164D9"/>
    <w:rsid w:val="00A16844"/>
    <w:rsid w:val="00A16CA1"/>
    <w:rsid w:val="00A16CAE"/>
    <w:rsid w:val="00A171AD"/>
    <w:rsid w:val="00A172C2"/>
    <w:rsid w:val="00A17CB4"/>
    <w:rsid w:val="00A17FF6"/>
    <w:rsid w:val="00A20025"/>
    <w:rsid w:val="00A2075E"/>
    <w:rsid w:val="00A20E46"/>
    <w:rsid w:val="00A20EC8"/>
    <w:rsid w:val="00A23400"/>
    <w:rsid w:val="00A2366F"/>
    <w:rsid w:val="00A23E44"/>
    <w:rsid w:val="00A23FDE"/>
    <w:rsid w:val="00A24116"/>
    <w:rsid w:val="00A25EDA"/>
    <w:rsid w:val="00A272AD"/>
    <w:rsid w:val="00A30147"/>
    <w:rsid w:val="00A30F89"/>
    <w:rsid w:val="00A310D6"/>
    <w:rsid w:val="00A31517"/>
    <w:rsid w:val="00A3189D"/>
    <w:rsid w:val="00A31C79"/>
    <w:rsid w:val="00A323D9"/>
    <w:rsid w:val="00A324CC"/>
    <w:rsid w:val="00A32A4D"/>
    <w:rsid w:val="00A33778"/>
    <w:rsid w:val="00A3424F"/>
    <w:rsid w:val="00A343F1"/>
    <w:rsid w:val="00A3456C"/>
    <w:rsid w:val="00A35361"/>
    <w:rsid w:val="00A353D9"/>
    <w:rsid w:val="00A35B09"/>
    <w:rsid w:val="00A35CC8"/>
    <w:rsid w:val="00A3688D"/>
    <w:rsid w:val="00A36D21"/>
    <w:rsid w:val="00A37529"/>
    <w:rsid w:val="00A37787"/>
    <w:rsid w:val="00A37F65"/>
    <w:rsid w:val="00A414D1"/>
    <w:rsid w:val="00A41A2A"/>
    <w:rsid w:val="00A422DF"/>
    <w:rsid w:val="00A426A3"/>
    <w:rsid w:val="00A42D3E"/>
    <w:rsid w:val="00A43030"/>
    <w:rsid w:val="00A4455A"/>
    <w:rsid w:val="00A44D47"/>
    <w:rsid w:val="00A44DC1"/>
    <w:rsid w:val="00A45363"/>
    <w:rsid w:val="00A45764"/>
    <w:rsid w:val="00A457A0"/>
    <w:rsid w:val="00A45BC3"/>
    <w:rsid w:val="00A45DE9"/>
    <w:rsid w:val="00A45FBC"/>
    <w:rsid w:val="00A461C1"/>
    <w:rsid w:val="00A47807"/>
    <w:rsid w:val="00A521E7"/>
    <w:rsid w:val="00A52D4B"/>
    <w:rsid w:val="00A52E96"/>
    <w:rsid w:val="00A53498"/>
    <w:rsid w:val="00A53523"/>
    <w:rsid w:val="00A53637"/>
    <w:rsid w:val="00A53A41"/>
    <w:rsid w:val="00A53B5C"/>
    <w:rsid w:val="00A54155"/>
    <w:rsid w:val="00A544CD"/>
    <w:rsid w:val="00A54CBC"/>
    <w:rsid w:val="00A55046"/>
    <w:rsid w:val="00A556FE"/>
    <w:rsid w:val="00A55944"/>
    <w:rsid w:val="00A55973"/>
    <w:rsid w:val="00A55EE0"/>
    <w:rsid w:val="00A57252"/>
    <w:rsid w:val="00A57E71"/>
    <w:rsid w:val="00A618DB"/>
    <w:rsid w:val="00A61973"/>
    <w:rsid w:val="00A61D3F"/>
    <w:rsid w:val="00A61F4A"/>
    <w:rsid w:val="00A6236A"/>
    <w:rsid w:val="00A630E6"/>
    <w:rsid w:val="00A63203"/>
    <w:rsid w:val="00A633A5"/>
    <w:rsid w:val="00A636E0"/>
    <w:rsid w:val="00A63882"/>
    <w:rsid w:val="00A63F4B"/>
    <w:rsid w:val="00A64D12"/>
    <w:rsid w:val="00A64F6A"/>
    <w:rsid w:val="00A65665"/>
    <w:rsid w:val="00A6596E"/>
    <w:rsid w:val="00A65AA2"/>
    <w:rsid w:val="00A66133"/>
    <w:rsid w:val="00A66264"/>
    <w:rsid w:val="00A6636D"/>
    <w:rsid w:val="00A66848"/>
    <w:rsid w:val="00A67362"/>
    <w:rsid w:val="00A70536"/>
    <w:rsid w:val="00A7076B"/>
    <w:rsid w:val="00A71C82"/>
    <w:rsid w:val="00A723A9"/>
    <w:rsid w:val="00A72E42"/>
    <w:rsid w:val="00A73C21"/>
    <w:rsid w:val="00A74C8A"/>
    <w:rsid w:val="00A74CB4"/>
    <w:rsid w:val="00A75148"/>
    <w:rsid w:val="00A75B4F"/>
    <w:rsid w:val="00A76BCD"/>
    <w:rsid w:val="00A76F56"/>
    <w:rsid w:val="00A76FBD"/>
    <w:rsid w:val="00A77BD9"/>
    <w:rsid w:val="00A77CA4"/>
    <w:rsid w:val="00A80565"/>
    <w:rsid w:val="00A809BF"/>
    <w:rsid w:val="00A80D95"/>
    <w:rsid w:val="00A80F2F"/>
    <w:rsid w:val="00A813A2"/>
    <w:rsid w:val="00A81EEA"/>
    <w:rsid w:val="00A82478"/>
    <w:rsid w:val="00A824A7"/>
    <w:rsid w:val="00A82951"/>
    <w:rsid w:val="00A82AF4"/>
    <w:rsid w:val="00A8436F"/>
    <w:rsid w:val="00A8458C"/>
    <w:rsid w:val="00A8479D"/>
    <w:rsid w:val="00A84BB0"/>
    <w:rsid w:val="00A850EF"/>
    <w:rsid w:val="00A8535D"/>
    <w:rsid w:val="00A864F9"/>
    <w:rsid w:val="00A86513"/>
    <w:rsid w:val="00A86713"/>
    <w:rsid w:val="00A868BA"/>
    <w:rsid w:val="00A87C71"/>
    <w:rsid w:val="00A87ED8"/>
    <w:rsid w:val="00A9079A"/>
    <w:rsid w:val="00A91BFB"/>
    <w:rsid w:val="00A92E51"/>
    <w:rsid w:val="00A92FF4"/>
    <w:rsid w:val="00A93EAB"/>
    <w:rsid w:val="00A93FC9"/>
    <w:rsid w:val="00A95462"/>
    <w:rsid w:val="00A95831"/>
    <w:rsid w:val="00A961BF"/>
    <w:rsid w:val="00A96F67"/>
    <w:rsid w:val="00A97F7B"/>
    <w:rsid w:val="00AA0002"/>
    <w:rsid w:val="00AA0018"/>
    <w:rsid w:val="00AA0287"/>
    <w:rsid w:val="00AA0449"/>
    <w:rsid w:val="00AA08A1"/>
    <w:rsid w:val="00AA0C00"/>
    <w:rsid w:val="00AA0FA6"/>
    <w:rsid w:val="00AA112E"/>
    <w:rsid w:val="00AA1AD9"/>
    <w:rsid w:val="00AA1CC0"/>
    <w:rsid w:val="00AA1CFB"/>
    <w:rsid w:val="00AA2A6D"/>
    <w:rsid w:val="00AA2AA6"/>
    <w:rsid w:val="00AA2FD4"/>
    <w:rsid w:val="00AA40A3"/>
    <w:rsid w:val="00AA4DE4"/>
    <w:rsid w:val="00AA529C"/>
    <w:rsid w:val="00AA54C3"/>
    <w:rsid w:val="00AA70A6"/>
    <w:rsid w:val="00AB03F8"/>
    <w:rsid w:val="00AB073F"/>
    <w:rsid w:val="00AB149B"/>
    <w:rsid w:val="00AB15AA"/>
    <w:rsid w:val="00AB16EF"/>
    <w:rsid w:val="00AB1757"/>
    <w:rsid w:val="00AB1799"/>
    <w:rsid w:val="00AB1893"/>
    <w:rsid w:val="00AB2154"/>
    <w:rsid w:val="00AB2A18"/>
    <w:rsid w:val="00AB30AE"/>
    <w:rsid w:val="00AB3C5A"/>
    <w:rsid w:val="00AB4F78"/>
    <w:rsid w:val="00AB5413"/>
    <w:rsid w:val="00AB5684"/>
    <w:rsid w:val="00AB5FFB"/>
    <w:rsid w:val="00AB6334"/>
    <w:rsid w:val="00AB7EAF"/>
    <w:rsid w:val="00AC042E"/>
    <w:rsid w:val="00AC12B0"/>
    <w:rsid w:val="00AC146C"/>
    <w:rsid w:val="00AC2450"/>
    <w:rsid w:val="00AC2680"/>
    <w:rsid w:val="00AC296F"/>
    <w:rsid w:val="00AC2AE8"/>
    <w:rsid w:val="00AC2CA6"/>
    <w:rsid w:val="00AC3E41"/>
    <w:rsid w:val="00AC4C21"/>
    <w:rsid w:val="00AC4D60"/>
    <w:rsid w:val="00AC50C5"/>
    <w:rsid w:val="00AC5683"/>
    <w:rsid w:val="00AC5846"/>
    <w:rsid w:val="00AC6084"/>
    <w:rsid w:val="00AC626C"/>
    <w:rsid w:val="00AC6439"/>
    <w:rsid w:val="00AC6F15"/>
    <w:rsid w:val="00AC6F28"/>
    <w:rsid w:val="00AC7172"/>
    <w:rsid w:val="00AC75A9"/>
    <w:rsid w:val="00AC7705"/>
    <w:rsid w:val="00AC7818"/>
    <w:rsid w:val="00AD04D1"/>
    <w:rsid w:val="00AD08AD"/>
    <w:rsid w:val="00AD09FC"/>
    <w:rsid w:val="00AD11A5"/>
    <w:rsid w:val="00AD1343"/>
    <w:rsid w:val="00AD137F"/>
    <w:rsid w:val="00AD18F7"/>
    <w:rsid w:val="00AD2DBB"/>
    <w:rsid w:val="00AD35D8"/>
    <w:rsid w:val="00AD37E6"/>
    <w:rsid w:val="00AD3AB4"/>
    <w:rsid w:val="00AD3F0E"/>
    <w:rsid w:val="00AD41F6"/>
    <w:rsid w:val="00AD6D4E"/>
    <w:rsid w:val="00AD7FC6"/>
    <w:rsid w:val="00AE013A"/>
    <w:rsid w:val="00AE03D1"/>
    <w:rsid w:val="00AE04E4"/>
    <w:rsid w:val="00AE06AC"/>
    <w:rsid w:val="00AE083C"/>
    <w:rsid w:val="00AE0B24"/>
    <w:rsid w:val="00AE1CAD"/>
    <w:rsid w:val="00AE30BE"/>
    <w:rsid w:val="00AE3661"/>
    <w:rsid w:val="00AE38FE"/>
    <w:rsid w:val="00AE3F0C"/>
    <w:rsid w:val="00AE4A8B"/>
    <w:rsid w:val="00AE4D33"/>
    <w:rsid w:val="00AE4DFD"/>
    <w:rsid w:val="00AE5283"/>
    <w:rsid w:val="00AE53D0"/>
    <w:rsid w:val="00AE56B8"/>
    <w:rsid w:val="00AE6126"/>
    <w:rsid w:val="00AE66D8"/>
    <w:rsid w:val="00AE6B22"/>
    <w:rsid w:val="00AE76F4"/>
    <w:rsid w:val="00AE76FB"/>
    <w:rsid w:val="00AE7874"/>
    <w:rsid w:val="00AF044F"/>
    <w:rsid w:val="00AF0A96"/>
    <w:rsid w:val="00AF0B8E"/>
    <w:rsid w:val="00AF1017"/>
    <w:rsid w:val="00AF10D8"/>
    <w:rsid w:val="00AF1521"/>
    <w:rsid w:val="00AF16EB"/>
    <w:rsid w:val="00AF3A57"/>
    <w:rsid w:val="00AF3C05"/>
    <w:rsid w:val="00AF4163"/>
    <w:rsid w:val="00AF4722"/>
    <w:rsid w:val="00AF4B4E"/>
    <w:rsid w:val="00AF4C2B"/>
    <w:rsid w:val="00AF514F"/>
    <w:rsid w:val="00AF51E4"/>
    <w:rsid w:val="00AF5D9A"/>
    <w:rsid w:val="00AF60A4"/>
    <w:rsid w:val="00AF60E3"/>
    <w:rsid w:val="00AF67F9"/>
    <w:rsid w:val="00AF6D4C"/>
    <w:rsid w:val="00AF6F1B"/>
    <w:rsid w:val="00AF73BB"/>
    <w:rsid w:val="00AF795D"/>
    <w:rsid w:val="00AF7A95"/>
    <w:rsid w:val="00B00397"/>
    <w:rsid w:val="00B012E4"/>
    <w:rsid w:val="00B01BE8"/>
    <w:rsid w:val="00B01FF5"/>
    <w:rsid w:val="00B023D8"/>
    <w:rsid w:val="00B02533"/>
    <w:rsid w:val="00B03971"/>
    <w:rsid w:val="00B044FF"/>
    <w:rsid w:val="00B04668"/>
    <w:rsid w:val="00B047E3"/>
    <w:rsid w:val="00B0495C"/>
    <w:rsid w:val="00B04E59"/>
    <w:rsid w:val="00B050CF"/>
    <w:rsid w:val="00B057A0"/>
    <w:rsid w:val="00B05C90"/>
    <w:rsid w:val="00B06903"/>
    <w:rsid w:val="00B071B4"/>
    <w:rsid w:val="00B108E6"/>
    <w:rsid w:val="00B10C76"/>
    <w:rsid w:val="00B10FA1"/>
    <w:rsid w:val="00B116D9"/>
    <w:rsid w:val="00B11A41"/>
    <w:rsid w:val="00B12541"/>
    <w:rsid w:val="00B12778"/>
    <w:rsid w:val="00B12B9C"/>
    <w:rsid w:val="00B12D4A"/>
    <w:rsid w:val="00B13422"/>
    <w:rsid w:val="00B13841"/>
    <w:rsid w:val="00B14074"/>
    <w:rsid w:val="00B14084"/>
    <w:rsid w:val="00B143A7"/>
    <w:rsid w:val="00B144AA"/>
    <w:rsid w:val="00B147FC"/>
    <w:rsid w:val="00B14893"/>
    <w:rsid w:val="00B14E44"/>
    <w:rsid w:val="00B1584B"/>
    <w:rsid w:val="00B16462"/>
    <w:rsid w:val="00B16A77"/>
    <w:rsid w:val="00B16DB8"/>
    <w:rsid w:val="00B176E3"/>
    <w:rsid w:val="00B200C3"/>
    <w:rsid w:val="00B20961"/>
    <w:rsid w:val="00B22E97"/>
    <w:rsid w:val="00B2343B"/>
    <w:rsid w:val="00B23C9E"/>
    <w:rsid w:val="00B24A4A"/>
    <w:rsid w:val="00B24C63"/>
    <w:rsid w:val="00B25B04"/>
    <w:rsid w:val="00B25B73"/>
    <w:rsid w:val="00B263C5"/>
    <w:rsid w:val="00B275F6"/>
    <w:rsid w:val="00B277D4"/>
    <w:rsid w:val="00B300D0"/>
    <w:rsid w:val="00B311A5"/>
    <w:rsid w:val="00B31955"/>
    <w:rsid w:val="00B3262A"/>
    <w:rsid w:val="00B328C3"/>
    <w:rsid w:val="00B3345C"/>
    <w:rsid w:val="00B34183"/>
    <w:rsid w:val="00B3428A"/>
    <w:rsid w:val="00B3496A"/>
    <w:rsid w:val="00B34ACC"/>
    <w:rsid w:val="00B358B3"/>
    <w:rsid w:val="00B35926"/>
    <w:rsid w:val="00B35FF5"/>
    <w:rsid w:val="00B36260"/>
    <w:rsid w:val="00B36A8F"/>
    <w:rsid w:val="00B417CF"/>
    <w:rsid w:val="00B4200B"/>
    <w:rsid w:val="00B4262E"/>
    <w:rsid w:val="00B42868"/>
    <w:rsid w:val="00B42D9F"/>
    <w:rsid w:val="00B43314"/>
    <w:rsid w:val="00B43457"/>
    <w:rsid w:val="00B43ACD"/>
    <w:rsid w:val="00B43D68"/>
    <w:rsid w:val="00B43F28"/>
    <w:rsid w:val="00B44266"/>
    <w:rsid w:val="00B44AF2"/>
    <w:rsid w:val="00B451FF"/>
    <w:rsid w:val="00B45A8C"/>
    <w:rsid w:val="00B45E20"/>
    <w:rsid w:val="00B460FC"/>
    <w:rsid w:val="00B46582"/>
    <w:rsid w:val="00B46B48"/>
    <w:rsid w:val="00B46FFE"/>
    <w:rsid w:val="00B470D6"/>
    <w:rsid w:val="00B473D7"/>
    <w:rsid w:val="00B4768C"/>
    <w:rsid w:val="00B477C9"/>
    <w:rsid w:val="00B47D95"/>
    <w:rsid w:val="00B509E9"/>
    <w:rsid w:val="00B50D33"/>
    <w:rsid w:val="00B50E5A"/>
    <w:rsid w:val="00B51B2B"/>
    <w:rsid w:val="00B52262"/>
    <w:rsid w:val="00B52747"/>
    <w:rsid w:val="00B5391D"/>
    <w:rsid w:val="00B54E68"/>
    <w:rsid w:val="00B5548A"/>
    <w:rsid w:val="00B56668"/>
    <w:rsid w:val="00B60065"/>
    <w:rsid w:val="00B60B34"/>
    <w:rsid w:val="00B61A25"/>
    <w:rsid w:val="00B62086"/>
    <w:rsid w:val="00B639FA"/>
    <w:rsid w:val="00B64267"/>
    <w:rsid w:val="00B64A51"/>
    <w:rsid w:val="00B65EB4"/>
    <w:rsid w:val="00B65EF3"/>
    <w:rsid w:val="00B66311"/>
    <w:rsid w:val="00B66DA5"/>
    <w:rsid w:val="00B67A67"/>
    <w:rsid w:val="00B67C5B"/>
    <w:rsid w:val="00B67DFC"/>
    <w:rsid w:val="00B700BD"/>
    <w:rsid w:val="00B7094A"/>
    <w:rsid w:val="00B709F0"/>
    <w:rsid w:val="00B70B44"/>
    <w:rsid w:val="00B70CAA"/>
    <w:rsid w:val="00B70D36"/>
    <w:rsid w:val="00B71060"/>
    <w:rsid w:val="00B71254"/>
    <w:rsid w:val="00B7173F"/>
    <w:rsid w:val="00B727B2"/>
    <w:rsid w:val="00B728A9"/>
    <w:rsid w:val="00B72901"/>
    <w:rsid w:val="00B72A4B"/>
    <w:rsid w:val="00B72F5C"/>
    <w:rsid w:val="00B738AA"/>
    <w:rsid w:val="00B73C6F"/>
    <w:rsid w:val="00B746E1"/>
    <w:rsid w:val="00B74851"/>
    <w:rsid w:val="00B74ACA"/>
    <w:rsid w:val="00B74F42"/>
    <w:rsid w:val="00B761F9"/>
    <w:rsid w:val="00B766CA"/>
    <w:rsid w:val="00B772C9"/>
    <w:rsid w:val="00B7780C"/>
    <w:rsid w:val="00B80EC4"/>
    <w:rsid w:val="00B81686"/>
    <w:rsid w:val="00B81DBC"/>
    <w:rsid w:val="00B834AB"/>
    <w:rsid w:val="00B8380F"/>
    <w:rsid w:val="00B83B00"/>
    <w:rsid w:val="00B83C71"/>
    <w:rsid w:val="00B8416F"/>
    <w:rsid w:val="00B84CA4"/>
    <w:rsid w:val="00B85303"/>
    <w:rsid w:val="00B865A3"/>
    <w:rsid w:val="00B8665F"/>
    <w:rsid w:val="00B8676E"/>
    <w:rsid w:val="00B86A0D"/>
    <w:rsid w:val="00B878F5"/>
    <w:rsid w:val="00B9019B"/>
    <w:rsid w:val="00B90282"/>
    <w:rsid w:val="00B9030E"/>
    <w:rsid w:val="00B90C9B"/>
    <w:rsid w:val="00B90DE3"/>
    <w:rsid w:val="00B9171E"/>
    <w:rsid w:val="00B91BC0"/>
    <w:rsid w:val="00B91D21"/>
    <w:rsid w:val="00B93D1E"/>
    <w:rsid w:val="00B945C7"/>
    <w:rsid w:val="00B94773"/>
    <w:rsid w:val="00B95801"/>
    <w:rsid w:val="00B95B36"/>
    <w:rsid w:val="00B95B90"/>
    <w:rsid w:val="00B95D84"/>
    <w:rsid w:val="00B96023"/>
    <w:rsid w:val="00B96888"/>
    <w:rsid w:val="00B96B47"/>
    <w:rsid w:val="00B96DBD"/>
    <w:rsid w:val="00B96E35"/>
    <w:rsid w:val="00B96F5F"/>
    <w:rsid w:val="00B970A3"/>
    <w:rsid w:val="00B973BE"/>
    <w:rsid w:val="00B975B2"/>
    <w:rsid w:val="00B976AA"/>
    <w:rsid w:val="00B97C85"/>
    <w:rsid w:val="00B97EBF"/>
    <w:rsid w:val="00B97F9D"/>
    <w:rsid w:val="00B97FFE"/>
    <w:rsid w:val="00BA17B8"/>
    <w:rsid w:val="00BA17EB"/>
    <w:rsid w:val="00BA1C7C"/>
    <w:rsid w:val="00BA2E28"/>
    <w:rsid w:val="00BA3C82"/>
    <w:rsid w:val="00BA3E42"/>
    <w:rsid w:val="00BA3F82"/>
    <w:rsid w:val="00BA49A8"/>
    <w:rsid w:val="00BA49B4"/>
    <w:rsid w:val="00BA65D3"/>
    <w:rsid w:val="00BA6648"/>
    <w:rsid w:val="00BA686D"/>
    <w:rsid w:val="00BA6EEE"/>
    <w:rsid w:val="00BA7472"/>
    <w:rsid w:val="00BA74D7"/>
    <w:rsid w:val="00BA7A1D"/>
    <w:rsid w:val="00BB0161"/>
    <w:rsid w:val="00BB08E3"/>
    <w:rsid w:val="00BB0ABE"/>
    <w:rsid w:val="00BB0D6B"/>
    <w:rsid w:val="00BB1225"/>
    <w:rsid w:val="00BB145C"/>
    <w:rsid w:val="00BB158F"/>
    <w:rsid w:val="00BB31CA"/>
    <w:rsid w:val="00BB3F47"/>
    <w:rsid w:val="00BB4AA6"/>
    <w:rsid w:val="00BB562C"/>
    <w:rsid w:val="00BB70ED"/>
    <w:rsid w:val="00BB70FB"/>
    <w:rsid w:val="00BB7517"/>
    <w:rsid w:val="00BB7793"/>
    <w:rsid w:val="00BB7804"/>
    <w:rsid w:val="00BB79CB"/>
    <w:rsid w:val="00BB7B6C"/>
    <w:rsid w:val="00BB7E38"/>
    <w:rsid w:val="00BC0894"/>
    <w:rsid w:val="00BC14B3"/>
    <w:rsid w:val="00BC2259"/>
    <w:rsid w:val="00BC251E"/>
    <w:rsid w:val="00BC2B20"/>
    <w:rsid w:val="00BC2D2C"/>
    <w:rsid w:val="00BC3197"/>
    <w:rsid w:val="00BC32F5"/>
    <w:rsid w:val="00BC3DAA"/>
    <w:rsid w:val="00BC5738"/>
    <w:rsid w:val="00BC6006"/>
    <w:rsid w:val="00BC6285"/>
    <w:rsid w:val="00BC66DC"/>
    <w:rsid w:val="00BC71C6"/>
    <w:rsid w:val="00BC7A89"/>
    <w:rsid w:val="00BC7B24"/>
    <w:rsid w:val="00BC7BA2"/>
    <w:rsid w:val="00BD23D8"/>
    <w:rsid w:val="00BD2609"/>
    <w:rsid w:val="00BD27F8"/>
    <w:rsid w:val="00BD2BD8"/>
    <w:rsid w:val="00BD2F39"/>
    <w:rsid w:val="00BD3080"/>
    <w:rsid w:val="00BD34BA"/>
    <w:rsid w:val="00BD3BD7"/>
    <w:rsid w:val="00BD3E16"/>
    <w:rsid w:val="00BD4389"/>
    <w:rsid w:val="00BD4628"/>
    <w:rsid w:val="00BD5677"/>
    <w:rsid w:val="00BD713E"/>
    <w:rsid w:val="00BE0840"/>
    <w:rsid w:val="00BE14A3"/>
    <w:rsid w:val="00BE1BFE"/>
    <w:rsid w:val="00BE1CF9"/>
    <w:rsid w:val="00BE1FC4"/>
    <w:rsid w:val="00BE2F9B"/>
    <w:rsid w:val="00BE3086"/>
    <w:rsid w:val="00BE3B63"/>
    <w:rsid w:val="00BE423D"/>
    <w:rsid w:val="00BE4323"/>
    <w:rsid w:val="00BE476B"/>
    <w:rsid w:val="00BE5EA2"/>
    <w:rsid w:val="00BE61A7"/>
    <w:rsid w:val="00BE63DD"/>
    <w:rsid w:val="00BE6420"/>
    <w:rsid w:val="00BE64E4"/>
    <w:rsid w:val="00BE6795"/>
    <w:rsid w:val="00BE70F8"/>
    <w:rsid w:val="00BE74D1"/>
    <w:rsid w:val="00BF052E"/>
    <w:rsid w:val="00BF0AC9"/>
    <w:rsid w:val="00BF0E53"/>
    <w:rsid w:val="00BF0EA1"/>
    <w:rsid w:val="00BF1C02"/>
    <w:rsid w:val="00BF1E04"/>
    <w:rsid w:val="00BF1E29"/>
    <w:rsid w:val="00BF2053"/>
    <w:rsid w:val="00BF2783"/>
    <w:rsid w:val="00BF2971"/>
    <w:rsid w:val="00BF32C3"/>
    <w:rsid w:val="00BF385F"/>
    <w:rsid w:val="00BF42F6"/>
    <w:rsid w:val="00BF5B14"/>
    <w:rsid w:val="00BF5E84"/>
    <w:rsid w:val="00BF6407"/>
    <w:rsid w:val="00BF6C1B"/>
    <w:rsid w:val="00BF6E26"/>
    <w:rsid w:val="00BF7FC8"/>
    <w:rsid w:val="00C00162"/>
    <w:rsid w:val="00C0090E"/>
    <w:rsid w:val="00C0094C"/>
    <w:rsid w:val="00C009AE"/>
    <w:rsid w:val="00C01135"/>
    <w:rsid w:val="00C014DA"/>
    <w:rsid w:val="00C025AC"/>
    <w:rsid w:val="00C0298E"/>
    <w:rsid w:val="00C02FE7"/>
    <w:rsid w:val="00C031C7"/>
    <w:rsid w:val="00C0327F"/>
    <w:rsid w:val="00C0386D"/>
    <w:rsid w:val="00C038AC"/>
    <w:rsid w:val="00C03A96"/>
    <w:rsid w:val="00C03E8F"/>
    <w:rsid w:val="00C04066"/>
    <w:rsid w:val="00C048B6"/>
    <w:rsid w:val="00C04CC1"/>
    <w:rsid w:val="00C06C61"/>
    <w:rsid w:val="00C0799E"/>
    <w:rsid w:val="00C1000F"/>
    <w:rsid w:val="00C10026"/>
    <w:rsid w:val="00C10432"/>
    <w:rsid w:val="00C1100E"/>
    <w:rsid w:val="00C122BD"/>
    <w:rsid w:val="00C1283E"/>
    <w:rsid w:val="00C13A47"/>
    <w:rsid w:val="00C14114"/>
    <w:rsid w:val="00C14614"/>
    <w:rsid w:val="00C153EB"/>
    <w:rsid w:val="00C164F1"/>
    <w:rsid w:val="00C16B44"/>
    <w:rsid w:val="00C1703B"/>
    <w:rsid w:val="00C209F1"/>
    <w:rsid w:val="00C20BE5"/>
    <w:rsid w:val="00C215C6"/>
    <w:rsid w:val="00C21E98"/>
    <w:rsid w:val="00C22099"/>
    <w:rsid w:val="00C22B5D"/>
    <w:rsid w:val="00C22B62"/>
    <w:rsid w:val="00C22E28"/>
    <w:rsid w:val="00C22FBE"/>
    <w:rsid w:val="00C23025"/>
    <w:rsid w:val="00C231EA"/>
    <w:rsid w:val="00C24176"/>
    <w:rsid w:val="00C2500F"/>
    <w:rsid w:val="00C2650C"/>
    <w:rsid w:val="00C26BDA"/>
    <w:rsid w:val="00C26F4D"/>
    <w:rsid w:val="00C27538"/>
    <w:rsid w:val="00C27849"/>
    <w:rsid w:val="00C27B8E"/>
    <w:rsid w:val="00C306E0"/>
    <w:rsid w:val="00C31D62"/>
    <w:rsid w:val="00C32507"/>
    <w:rsid w:val="00C32998"/>
    <w:rsid w:val="00C332BC"/>
    <w:rsid w:val="00C33646"/>
    <w:rsid w:val="00C336D0"/>
    <w:rsid w:val="00C34387"/>
    <w:rsid w:val="00C34D7B"/>
    <w:rsid w:val="00C36060"/>
    <w:rsid w:val="00C3613E"/>
    <w:rsid w:val="00C36203"/>
    <w:rsid w:val="00C36286"/>
    <w:rsid w:val="00C364C1"/>
    <w:rsid w:val="00C36CEA"/>
    <w:rsid w:val="00C402CE"/>
    <w:rsid w:val="00C404D9"/>
    <w:rsid w:val="00C40773"/>
    <w:rsid w:val="00C40AB7"/>
    <w:rsid w:val="00C40FCD"/>
    <w:rsid w:val="00C4190B"/>
    <w:rsid w:val="00C423F3"/>
    <w:rsid w:val="00C42680"/>
    <w:rsid w:val="00C42855"/>
    <w:rsid w:val="00C42A2A"/>
    <w:rsid w:val="00C42ECE"/>
    <w:rsid w:val="00C43E23"/>
    <w:rsid w:val="00C447A0"/>
    <w:rsid w:val="00C44A0F"/>
    <w:rsid w:val="00C44B08"/>
    <w:rsid w:val="00C45436"/>
    <w:rsid w:val="00C457C1"/>
    <w:rsid w:val="00C45981"/>
    <w:rsid w:val="00C45F3B"/>
    <w:rsid w:val="00C46675"/>
    <w:rsid w:val="00C4669F"/>
    <w:rsid w:val="00C46DAE"/>
    <w:rsid w:val="00C46F80"/>
    <w:rsid w:val="00C47138"/>
    <w:rsid w:val="00C50C06"/>
    <w:rsid w:val="00C50D8D"/>
    <w:rsid w:val="00C51DD6"/>
    <w:rsid w:val="00C51F93"/>
    <w:rsid w:val="00C5299E"/>
    <w:rsid w:val="00C52CE9"/>
    <w:rsid w:val="00C53670"/>
    <w:rsid w:val="00C5381C"/>
    <w:rsid w:val="00C548D1"/>
    <w:rsid w:val="00C54EA3"/>
    <w:rsid w:val="00C55197"/>
    <w:rsid w:val="00C55F12"/>
    <w:rsid w:val="00C56276"/>
    <w:rsid w:val="00C57C1B"/>
    <w:rsid w:val="00C60DEE"/>
    <w:rsid w:val="00C612D6"/>
    <w:rsid w:val="00C61705"/>
    <w:rsid w:val="00C61C12"/>
    <w:rsid w:val="00C6230B"/>
    <w:rsid w:val="00C629C3"/>
    <w:rsid w:val="00C633B8"/>
    <w:rsid w:val="00C635DB"/>
    <w:rsid w:val="00C63695"/>
    <w:rsid w:val="00C637D2"/>
    <w:rsid w:val="00C64EA0"/>
    <w:rsid w:val="00C65839"/>
    <w:rsid w:val="00C659F2"/>
    <w:rsid w:val="00C66180"/>
    <w:rsid w:val="00C666A4"/>
    <w:rsid w:val="00C66983"/>
    <w:rsid w:val="00C71081"/>
    <w:rsid w:val="00C71D72"/>
    <w:rsid w:val="00C723AC"/>
    <w:rsid w:val="00C7253F"/>
    <w:rsid w:val="00C727EE"/>
    <w:rsid w:val="00C7289E"/>
    <w:rsid w:val="00C742E7"/>
    <w:rsid w:val="00C74714"/>
    <w:rsid w:val="00C74CFE"/>
    <w:rsid w:val="00C7563D"/>
    <w:rsid w:val="00C75730"/>
    <w:rsid w:val="00C75787"/>
    <w:rsid w:val="00C765BB"/>
    <w:rsid w:val="00C77991"/>
    <w:rsid w:val="00C77AFB"/>
    <w:rsid w:val="00C801FD"/>
    <w:rsid w:val="00C8057A"/>
    <w:rsid w:val="00C80C3B"/>
    <w:rsid w:val="00C81401"/>
    <w:rsid w:val="00C81406"/>
    <w:rsid w:val="00C81ABC"/>
    <w:rsid w:val="00C81D3F"/>
    <w:rsid w:val="00C82068"/>
    <w:rsid w:val="00C8283A"/>
    <w:rsid w:val="00C8288D"/>
    <w:rsid w:val="00C82929"/>
    <w:rsid w:val="00C82AC2"/>
    <w:rsid w:val="00C834BC"/>
    <w:rsid w:val="00C85049"/>
    <w:rsid w:val="00C85588"/>
    <w:rsid w:val="00C86083"/>
    <w:rsid w:val="00C86FE7"/>
    <w:rsid w:val="00C873B4"/>
    <w:rsid w:val="00C87CA5"/>
    <w:rsid w:val="00C904A8"/>
    <w:rsid w:val="00C9070B"/>
    <w:rsid w:val="00C90DF6"/>
    <w:rsid w:val="00C91183"/>
    <w:rsid w:val="00C913A2"/>
    <w:rsid w:val="00C915C2"/>
    <w:rsid w:val="00C91B44"/>
    <w:rsid w:val="00C91C86"/>
    <w:rsid w:val="00C92113"/>
    <w:rsid w:val="00C92DB9"/>
    <w:rsid w:val="00C93A0A"/>
    <w:rsid w:val="00C941B2"/>
    <w:rsid w:val="00C94282"/>
    <w:rsid w:val="00C943C1"/>
    <w:rsid w:val="00C94C96"/>
    <w:rsid w:val="00C94D33"/>
    <w:rsid w:val="00C94D5B"/>
    <w:rsid w:val="00C95B45"/>
    <w:rsid w:val="00C95D1A"/>
    <w:rsid w:val="00C962CE"/>
    <w:rsid w:val="00C965A5"/>
    <w:rsid w:val="00C96FB2"/>
    <w:rsid w:val="00C9709F"/>
    <w:rsid w:val="00C974FE"/>
    <w:rsid w:val="00CA0822"/>
    <w:rsid w:val="00CA0F32"/>
    <w:rsid w:val="00CA12A0"/>
    <w:rsid w:val="00CA1A07"/>
    <w:rsid w:val="00CA1F79"/>
    <w:rsid w:val="00CA24DB"/>
    <w:rsid w:val="00CA2D88"/>
    <w:rsid w:val="00CA30F2"/>
    <w:rsid w:val="00CA318D"/>
    <w:rsid w:val="00CA3596"/>
    <w:rsid w:val="00CA3F19"/>
    <w:rsid w:val="00CA5D3F"/>
    <w:rsid w:val="00CA66F6"/>
    <w:rsid w:val="00CA728F"/>
    <w:rsid w:val="00CA7951"/>
    <w:rsid w:val="00CA7CAC"/>
    <w:rsid w:val="00CA7DB9"/>
    <w:rsid w:val="00CB0012"/>
    <w:rsid w:val="00CB00F0"/>
    <w:rsid w:val="00CB04C1"/>
    <w:rsid w:val="00CB0BC7"/>
    <w:rsid w:val="00CB0EC9"/>
    <w:rsid w:val="00CB0EDD"/>
    <w:rsid w:val="00CB13E8"/>
    <w:rsid w:val="00CB1712"/>
    <w:rsid w:val="00CB1ECE"/>
    <w:rsid w:val="00CB20D8"/>
    <w:rsid w:val="00CB28F5"/>
    <w:rsid w:val="00CB298A"/>
    <w:rsid w:val="00CB3499"/>
    <w:rsid w:val="00CB368B"/>
    <w:rsid w:val="00CB3DFD"/>
    <w:rsid w:val="00CB4716"/>
    <w:rsid w:val="00CB5C02"/>
    <w:rsid w:val="00CB5C76"/>
    <w:rsid w:val="00CB794A"/>
    <w:rsid w:val="00CB7A24"/>
    <w:rsid w:val="00CC0520"/>
    <w:rsid w:val="00CC05D5"/>
    <w:rsid w:val="00CC073A"/>
    <w:rsid w:val="00CC08A7"/>
    <w:rsid w:val="00CC0F1A"/>
    <w:rsid w:val="00CC1AD7"/>
    <w:rsid w:val="00CC223E"/>
    <w:rsid w:val="00CC282C"/>
    <w:rsid w:val="00CC28B2"/>
    <w:rsid w:val="00CC2B59"/>
    <w:rsid w:val="00CC35A1"/>
    <w:rsid w:val="00CC396E"/>
    <w:rsid w:val="00CC4014"/>
    <w:rsid w:val="00CC5974"/>
    <w:rsid w:val="00CC5E3D"/>
    <w:rsid w:val="00CC6847"/>
    <w:rsid w:val="00CC6919"/>
    <w:rsid w:val="00CC6A10"/>
    <w:rsid w:val="00CC71B7"/>
    <w:rsid w:val="00CC73FF"/>
    <w:rsid w:val="00CC75C4"/>
    <w:rsid w:val="00CC76AB"/>
    <w:rsid w:val="00CC7AB9"/>
    <w:rsid w:val="00CC7F19"/>
    <w:rsid w:val="00CD0E24"/>
    <w:rsid w:val="00CD19D3"/>
    <w:rsid w:val="00CD1B02"/>
    <w:rsid w:val="00CD1E97"/>
    <w:rsid w:val="00CD1F8E"/>
    <w:rsid w:val="00CD29CD"/>
    <w:rsid w:val="00CD2FD7"/>
    <w:rsid w:val="00CD3BE1"/>
    <w:rsid w:val="00CD4D95"/>
    <w:rsid w:val="00CD5B00"/>
    <w:rsid w:val="00CD6B0E"/>
    <w:rsid w:val="00CD6E75"/>
    <w:rsid w:val="00CD70DC"/>
    <w:rsid w:val="00CE08D6"/>
    <w:rsid w:val="00CE294A"/>
    <w:rsid w:val="00CE2C04"/>
    <w:rsid w:val="00CE2E2D"/>
    <w:rsid w:val="00CE2EDE"/>
    <w:rsid w:val="00CE666F"/>
    <w:rsid w:val="00CE6CE8"/>
    <w:rsid w:val="00CE6F1A"/>
    <w:rsid w:val="00CE752D"/>
    <w:rsid w:val="00CE75A2"/>
    <w:rsid w:val="00CE77F8"/>
    <w:rsid w:val="00CE7846"/>
    <w:rsid w:val="00CE7D20"/>
    <w:rsid w:val="00CE7E17"/>
    <w:rsid w:val="00CF07DC"/>
    <w:rsid w:val="00CF09F6"/>
    <w:rsid w:val="00CF0F6C"/>
    <w:rsid w:val="00CF2032"/>
    <w:rsid w:val="00CF2A72"/>
    <w:rsid w:val="00CF3102"/>
    <w:rsid w:val="00CF36EA"/>
    <w:rsid w:val="00CF3FBE"/>
    <w:rsid w:val="00CF4B4C"/>
    <w:rsid w:val="00CF529D"/>
    <w:rsid w:val="00CF6A03"/>
    <w:rsid w:val="00CF6DF7"/>
    <w:rsid w:val="00CF7141"/>
    <w:rsid w:val="00CF77A8"/>
    <w:rsid w:val="00CF7F14"/>
    <w:rsid w:val="00D01312"/>
    <w:rsid w:val="00D01CB3"/>
    <w:rsid w:val="00D022CC"/>
    <w:rsid w:val="00D0278A"/>
    <w:rsid w:val="00D030F6"/>
    <w:rsid w:val="00D03C96"/>
    <w:rsid w:val="00D051E9"/>
    <w:rsid w:val="00D055DD"/>
    <w:rsid w:val="00D05667"/>
    <w:rsid w:val="00D05889"/>
    <w:rsid w:val="00D0588A"/>
    <w:rsid w:val="00D05F41"/>
    <w:rsid w:val="00D0657E"/>
    <w:rsid w:val="00D067C3"/>
    <w:rsid w:val="00D06F95"/>
    <w:rsid w:val="00D0724A"/>
    <w:rsid w:val="00D07873"/>
    <w:rsid w:val="00D07BE7"/>
    <w:rsid w:val="00D07E48"/>
    <w:rsid w:val="00D100A3"/>
    <w:rsid w:val="00D1019D"/>
    <w:rsid w:val="00D10F95"/>
    <w:rsid w:val="00D114E8"/>
    <w:rsid w:val="00D129BC"/>
    <w:rsid w:val="00D12E2E"/>
    <w:rsid w:val="00D12FFD"/>
    <w:rsid w:val="00D136AE"/>
    <w:rsid w:val="00D14688"/>
    <w:rsid w:val="00D14CF6"/>
    <w:rsid w:val="00D14EA8"/>
    <w:rsid w:val="00D15793"/>
    <w:rsid w:val="00D168DA"/>
    <w:rsid w:val="00D16B64"/>
    <w:rsid w:val="00D16D83"/>
    <w:rsid w:val="00D16D99"/>
    <w:rsid w:val="00D16F79"/>
    <w:rsid w:val="00D17037"/>
    <w:rsid w:val="00D174EA"/>
    <w:rsid w:val="00D17C3A"/>
    <w:rsid w:val="00D20113"/>
    <w:rsid w:val="00D2053D"/>
    <w:rsid w:val="00D2129A"/>
    <w:rsid w:val="00D2210C"/>
    <w:rsid w:val="00D224A6"/>
    <w:rsid w:val="00D224B3"/>
    <w:rsid w:val="00D22572"/>
    <w:rsid w:val="00D22AC6"/>
    <w:rsid w:val="00D22AFC"/>
    <w:rsid w:val="00D238AA"/>
    <w:rsid w:val="00D23DB6"/>
    <w:rsid w:val="00D23E6F"/>
    <w:rsid w:val="00D2435D"/>
    <w:rsid w:val="00D24642"/>
    <w:rsid w:val="00D2551B"/>
    <w:rsid w:val="00D2554B"/>
    <w:rsid w:val="00D25990"/>
    <w:rsid w:val="00D26A84"/>
    <w:rsid w:val="00D26E35"/>
    <w:rsid w:val="00D27058"/>
    <w:rsid w:val="00D276C9"/>
    <w:rsid w:val="00D30779"/>
    <w:rsid w:val="00D30B4A"/>
    <w:rsid w:val="00D31C4D"/>
    <w:rsid w:val="00D3280B"/>
    <w:rsid w:val="00D33884"/>
    <w:rsid w:val="00D33B75"/>
    <w:rsid w:val="00D33C80"/>
    <w:rsid w:val="00D33DD5"/>
    <w:rsid w:val="00D33F03"/>
    <w:rsid w:val="00D357D7"/>
    <w:rsid w:val="00D35B86"/>
    <w:rsid w:val="00D36082"/>
    <w:rsid w:val="00D360BA"/>
    <w:rsid w:val="00D36A65"/>
    <w:rsid w:val="00D36F2A"/>
    <w:rsid w:val="00D36F86"/>
    <w:rsid w:val="00D3763E"/>
    <w:rsid w:val="00D40903"/>
    <w:rsid w:val="00D4109D"/>
    <w:rsid w:val="00D41B91"/>
    <w:rsid w:val="00D41C65"/>
    <w:rsid w:val="00D4209B"/>
    <w:rsid w:val="00D4227C"/>
    <w:rsid w:val="00D42A19"/>
    <w:rsid w:val="00D42A6A"/>
    <w:rsid w:val="00D432D0"/>
    <w:rsid w:val="00D4345E"/>
    <w:rsid w:val="00D4360A"/>
    <w:rsid w:val="00D43E26"/>
    <w:rsid w:val="00D43F31"/>
    <w:rsid w:val="00D448FC"/>
    <w:rsid w:val="00D467CD"/>
    <w:rsid w:val="00D469FE"/>
    <w:rsid w:val="00D47079"/>
    <w:rsid w:val="00D471F4"/>
    <w:rsid w:val="00D4776C"/>
    <w:rsid w:val="00D47A98"/>
    <w:rsid w:val="00D47D8A"/>
    <w:rsid w:val="00D47FB2"/>
    <w:rsid w:val="00D50542"/>
    <w:rsid w:val="00D50A23"/>
    <w:rsid w:val="00D50CFA"/>
    <w:rsid w:val="00D50D70"/>
    <w:rsid w:val="00D516A3"/>
    <w:rsid w:val="00D5193B"/>
    <w:rsid w:val="00D51940"/>
    <w:rsid w:val="00D51EDF"/>
    <w:rsid w:val="00D5338C"/>
    <w:rsid w:val="00D53F1F"/>
    <w:rsid w:val="00D542EB"/>
    <w:rsid w:val="00D54A41"/>
    <w:rsid w:val="00D551DD"/>
    <w:rsid w:val="00D552FF"/>
    <w:rsid w:val="00D560F1"/>
    <w:rsid w:val="00D564C4"/>
    <w:rsid w:val="00D56FC5"/>
    <w:rsid w:val="00D57747"/>
    <w:rsid w:val="00D57AA9"/>
    <w:rsid w:val="00D6045A"/>
    <w:rsid w:val="00D60A11"/>
    <w:rsid w:val="00D61458"/>
    <w:rsid w:val="00D61ADB"/>
    <w:rsid w:val="00D61C9A"/>
    <w:rsid w:val="00D61F6A"/>
    <w:rsid w:val="00D622DC"/>
    <w:rsid w:val="00D629A5"/>
    <w:rsid w:val="00D636CB"/>
    <w:rsid w:val="00D6374A"/>
    <w:rsid w:val="00D64A4C"/>
    <w:rsid w:val="00D64A95"/>
    <w:rsid w:val="00D64AB4"/>
    <w:rsid w:val="00D64AB9"/>
    <w:rsid w:val="00D65ADB"/>
    <w:rsid w:val="00D65C2F"/>
    <w:rsid w:val="00D660A9"/>
    <w:rsid w:val="00D663B1"/>
    <w:rsid w:val="00D6657B"/>
    <w:rsid w:val="00D666FE"/>
    <w:rsid w:val="00D66D08"/>
    <w:rsid w:val="00D67145"/>
    <w:rsid w:val="00D67356"/>
    <w:rsid w:val="00D70AB2"/>
    <w:rsid w:val="00D71C7C"/>
    <w:rsid w:val="00D73097"/>
    <w:rsid w:val="00D73C6B"/>
    <w:rsid w:val="00D73E08"/>
    <w:rsid w:val="00D74167"/>
    <w:rsid w:val="00D741EA"/>
    <w:rsid w:val="00D7459E"/>
    <w:rsid w:val="00D749BD"/>
    <w:rsid w:val="00D74F50"/>
    <w:rsid w:val="00D7567D"/>
    <w:rsid w:val="00D757AC"/>
    <w:rsid w:val="00D76A67"/>
    <w:rsid w:val="00D76F20"/>
    <w:rsid w:val="00D77AEB"/>
    <w:rsid w:val="00D80519"/>
    <w:rsid w:val="00D81034"/>
    <w:rsid w:val="00D81567"/>
    <w:rsid w:val="00D817CF"/>
    <w:rsid w:val="00D834AD"/>
    <w:rsid w:val="00D84A5A"/>
    <w:rsid w:val="00D84C03"/>
    <w:rsid w:val="00D84C7C"/>
    <w:rsid w:val="00D84DFA"/>
    <w:rsid w:val="00D84EFA"/>
    <w:rsid w:val="00D8502A"/>
    <w:rsid w:val="00D85457"/>
    <w:rsid w:val="00D854BD"/>
    <w:rsid w:val="00D85AFF"/>
    <w:rsid w:val="00D85C2D"/>
    <w:rsid w:val="00D8607B"/>
    <w:rsid w:val="00D862AA"/>
    <w:rsid w:val="00D8697C"/>
    <w:rsid w:val="00D9009A"/>
    <w:rsid w:val="00D901C3"/>
    <w:rsid w:val="00D9038B"/>
    <w:rsid w:val="00D90D21"/>
    <w:rsid w:val="00D90E04"/>
    <w:rsid w:val="00D914D9"/>
    <w:rsid w:val="00D91846"/>
    <w:rsid w:val="00D922C1"/>
    <w:rsid w:val="00D9240F"/>
    <w:rsid w:val="00D9429B"/>
    <w:rsid w:val="00D9551A"/>
    <w:rsid w:val="00D95B3A"/>
    <w:rsid w:val="00D9625C"/>
    <w:rsid w:val="00D97530"/>
    <w:rsid w:val="00D975B4"/>
    <w:rsid w:val="00D97F8B"/>
    <w:rsid w:val="00DA101C"/>
    <w:rsid w:val="00DA1CA8"/>
    <w:rsid w:val="00DA2223"/>
    <w:rsid w:val="00DA2DAD"/>
    <w:rsid w:val="00DA3DAA"/>
    <w:rsid w:val="00DA47EF"/>
    <w:rsid w:val="00DA4AE9"/>
    <w:rsid w:val="00DA4F54"/>
    <w:rsid w:val="00DA6249"/>
    <w:rsid w:val="00DA62A2"/>
    <w:rsid w:val="00DA67F3"/>
    <w:rsid w:val="00DA6EA9"/>
    <w:rsid w:val="00DA72E8"/>
    <w:rsid w:val="00DA7BEC"/>
    <w:rsid w:val="00DA7CF2"/>
    <w:rsid w:val="00DA7DEA"/>
    <w:rsid w:val="00DA7ECA"/>
    <w:rsid w:val="00DA7ECC"/>
    <w:rsid w:val="00DB0055"/>
    <w:rsid w:val="00DB11A3"/>
    <w:rsid w:val="00DB16AC"/>
    <w:rsid w:val="00DB22EF"/>
    <w:rsid w:val="00DB2540"/>
    <w:rsid w:val="00DB30F0"/>
    <w:rsid w:val="00DB33D9"/>
    <w:rsid w:val="00DB34F4"/>
    <w:rsid w:val="00DB3BBA"/>
    <w:rsid w:val="00DB3D1D"/>
    <w:rsid w:val="00DB41F9"/>
    <w:rsid w:val="00DB42A2"/>
    <w:rsid w:val="00DB49AF"/>
    <w:rsid w:val="00DB5575"/>
    <w:rsid w:val="00DB5591"/>
    <w:rsid w:val="00DB6469"/>
    <w:rsid w:val="00DB6698"/>
    <w:rsid w:val="00DB66BE"/>
    <w:rsid w:val="00DB7535"/>
    <w:rsid w:val="00DB7554"/>
    <w:rsid w:val="00DB7DDB"/>
    <w:rsid w:val="00DC0362"/>
    <w:rsid w:val="00DC08BA"/>
    <w:rsid w:val="00DC1F6E"/>
    <w:rsid w:val="00DC21CC"/>
    <w:rsid w:val="00DC32DD"/>
    <w:rsid w:val="00DC39DE"/>
    <w:rsid w:val="00DC3CC7"/>
    <w:rsid w:val="00DC42F4"/>
    <w:rsid w:val="00DC43E4"/>
    <w:rsid w:val="00DC48B0"/>
    <w:rsid w:val="00DC4A60"/>
    <w:rsid w:val="00DC59E0"/>
    <w:rsid w:val="00DC5E8F"/>
    <w:rsid w:val="00DC62A1"/>
    <w:rsid w:val="00DC662E"/>
    <w:rsid w:val="00DC70A6"/>
    <w:rsid w:val="00DC7531"/>
    <w:rsid w:val="00DC7955"/>
    <w:rsid w:val="00DD0370"/>
    <w:rsid w:val="00DD03BF"/>
    <w:rsid w:val="00DD03C3"/>
    <w:rsid w:val="00DD1471"/>
    <w:rsid w:val="00DD22ED"/>
    <w:rsid w:val="00DD2B3C"/>
    <w:rsid w:val="00DD2E1B"/>
    <w:rsid w:val="00DD2FFF"/>
    <w:rsid w:val="00DD306F"/>
    <w:rsid w:val="00DD31B3"/>
    <w:rsid w:val="00DD5148"/>
    <w:rsid w:val="00DD7039"/>
    <w:rsid w:val="00DD7DD3"/>
    <w:rsid w:val="00DE0DF4"/>
    <w:rsid w:val="00DE0EAD"/>
    <w:rsid w:val="00DE1124"/>
    <w:rsid w:val="00DE1448"/>
    <w:rsid w:val="00DE1CF9"/>
    <w:rsid w:val="00DE2FF6"/>
    <w:rsid w:val="00DE39B7"/>
    <w:rsid w:val="00DE3EE6"/>
    <w:rsid w:val="00DE53B1"/>
    <w:rsid w:val="00DE60F1"/>
    <w:rsid w:val="00DE65C7"/>
    <w:rsid w:val="00DE6D21"/>
    <w:rsid w:val="00DE78E1"/>
    <w:rsid w:val="00DF014D"/>
    <w:rsid w:val="00DF05F5"/>
    <w:rsid w:val="00DF1679"/>
    <w:rsid w:val="00DF169C"/>
    <w:rsid w:val="00DF26C9"/>
    <w:rsid w:val="00DF2F34"/>
    <w:rsid w:val="00DF3EC3"/>
    <w:rsid w:val="00DF3FF5"/>
    <w:rsid w:val="00DF41D6"/>
    <w:rsid w:val="00DF4827"/>
    <w:rsid w:val="00DF5A19"/>
    <w:rsid w:val="00DF5C4D"/>
    <w:rsid w:val="00DF5EBC"/>
    <w:rsid w:val="00DF5FD1"/>
    <w:rsid w:val="00DF7355"/>
    <w:rsid w:val="00DF78C1"/>
    <w:rsid w:val="00DF79FD"/>
    <w:rsid w:val="00DF7D86"/>
    <w:rsid w:val="00DF7FA2"/>
    <w:rsid w:val="00E0009C"/>
    <w:rsid w:val="00E001C7"/>
    <w:rsid w:val="00E006CF"/>
    <w:rsid w:val="00E0074E"/>
    <w:rsid w:val="00E0098B"/>
    <w:rsid w:val="00E01547"/>
    <w:rsid w:val="00E02123"/>
    <w:rsid w:val="00E0216B"/>
    <w:rsid w:val="00E022AE"/>
    <w:rsid w:val="00E0284E"/>
    <w:rsid w:val="00E03003"/>
    <w:rsid w:val="00E03C03"/>
    <w:rsid w:val="00E03C58"/>
    <w:rsid w:val="00E03CC6"/>
    <w:rsid w:val="00E042CA"/>
    <w:rsid w:val="00E04958"/>
    <w:rsid w:val="00E05A2F"/>
    <w:rsid w:val="00E07929"/>
    <w:rsid w:val="00E07950"/>
    <w:rsid w:val="00E10590"/>
    <w:rsid w:val="00E105C3"/>
    <w:rsid w:val="00E10875"/>
    <w:rsid w:val="00E11051"/>
    <w:rsid w:val="00E12067"/>
    <w:rsid w:val="00E12295"/>
    <w:rsid w:val="00E132E1"/>
    <w:rsid w:val="00E1387B"/>
    <w:rsid w:val="00E13D75"/>
    <w:rsid w:val="00E1420F"/>
    <w:rsid w:val="00E149CB"/>
    <w:rsid w:val="00E16A0A"/>
    <w:rsid w:val="00E16A32"/>
    <w:rsid w:val="00E175CB"/>
    <w:rsid w:val="00E17CC8"/>
    <w:rsid w:val="00E20013"/>
    <w:rsid w:val="00E20AC7"/>
    <w:rsid w:val="00E211DE"/>
    <w:rsid w:val="00E2241E"/>
    <w:rsid w:val="00E225BB"/>
    <w:rsid w:val="00E22ED2"/>
    <w:rsid w:val="00E238A2"/>
    <w:rsid w:val="00E2391A"/>
    <w:rsid w:val="00E23B8F"/>
    <w:rsid w:val="00E23D42"/>
    <w:rsid w:val="00E2433E"/>
    <w:rsid w:val="00E2477F"/>
    <w:rsid w:val="00E24EA2"/>
    <w:rsid w:val="00E258DC"/>
    <w:rsid w:val="00E25A7C"/>
    <w:rsid w:val="00E26814"/>
    <w:rsid w:val="00E2692F"/>
    <w:rsid w:val="00E26AAD"/>
    <w:rsid w:val="00E26AC9"/>
    <w:rsid w:val="00E26ED2"/>
    <w:rsid w:val="00E30557"/>
    <w:rsid w:val="00E30DCE"/>
    <w:rsid w:val="00E31F6C"/>
    <w:rsid w:val="00E321B4"/>
    <w:rsid w:val="00E327D7"/>
    <w:rsid w:val="00E32D57"/>
    <w:rsid w:val="00E3325E"/>
    <w:rsid w:val="00E3433E"/>
    <w:rsid w:val="00E343CB"/>
    <w:rsid w:val="00E34D7E"/>
    <w:rsid w:val="00E34F27"/>
    <w:rsid w:val="00E35104"/>
    <w:rsid w:val="00E363A4"/>
    <w:rsid w:val="00E36765"/>
    <w:rsid w:val="00E37D7E"/>
    <w:rsid w:val="00E4134E"/>
    <w:rsid w:val="00E4178B"/>
    <w:rsid w:val="00E417DF"/>
    <w:rsid w:val="00E42E31"/>
    <w:rsid w:val="00E44AEF"/>
    <w:rsid w:val="00E45082"/>
    <w:rsid w:val="00E454BF"/>
    <w:rsid w:val="00E46A7A"/>
    <w:rsid w:val="00E46CCA"/>
    <w:rsid w:val="00E473AE"/>
    <w:rsid w:val="00E50A95"/>
    <w:rsid w:val="00E51D73"/>
    <w:rsid w:val="00E51F2A"/>
    <w:rsid w:val="00E52200"/>
    <w:rsid w:val="00E525B7"/>
    <w:rsid w:val="00E52ACB"/>
    <w:rsid w:val="00E535C1"/>
    <w:rsid w:val="00E551F8"/>
    <w:rsid w:val="00E560F8"/>
    <w:rsid w:val="00E5733E"/>
    <w:rsid w:val="00E573CD"/>
    <w:rsid w:val="00E609FD"/>
    <w:rsid w:val="00E615F3"/>
    <w:rsid w:val="00E618A4"/>
    <w:rsid w:val="00E61B1C"/>
    <w:rsid w:val="00E61FCF"/>
    <w:rsid w:val="00E621EE"/>
    <w:rsid w:val="00E62CC7"/>
    <w:rsid w:val="00E62EB4"/>
    <w:rsid w:val="00E62F02"/>
    <w:rsid w:val="00E63598"/>
    <w:rsid w:val="00E63942"/>
    <w:rsid w:val="00E63BF2"/>
    <w:rsid w:val="00E64537"/>
    <w:rsid w:val="00E65387"/>
    <w:rsid w:val="00E6594D"/>
    <w:rsid w:val="00E65B35"/>
    <w:rsid w:val="00E65D5F"/>
    <w:rsid w:val="00E65DB3"/>
    <w:rsid w:val="00E66947"/>
    <w:rsid w:val="00E6755F"/>
    <w:rsid w:val="00E67C9B"/>
    <w:rsid w:val="00E71316"/>
    <w:rsid w:val="00E717BD"/>
    <w:rsid w:val="00E71ABA"/>
    <w:rsid w:val="00E7217B"/>
    <w:rsid w:val="00E722AD"/>
    <w:rsid w:val="00E7447A"/>
    <w:rsid w:val="00E74A3E"/>
    <w:rsid w:val="00E755E5"/>
    <w:rsid w:val="00E76A2E"/>
    <w:rsid w:val="00E7756F"/>
    <w:rsid w:val="00E77CD0"/>
    <w:rsid w:val="00E800FD"/>
    <w:rsid w:val="00E807AE"/>
    <w:rsid w:val="00E80F70"/>
    <w:rsid w:val="00E82413"/>
    <w:rsid w:val="00E82CEC"/>
    <w:rsid w:val="00E83548"/>
    <w:rsid w:val="00E83910"/>
    <w:rsid w:val="00E842D4"/>
    <w:rsid w:val="00E84C98"/>
    <w:rsid w:val="00E85672"/>
    <w:rsid w:val="00E86071"/>
    <w:rsid w:val="00E86818"/>
    <w:rsid w:val="00E86BAE"/>
    <w:rsid w:val="00E86CB9"/>
    <w:rsid w:val="00E878E3"/>
    <w:rsid w:val="00E87B77"/>
    <w:rsid w:val="00E90611"/>
    <w:rsid w:val="00E90894"/>
    <w:rsid w:val="00E9197E"/>
    <w:rsid w:val="00E92054"/>
    <w:rsid w:val="00E932E4"/>
    <w:rsid w:val="00E93301"/>
    <w:rsid w:val="00E93710"/>
    <w:rsid w:val="00E93A28"/>
    <w:rsid w:val="00E93D2C"/>
    <w:rsid w:val="00E93F86"/>
    <w:rsid w:val="00E94502"/>
    <w:rsid w:val="00E950DB"/>
    <w:rsid w:val="00E95FE9"/>
    <w:rsid w:val="00E97B19"/>
    <w:rsid w:val="00E97FE2"/>
    <w:rsid w:val="00EA054B"/>
    <w:rsid w:val="00EA1338"/>
    <w:rsid w:val="00EA1357"/>
    <w:rsid w:val="00EA21E8"/>
    <w:rsid w:val="00EA2259"/>
    <w:rsid w:val="00EA256A"/>
    <w:rsid w:val="00EA261E"/>
    <w:rsid w:val="00EA3B16"/>
    <w:rsid w:val="00EA551E"/>
    <w:rsid w:val="00EA640D"/>
    <w:rsid w:val="00EA6835"/>
    <w:rsid w:val="00EA6E74"/>
    <w:rsid w:val="00EA756E"/>
    <w:rsid w:val="00EB0445"/>
    <w:rsid w:val="00EB0A5E"/>
    <w:rsid w:val="00EB0A8E"/>
    <w:rsid w:val="00EB0B2D"/>
    <w:rsid w:val="00EB0CB2"/>
    <w:rsid w:val="00EB11EC"/>
    <w:rsid w:val="00EB13C5"/>
    <w:rsid w:val="00EB1B3E"/>
    <w:rsid w:val="00EB1DAB"/>
    <w:rsid w:val="00EB270B"/>
    <w:rsid w:val="00EB285D"/>
    <w:rsid w:val="00EB386F"/>
    <w:rsid w:val="00EB3C75"/>
    <w:rsid w:val="00EB3E8B"/>
    <w:rsid w:val="00EB4A75"/>
    <w:rsid w:val="00EB4B87"/>
    <w:rsid w:val="00EB4C26"/>
    <w:rsid w:val="00EB554D"/>
    <w:rsid w:val="00EB5698"/>
    <w:rsid w:val="00EB69E2"/>
    <w:rsid w:val="00EB709B"/>
    <w:rsid w:val="00EB7BE4"/>
    <w:rsid w:val="00EC0157"/>
    <w:rsid w:val="00EC0B7D"/>
    <w:rsid w:val="00EC2468"/>
    <w:rsid w:val="00EC2478"/>
    <w:rsid w:val="00EC269A"/>
    <w:rsid w:val="00EC2DD1"/>
    <w:rsid w:val="00EC38D3"/>
    <w:rsid w:val="00EC3955"/>
    <w:rsid w:val="00EC3BD7"/>
    <w:rsid w:val="00EC4D46"/>
    <w:rsid w:val="00EC50D1"/>
    <w:rsid w:val="00EC62E4"/>
    <w:rsid w:val="00EC6528"/>
    <w:rsid w:val="00EC6B9F"/>
    <w:rsid w:val="00EC78F2"/>
    <w:rsid w:val="00EC7901"/>
    <w:rsid w:val="00ED0129"/>
    <w:rsid w:val="00ED0160"/>
    <w:rsid w:val="00ED01A0"/>
    <w:rsid w:val="00ED069E"/>
    <w:rsid w:val="00ED1BE9"/>
    <w:rsid w:val="00ED1CCD"/>
    <w:rsid w:val="00ED3C3B"/>
    <w:rsid w:val="00ED4040"/>
    <w:rsid w:val="00ED4717"/>
    <w:rsid w:val="00ED5115"/>
    <w:rsid w:val="00ED556B"/>
    <w:rsid w:val="00ED597E"/>
    <w:rsid w:val="00ED708E"/>
    <w:rsid w:val="00ED764A"/>
    <w:rsid w:val="00ED765D"/>
    <w:rsid w:val="00ED7C69"/>
    <w:rsid w:val="00EE1F78"/>
    <w:rsid w:val="00EE21B0"/>
    <w:rsid w:val="00EE2433"/>
    <w:rsid w:val="00EE3D31"/>
    <w:rsid w:val="00EE4242"/>
    <w:rsid w:val="00EE455E"/>
    <w:rsid w:val="00EE475F"/>
    <w:rsid w:val="00EE5C9F"/>
    <w:rsid w:val="00EE6471"/>
    <w:rsid w:val="00EE684D"/>
    <w:rsid w:val="00EE7B6E"/>
    <w:rsid w:val="00EE7B6F"/>
    <w:rsid w:val="00EF0207"/>
    <w:rsid w:val="00EF0A48"/>
    <w:rsid w:val="00EF0E62"/>
    <w:rsid w:val="00EF1B01"/>
    <w:rsid w:val="00EF1B50"/>
    <w:rsid w:val="00EF1C36"/>
    <w:rsid w:val="00EF1F57"/>
    <w:rsid w:val="00EF224D"/>
    <w:rsid w:val="00EF23DB"/>
    <w:rsid w:val="00EF2470"/>
    <w:rsid w:val="00EF3494"/>
    <w:rsid w:val="00EF42B3"/>
    <w:rsid w:val="00EF4400"/>
    <w:rsid w:val="00EF44E1"/>
    <w:rsid w:val="00EF4981"/>
    <w:rsid w:val="00EF5340"/>
    <w:rsid w:val="00EF568F"/>
    <w:rsid w:val="00EF5AC8"/>
    <w:rsid w:val="00EF5CB1"/>
    <w:rsid w:val="00EF642B"/>
    <w:rsid w:val="00EF6900"/>
    <w:rsid w:val="00EF7667"/>
    <w:rsid w:val="00EF77A9"/>
    <w:rsid w:val="00F00AB7"/>
    <w:rsid w:val="00F00C8B"/>
    <w:rsid w:val="00F0119C"/>
    <w:rsid w:val="00F01246"/>
    <w:rsid w:val="00F01EBF"/>
    <w:rsid w:val="00F026C2"/>
    <w:rsid w:val="00F03B06"/>
    <w:rsid w:val="00F04711"/>
    <w:rsid w:val="00F052B8"/>
    <w:rsid w:val="00F057D9"/>
    <w:rsid w:val="00F06013"/>
    <w:rsid w:val="00F064B4"/>
    <w:rsid w:val="00F07D55"/>
    <w:rsid w:val="00F07F2A"/>
    <w:rsid w:val="00F11196"/>
    <w:rsid w:val="00F114FD"/>
    <w:rsid w:val="00F11E19"/>
    <w:rsid w:val="00F11FF3"/>
    <w:rsid w:val="00F12A03"/>
    <w:rsid w:val="00F133A7"/>
    <w:rsid w:val="00F133C2"/>
    <w:rsid w:val="00F15187"/>
    <w:rsid w:val="00F153BD"/>
    <w:rsid w:val="00F156CC"/>
    <w:rsid w:val="00F16108"/>
    <w:rsid w:val="00F16D90"/>
    <w:rsid w:val="00F2084E"/>
    <w:rsid w:val="00F211A0"/>
    <w:rsid w:val="00F22229"/>
    <w:rsid w:val="00F2265D"/>
    <w:rsid w:val="00F22818"/>
    <w:rsid w:val="00F22A35"/>
    <w:rsid w:val="00F22DA7"/>
    <w:rsid w:val="00F23243"/>
    <w:rsid w:val="00F23315"/>
    <w:rsid w:val="00F241B5"/>
    <w:rsid w:val="00F25021"/>
    <w:rsid w:val="00F2521E"/>
    <w:rsid w:val="00F26929"/>
    <w:rsid w:val="00F2722B"/>
    <w:rsid w:val="00F31304"/>
    <w:rsid w:val="00F314F6"/>
    <w:rsid w:val="00F3164F"/>
    <w:rsid w:val="00F325BD"/>
    <w:rsid w:val="00F3273F"/>
    <w:rsid w:val="00F32881"/>
    <w:rsid w:val="00F3307E"/>
    <w:rsid w:val="00F333C1"/>
    <w:rsid w:val="00F34558"/>
    <w:rsid w:val="00F347EE"/>
    <w:rsid w:val="00F3488C"/>
    <w:rsid w:val="00F35931"/>
    <w:rsid w:val="00F36591"/>
    <w:rsid w:val="00F36745"/>
    <w:rsid w:val="00F368AD"/>
    <w:rsid w:val="00F368EA"/>
    <w:rsid w:val="00F36C25"/>
    <w:rsid w:val="00F36CB1"/>
    <w:rsid w:val="00F36F3E"/>
    <w:rsid w:val="00F4015C"/>
    <w:rsid w:val="00F40A43"/>
    <w:rsid w:val="00F40C80"/>
    <w:rsid w:val="00F41D38"/>
    <w:rsid w:val="00F41DE3"/>
    <w:rsid w:val="00F42E63"/>
    <w:rsid w:val="00F43439"/>
    <w:rsid w:val="00F4375C"/>
    <w:rsid w:val="00F442E9"/>
    <w:rsid w:val="00F452FE"/>
    <w:rsid w:val="00F456B2"/>
    <w:rsid w:val="00F45934"/>
    <w:rsid w:val="00F459EE"/>
    <w:rsid w:val="00F46A99"/>
    <w:rsid w:val="00F472AE"/>
    <w:rsid w:val="00F4797A"/>
    <w:rsid w:val="00F47E94"/>
    <w:rsid w:val="00F501D2"/>
    <w:rsid w:val="00F5096F"/>
    <w:rsid w:val="00F509F1"/>
    <w:rsid w:val="00F50C7C"/>
    <w:rsid w:val="00F50E24"/>
    <w:rsid w:val="00F50E96"/>
    <w:rsid w:val="00F51974"/>
    <w:rsid w:val="00F52A0B"/>
    <w:rsid w:val="00F52CB2"/>
    <w:rsid w:val="00F52CC8"/>
    <w:rsid w:val="00F52F21"/>
    <w:rsid w:val="00F5331C"/>
    <w:rsid w:val="00F5420D"/>
    <w:rsid w:val="00F54CEC"/>
    <w:rsid w:val="00F54DC0"/>
    <w:rsid w:val="00F5576D"/>
    <w:rsid w:val="00F55A0F"/>
    <w:rsid w:val="00F55C3A"/>
    <w:rsid w:val="00F56D9F"/>
    <w:rsid w:val="00F57259"/>
    <w:rsid w:val="00F57526"/>
    <w:rsid w:val="00F577B3"/>
    <w:rsid w:val="00F57A09"/>
    <w:rsid w:val="00F57DBD"/>
    <w:rsid w:val="00F60046"/>
    <w:rsid w:val="00F6078A"/>
    <w:rsid w:val="00F62AF1"/>
    <w:rsid w:val="00F640AC"/>
    <w:rsid w:val="00F64611"/>
    <w:rsid w:val="00F64EFF"/>
    <w:rsid w:val="00F6576D"/>
    <w:rsid w:val="00F65AE0"/>
    <w:rsid w:val="00F65BF0"/>
    <w:rsid w:val="00F65F76"/>
    <w:rsid w:val="00F660C3"/>
    <w:rsid w:val="00F67A2C"/>
    <w:rsid w:val="00F67AB5"/>
    <w:rsid w:val="00F67B49"/>
    <w:rsid w:val="00F7016C"/>
    <w:rsid w:val="00F70285"/>
    <w:rsid w:val="00F7033E"/>
    <w:rsid w:val="00F704C3"/>
    <w:rsid w:val="00F70582"/>
    <w:rsid w:val="00F70AD4"/>
    <w:rsid w:val="00F70B13"/>
    <w:rsid w:val="00F70DA7"/>
    <w:rsid w:val="00F71247"/>
    <w:rsid w:val="00F7150B"/>
    <w:rsid w:val="00F71D45"/>
    <w:rsid w:val="00F72A45"/>
    <w:rsid w:val="00F736DD"/>
    <w:rsid w:val="00F74048"/>
    <w:rsid w:val="00F74C8C"/>
    <w:rsid w:val="00F74EC5"/>
    <w:rsid w:val="00F74F65"/>
    <w:rsid w:val="00F751C8"/>
    <w:rsid w:val="00F760D1"/>
    <w:rsid w:val="00F76577"/>
    <w:rsid w:val="00F76C9B"/>
    <w:rsid w:val="00F7704F"/>
    <w:rsid w:val="00F77058"/>
    <w:rsid w:val="00F7708E"/>
    <w:rsid w:val="00F77609"/>
    <w:rsid w:val="00F77742"/>
    <w:rsid w:val="00F778FB"/>
    <w:rsid w:val="00F77917"/>
    <w:rsid w:val="00F8066B"/>
    <w:rsid w:val="00F806C5"/>
    <w:rsid w:val="00F80ED3"/>
    <w:rsid w:val="00F82934"/>
    <w:rsid w:val="00F83167"/>
    <w:rsid w:val="00F837C7"/>
    <w:rsid w:val="00F83AD4"/>
    <w:rsid w:val="00F83EE3"/>
    <w:rsid w:val="00F84429"/>
    <w:rsid w:val="00F8458C"/>
    <w:rsid w:val="00F85511"/>
    <w:rsid w:val="00F85AE5"/>
    <w:rsid w:val="00F8650F"/>
    <w:rsid w:val="00F867D9"/>
    <w:rsid w:val="00F87859"/>
    <w:rsid w:val="00F90249"/>
    <w:rsid w:val="00F90327"/>
    <w:rsid w:val="00F91389"/>
    <w:rsid w:val="00F91CAF"/>
    <w:rsid w:val="00F91FD1"/>
    <w:rsid w:val="00F9234D"/>
    <w:rsid w:val="00F92C56"/>
    <w:rsid w:val="00F93272"/>
    <w:rsid w:val="00F93BE2"/>
    <w:rsid w:val="00F93D3E"/>
    <w:rsid w:val="00F93DE8"/>
    <w:rsid w:val="00F941C6"/>
    <w:rsid w:val="00F94291"/>
    <w:rsid w:val="00F94668"/>
    <w:rsid w:val="00F948E2"/>
    <w:rsid w:val="00F94F86"/>
    <w:rsid w:val="00F95DE9"/>
    <w:rsid w:val="00F95F25"/>
    <w:rsid w:val="00F9654A"/>
    <w:rsid w:val="00F975BB"/>
    <w:rsid w:val="00F9797A"/>
    <w:rsid w:val="00FA00DC"/>
    <w:rsid w:val="00FA0D46"/>
    <w:rsid w:val="00FA209E"/>
    <w:rsid w:val="00FA589A"/>
    <w:rsid w:val="00FA62D0"/>
    <w:rsid w:val="00FA6860"/>
    <w:rsid w:val="00FA6A8D"/>
    <w:rsid w:val="00FA7095"/>
    <w:rsid w:val="00FA712D"/>
    <w:rsid w:val="00FA7322"/>
    <w:rsid w:val="00FA79DA"/>
    <w:rsid w:val="00FA7D79"/>
    <w:rsid w:val="00FB0D67"/>
    <w:rsid w:val="00FB11FA"/>
    <w:rsid w:val="00FB1395"/>
    <w:rsid w:val="00FB3132"/>
    <w:rsid w:val="00FB3692"/>
    <w:rsid w:val="00FB37CF"/>
    <w:rsid w:val="00FB43D0"/>
    <w:rsid w:val="00FB490E"/>
    <w:rsid w:val="00FB4BE9"/>
    <w:rsid w:val="00FB4D32"/>
    <w:rsid w:val="00FB50CD"/>
    <w:rsid w:val="00FB5197"/>
    <w:rsid w:val="00FB58BA"/>
    <w:rsid w:val="00FB5DDA"/>
    <w:rsid w:val="00FB6D0C"/>
    <w:rsid w:val="00FB6D50"/>
    <w:rsid w:val="00FB7589"/>
    <w:rsid w:val="00FB7CFD"/>
    <w:rsid w:val="00FB7E90"/>
    <w:rsid w:val="00FC096A"/>
    <w:rsid w:val="00FC1B12"/>
    <w:rsid w:val="00FC239A"/>
    <w:rsid w:val="00FC23AA"/>
    <w:rsid w:val="00FC2495"/>
    <w:rsid w:val="00FC26D7"/>
    <w:rsid w:val="00FC3332"/>
    <w:rsid w:val="00FC33CE"/>
    <w:rsid w:val="00FC3943"/>
    <w:rsid w:val="00FC3D4E"/>
    <w:rsid w:val="00FC4093"/>
    <w:rsid w:val="00FC42B2"/>
    <w:rsid w:val="00FC4814"/>
    <w:rsid w:val="00FC5839"/>
    <w:rsid w:val="00FC5A9E"/>
    <w:rsid w:val="00FC5AE0"/>
    <w:rsid w:val="00FC5BDE"/>
    <w:rsid w:val="00FC5C46"/>
    <w:rsid w:val="00FC5E12"/>
    <w:rsid w:val="00FC65F0"/>
    <w:rsid w:val="00FC6993"/>
    <w:rsid w:val="00FC6CA8"/>
    <w:rsid w:val="00FC6F07"/>
    <w:rsid w:val="00FC73FD"/>
    <w:rsid w:val="00FC7EF4"/>
    <w:rsid w:val="00FD031C"/>
    <w:rsid w:val="00FD0C16"/>
    <w:rsid w:val="00FD10FE"/>
    <w:rsid w:val="00FD170B"/>
    <w:rsid w:val="00FD1993"/>
    <w:rsid w:val="00FD21A8"/>
    <w:rsid w:val="00FD278B"/>
    <w:rsid w:val="00FD30BC"/>
    <w:rsid w:val="00FD33B0"/>
    <w:rsid w:val="00FD3926"/>
    <w:rsid w:val="00FD3B1D"/>
    <w:rsid w:val="00FD4029"/>
    <w:rsid w:val="00FD445A"/>
    <w:rsid w:val="00FD4499"/>
    <w:rsid w:val="00FD452F"/>
    <w:rsid w:val="00FD4A83"/>
    <w:rsid w:val="00FD4B80"/>
    <w:rsid w:val="00FD4D5D"/>
    <w:rsid w:val="00FD58D0"/>
    <w:rsid w:val="00FD5D45"/>
    <w:rsid w:val="00FD73EA"/>
    <w:rsid w:val="00FD750A"/>
    <w:rsid w:val="00FD76D5"/>
    <w:rsid w:val="00FD77D8"/>
    <w:rsid w:val="00FD791A"/>
    <w:rsid w:val="00FD7C7A"/>
    <w:rsid w:val="00FE15CE"/>
    <w:rsid w:val="00FE169B"/>
    <w:rsid w:val="00FE1876"/>
    <w:rsid w:val="00FE1BAD"/>
    <w:rsid w:val="00FE1CF8"/>
    <w:rsid w:val="00FE1FB6"/>
    <w:rsid w:val="00FE262B"/>
    <w:rsid w:val="00FE27A0"/>
    <w:rsid w:val="00FE3284"/>
    <w:rsid w:val="00FE33BC"/>
    <w:rsid w:val="00FE3617"/>
    <w:rsid w:val="00FE3AC5"/>
    <w:rsid w:val="00FE5053"/>
    <w:rsid w:val="00FE5A97"/>
    <w:rsid w:val="00FE5CBB"/>
    <w:rsid w:val="00FE79E3"/>
    <w:rsid w:val="00FE7B82"/>
    <w:rsid w:val="00FE7F3A"/>
    <w:rsid w:val="00FF0405"/>
    <w:rsid w:val="00FF0AFE"/>
    <w:rsid w:val="00FF1067"/>
    <w:rsid w:val="00FF1272"/>
    <w:rsid w:val="00FF1763"/>
    <w:rsid w:val="00FF1A24"/>
    <w:rsid w:val="00FF22C8"/>
    <w:rsid w:val="00FF23F7"/>
    <w:rsid w:val="00FF29FF"/>
    <w:rsid w:val="00FF2AAD"/>
    <w:rsid w:val="00FF2AD8"/>
    <w:rsid w:val="00FF3D55"/>
    <w:rsid w:val="00FF434B"/>
    <w:rsid w:val="00FF4A9E"/>
    <w:rsid w:val="00FF58DE"/>
    <w:rsid w:val="00FF58E0"/>
    <w:rsid w:val="00FF5EED"/>
    <w:rsid w:val="00FF60C4"/>
    <w:rsid w:val="00FF62FD"/>
    <w:rsid w:val="00FF64C6"/>
    <w:rsid w:val="00FF6A56"/>
    <w:rsid w:val="00FF6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CD62B"/>
  <w15:docId w15:val="{326CDD73-0399-4D67-8CEC-D0F8FAD6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link w:val="Heading2Char"/>
    <w:uiPriority w:val="9"/>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pPr>
      <w:keepNext/>
      <w:keepLines/>
      <w:spacing w:before="40" w:after="0"/>
      <w:outlineLvl w:val="2"/>
    </w:pPr>
    <w:rPr>
      <w:color w:val="1E4D78"/>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i/>
      <w:iCs/>
      <w:color w:val="2E75B5"/>
    </w:rPr>
  </w:style>
  <w:style w:type="paragraph" w:styleId="Heading5">
    <w:name w:val="heading 5"/>
    <w:basedOn w:val="Normal"/>
    <w:next w:val="Normal"/>
    <w:link w:val="Heading5Char"/>
    <w:uiPriority w:val="9"/>
    <w:semiHidden/>
    <w:unhideWhenUsed/>
    <w:qFormat/>
    <w:pPr>
      <w:keepNext/>
      <w:keepLines/>
      <w:spacing w:before="40" w:after="0"/>
      <w:outlineLvl w:val="4"/>
    </w:pPr>
    <w:rPr>
      <w:color w:val="2E75B5"/>
    </w:rPr>
  </w:style>
  <w:style w:type="paragraph" w:styleId="Heading6">
    <w:name w:val="heading 6"/>
    <w:basedOn w:val="Normal"/>
    <w:next w:val="Normal"/>
    <w:link w:val="Heading6Char"/>
    <w:uiPriority w:val="9"/>
    <w:semiHidden/>
    <w:unhideWhenUsed/>
    <w:qFormat/>
    <w:pPr>
      <w:keepNext/>
      <w:keepLines/>
      <w:spacing w:before="40" w:after="0"/>
      <w:outlineLvl w:val="5"/>
    </w:pPr>
    <w:rPr>
      <w:color w:val="1E4D78"/>
    </w:rPr>
  </w:style>
  <w:style w:type="paragraph" w:styleId="Heading7">
    <w:name w:val="heading 7"/>
    <w:basedOn w:val="Normal"/>
    <w:next w:val="Normal"/>
    <w:link w:val="Heading7Char"/>
    <w:uiPriority w:val="9"/>
    <w:semiHidden/>
    <w:unhideWhenUsed/>
    <w:qFormat/>
    <w:rsid w:val="002940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0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0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bCs/>
      <w:sz w:val="72"/>
      <w:szCs w:val="72"/>
    </w:rPr>
  </w:style>
  <w:style w:type="paragraph" w:styleId="ListParagraph">
    <w:name w:val="List Paragraph"/>
    <w:aliases w:val="Paragraph,List Paragraph1,Citation List,본문(내용),List Paragraph (numbered (a)),Colorful List - Accent 11,List_Paragraph,Multilevel para_II,ADB Normal,ADB paragraph numbering,List Paragraph11,ADB List Paragraph,7 List Paragraph,Source,Bullet"/>
    <w:basedOn w:val="Normal"/>
    <w:link w:val="ListParagraphChar"/>
    <w:uiPriority w:val="34"/>
    <w:qFormat/>
    <w:rsid w:val="00E2493E"/>
    <w:pPr>
      <w:ind w:left="720"/>
      <w:contextualSpacing/>
    </w:pPr>
  </w:style>
  <w:style w:type="character" w:styleId="Hyperlink">
    <w:name w:val="Hyperlink"/>
    <w:basedOn w:val="DefaultParagraphFont"/>
    <w:uiPriority w:val="99"/>
    <w:unhideWhenUsed/>
    <w:rsid w:val="001C2C3F"/>
    <w:rPr>
      <w:color w:val="F49100" w:themeColor="hyperlink"/>
      <w:u w:val="single"/>
    </w:rPr>
  </w:style>
  <w:style w:type="paragraph" w:styleId="NormalWeb">
    <w:name w:val="Normal (Web)"/>
    <w:basedOn w:val="Normal"/>
    <w:uiPriority w:val="99"/>
    <w:unhideWhenUsed/>
    <w:rsid w:val="00B563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563DF"/>
    <w:rPr>
      <w:b/>
      <w:bCs/>
    </w:rPr>
  </w:style>
  <w:style w:type="character" w:customStyle="1" w:styleId="Heading1Char">
    <w:name w:val="Heading 1 Char"/>
    <w:basedOn w:val="DefaultParagraphFont"/>
    <w:link w:val="Heading1"/>
    <w:uiPriority w:val="9"/>
    <w:rsid w:val="00E83D9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83D9B"/>
    <w:rPr>
      <w:rFonts w:ascii="Times New Roman" w:eastAsia="Times New Roman" w:hAnsi="Times New Roman" w:cs="Times New Roman"/>
      <w:b/>
      <w:bCs/>
      <w:sz w:val="36"/>
      <w:szCs w:val="36"/>
    </w:rPr>
  </w:style>
  <w:style w:type="paragraph" w:customStyle="1" w:styleId="test-locationinconferenceproceeding">
    <w:name w:val="test-locationinconferenceproceeding"/>
    <w:basedOn w:val="Normal"/>
    <w:rsid w:val="00E83D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oktitle">
    <w:name w:val="booktitle"/>
    <w:basedOn w:val="DefaultParagraphFont"/>
    <w:rsid w:val="00E83D9B"/>
  </w:style>
  <w:style w:type="character" w:customStyle="1" w:styleId="page-numbers-info">
    <w:name w:val="page-numbers-info"/>
    <w:basedOn w:val="DefaultParagraphFont"/>
    <w:rsid w:val="00E83D9B"/>
  </w:style>
  <w:style w:type="character" w:customStyle="1" w:styleId="u-inline-block">
    <w:name w:val="u-inline-block"/>
    <w:basedOn w:val="DefaultParagraphFont"/>
    <w:rsid w:val="00E83D9B"/>
  </w:style>
  <w:style w:type="character" w:customStyle="1" w:styleId="authorsname">
    <w:name w:val="authors__name"/>
    <w:basedOn w:val="DefaultParagraphFont"/>
    <w:rsid w:val="00E83D9B"/>
  </w:style>
  <w:style w:type="character" w:customStyle="1" w:styleId="authors-affiliationsname">
    <w:name w:val="authors-affiliations__name"/>
    <w:basedOn w:val="DefaultParagraphFont"/>
    <w:rsid w:val="00E83D9B"/>
  </w:style>
  <w:style w:type="character" w:customStyle="1" w:styleId="affiliationcount">
    <w:name w:val="affiliation__count"/>
    <w:basedOn w:val="DefaultParagraphFont"/>
    <w:rsid w:val="00E83D9B"/>
  </w:style>
  <w:style w:type="character" w:customStyle="1" w:styleId="affiliationdepartment">
    <w:name w:val="affiliation__department"/>
    <w:basedOn w:val="DefaultParagraphFont"/>
    <w:rsid w:val="00E83D9B"/>
  </w:style>
  <w:style w:type="character" w:customStyle="1" w:styleId="affiliationname">
    <w:name w:val="affiliation__name"/>
    <w:basedOn w:val="DefaultParagraphFont"/>
    <w:rsid w:val="00E83D9B"/>
  </w:style>
  <w:style w:type="character" w:customStyle="1" w:styleId="affiliationcity">
    <w:name w:val="affiliation__city"/>
    <w:basedOn w:val="DefaultParagraphFont"/>
    <w:rsid w:val="00E83D9B"/>
  </w:style>
  <w:style w:type="character" w:customStyle="1" w:styleId="affiliationcountry">
    <w:name w:val="affiliation__country"/>
    <w:basedOn w:val="DefaultParagraphFont"/>
    <w:rsid w:val="00E83D9B"/>
  </w:style>
  <w:style w:type="character" w:customStyle="1" w:styleId="test-render-category">
    <w:name w:val="test-render-category"/>
    <w:basedOn w:val="DefaultParagraphFont"/>
    <w:rsid w:val="00E83D9B"/>
  </w:style>
  <w:style w:type="character" w:customStyle="1" w:styleId="article-dateslabel">
    <w:name w:val="article-dates__label"/>
    <w:basedOn w:val="DefaultParagraphFont"/>
    <w:rsid w:val="00E83D9B"/>
  </w:style>
  <w:style w:type="character" w:customStyle="1" w:styleId="article-datesfirst-online">
    <w:name w:val="article-dates__first-online"/>
    <w:basedOn w:val="DefaultParagraphFont"/>
    <w:rsid w:val="00E83D9B"/>
  </w:style>
  <w:style w:type="character" w:customStyle="1" w:styleId="test-metric-count">
    <w:name w:val="test-metric-count"/>
    <w:basedOn w:val="DefaultParagraphFont"/>
    <w:rsid w:val="00E83D9B"/>
  </w:style>
  <w:style w:type="character" w:customStyle="1" w:styleId="test-metric-name">
    <w:name w:val="test-metric-name"/>
    <w:basedOn w:val="DefaultParagraphFont"/>
    <w:rsid w:val="00E83D9B"/>
  </w:style>
  <w:style w:type="paragraph" w:customStyle="1" w:styleId="para">
    <w:name w:val="para"/>
    <w:basedOn w:val="Normal"/>
    <w:rsid w:val="00E83D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lqj4b">
    <w:name w:val="jlqj4b"/>
    <w:basedOn w:val="DefaultParagraphFont"/>
    <w:rsid w:val="008A7618"/>
  </w:style>
  <w:style w:type="character" w:customStyle="1" w:styleId="glossaryterm">
    <w:name w:val="glossaryterm"/>
    <w:basedOn w:val="DefaultParagraphFont"/>
    <w:rsid w:val="001467E1"/>
  </w:style>
  <w:style w:type="paragraph" w:customStyle="1" w:styleId="simplepara">
    <w:name w:val="simplepara"/>
    <w:basedOn w:val="Normal"/>
    <w:rsid w:val="001467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ternalref">
    <w:name w:val="externalref"/>
    <w:basedOn w:val="DefaultParagraphFont"/>
    <w:rsid w:val="001467E1"/>
  </w:style>
  <w:style w:type="character" w:customStyle="1" w:styleId="refsource">
    <w:name w:val="refsource"/>
    <w:basedOn w:val="DefaultParagraphFont"/>
    <w:rsid w:val="001467E1"/>
  </w:style>
  <w:style w:type="character" w:styleId="Emphasis">
    <w:name w:val="Emphasis"/>
    <w:basedOn w:val="DefaultParagraphFont"/>
    <w:uiPriority w:val="20"/>
    <w:qFormat/>
    <w:rsid w:val="001467E1"/>
    <w:rPr>
      <w:i/>
      <w:iCs/>
    </w:rPr>
  </w:style>
  <w:style w:type="character" w:customStyle="1" w:styleId="occurrence">
    <w:name w:val="occurrence"/>
    <w:basedOn w:val="DefaultParagraphFont"/>
    <w:rsid w:val="001467E1"/>
  </w:style>
  <w:style w:type="character" w:customStyle="1" w:styleId="Heading3Char">
    <w:name w:val="Heading 3 Char"/>
    <w:basedOn w:val="DefaultParagraphFont"/>
    <w:link w:val="Heading3"/>
    <w:uiPriority w:val="9"/>
    <w:rsid w:val="00551288"/>
    <w:rPr>
      <w:rFonts w:asciiTheme="majorHAnsi" w:eastAsiaTheme="majorEastAsia" w:hAnsiTheme="majorHAnsi" w:cstheme="majorBidi"/>
      <w:color w:val="073662" w:themeColor="accent1" w:themeShade="7F"/>
      <w:sz w:val="24"/>
      <w:szCs w:val="24"/>
    </w:rPr>
  </w:style>
  <w:style w:type="paragraph" w:styleId="BalloonText">
    <w:name w:val="Balloon Text"/>
    <w:basedOn w:val="Normal"/>
    <w:link w:val="BalloonTextChar"/>
    <w:uiPriority w:val="99"/>
    <w:semiHidden/>
    <w:unhideWhenUsed/>
    <w:rsid w:val="00453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7FF"/>
    <w:rPr>
      <w:rFonts w:ascii="Segoe UI" w:hAnsi="Segoe UI" w:cs="Segoe UI"/>
      <w:sz w:val="18"/>
      <w:szCs w:val="18"/>
    </w:rPr>
  </w:style>
  <w:style w:type="character" w:customStyle="1" w:styleId="Heading4Char">
    <w:name w:val="Heading 4 Char"/>
    <w:basedOn w:val="DefaultParagraphFont"/>
    <w:link w:val="Heading4"/>
    <w:uiPriority w:val="9"/>
    <w:rsid w:val="00AA4E4B"/>
    <w:rPr>
      <w:rFonts w:asciiTheme="majorHAnsi" w:eastAsiaTheme="majorEastAsia" w:hAnsiTheme="majorHAnsi" w:cstheme="majorBidi"/>
      <w:i/>
      <w:iCs/>
      <w:color w:val="0B5294" w:themeColor="accent1" w:themeShade="BF"/>
    </w:rPr>
  </w:style>
  <w:style w:type="character" w:customStyle="1" w:styleId="nc684nl6">
    <w:name w:val="nc684nl6"/>
    <w:basedOn w:val="DefaultParagraphFont"/>
    <w:rsid w:val="00AA4E4B"/>
  </w:style>
  <w:style w:type="character" w:customStyle="1" w:styleId="t5a262vz">
    <w:name w:val="t5a262vz"/>
    <w:basedOn w:val="DefaultParagraphFont"/>
    <w:rsid w:val="00AA4E4B"/>
  </w:style>
  <w:style w:type="character" w:customStyle="1" w:styleId="ihxqhq3m">
    <w:name w:val="ihxqhq3m"/>
    <w:basedOn w:val="DefaultParagraphFont"/>
    <w:rsid w:val="00AA4E4B"/>
  </w:style>
  <w:style w:type="character" w:customStyle="1" w:styleId="l94mrbxd">
    <w:name w:val="l94mrbxd"/>
    <w:basedOn w:val="DefaultParagraphFont"/>
    <w:rsid w:val="00AA4E4B"/>
  </w:style>
  <w:style w:type="character" w:customStyle="1" w:styleId="myohyog2">
    <w:name w:val="myohyog2"/>
    <w:basedOn w:val="DefaultParagraphFont"/>
    <w:rsid w:val="00AA4E4B"/>
  </w:style>
  <w:style w:type="character" w:customStyle="1" w:styleId="b6zbclly">
    <w:name w:val="b6zbclly"/>
    <w:basedOn w:val="DefaultParagraphFont"/>
    <w:rsid w:val="00AA4E4B"/>
  </w:style>
  <w:style w:type="character" w:customStyle="1" w:styleId="jpp8pzdo">
    <w:name w:val="jpp8pzdo"/>
    <w:basedOn w:val="DefaultParagraphFont"/>
    <w:rsid w:val="00AA4E4B"/>
  </w:style>
  <w:style w:type="character" w:customStyle="1" w:styleId="rfua0xdk">
    <w:name w:val="rfua0xdk"/>
    <w:basedOn w:val="DefaultParagraphFont"/>
    <w:rsid w:val="00AA4E4B"/>
  </w:style>
  <w:style w:type="character" w:customStyle="1" w:styleId="ebmsme">
    <w:name w:val="ebmsme"/>
    <w:basedOn w:val="DefaultParagraphFont"/>
    <w:rsid w:val="00AA4E4B"/>
  </w:style>
  <w:style w:type="character" w:customStyle="1" w:styleId="q99pad">
    <w:name w:val="q99pad"/>
    <w:basedOn w:val="DefaultParagraphFont"/>
    <w:rsid w:val="00AA4E4B"/>
  </w:style>
  <w:style w:type="character" w:customStyle="1" w:styleId="vnumgf">
    <w:name w:val="vnumgf"/>
    <w:basedOn w:val="DefaultParagraphFont"/>
    <w:rsid w:val="00AA4E4B"/>
  </w:style>
  <w:style w:type="character" w:customStyle="1" w:styleId="adtyne">
    <w:name w:val="adtyne"/>
    <w:basedOn w:val="DefaultParagraphFont"/>
    <w:rsid w:val="00AA4E4B"/>
  </w:style>
  <w:style w:type="character" w:customStyle="1" w:styleId="rhiwt">
    <w:name w:val="rhiwt"/>
    <w:basedOn w:val="DefaultParagraphFont"/>
    <w:rsid w:val="00AA4E4B"/>
  </w:style>
  <w:style w:type="character" w:customStyle="1" w:styleId="UnresolvedMention1">
    <w:name w:val="Unresolved Mention1"/>
    <w:basedOn w:val="DefaultParagraphFont"/>
    <w:uiPriority w:val="99"/>
    <w:semiHidden/>
    <w:unhideWhenUsed/>
    <w:rsid w:val="00F1596F"/>
    <w:rPr>
      <w:color w:val="605E5C"/>
      <w:shd w:val="clear" w:color="auto" w:fill="E1DFDD"/>
    </w:rPr>
  </w:style>
  <w:style w:type="character" w:customStyle="1" w:styleId="ListParagraphChar">
    <w:name w:val="List Paragraph Char"/>
    <w:aliases w:val="Paragraph Char,List Paragraph1 Char,Citation List Char,본문(내용) Char,List Paragraph (numbered (a)) Char,Colorful List - Accent 11 Char,List_Paragraph Char,Multilevel para_II Char,ADB Normal Char,ADB paragraph numbering Char,Source Char"/>
    <w:basedOn w:val="DefaultParagraphFont"/>
    <w:link w:val="ListParagraph"/>
    <w:uiPriority w:val="34"/>
    <w:qFormat/>
    <w:locked/>
    <w:rsid w:val="00DD0982"/>
  </w:style>
  <w:style w:type="paragraph" w:styleId="FootnoteText">
    <w:name w:val="footnote text"/>
    <w:basedOn w:val="Normal"/>
    <w:link w:val="FootnoteTextChar"/>
    <w:uiPriority w:val="99"/>
    <w:unhideWhenUsed/>
    <w:rsid w:val="00B03F00"/>
    <w:pPr>
      <w:spacing w:after="0" w:line="240" w:lineRule="auto"/>
    </w:pPr>
    <w:rPr>
      <w:sz w:val="20"/>
      <w:szCs w:val="20"/>
    </w:rPr>
  </w:style>
  <w:style w:type="character" w:customStyle="1" w:styleId="FootnoteTextChar">
    <w:name w:val="Footnote Text Char"/>
    <w:basedOn w:val="DefaultParagraphFont"/>
    <w:link w:val="FootnoteText"/>
    <w:uiPriority w:val="99"/>
    <w:rsid w:val="00B03F00"/>
    <w:rPr>
      <w:sz w:val="20"/>
      <w:szCs w:val="20"/>
    </w:rPr>
  </w:style>
  <w:style w:type="character" w:styleId="FootnoteReference">
    <w:name w:val="footnote reference"/>
    <w:basedOn w:val="DefaultParagraphFont"/>
    <w:uiPriority w:val="99"/>
    <w:semiHidden/>
    <w:unhideWhenUsed/>
    <w:rsid w:val="00B03F00"/>
    <w:rPr>
      <w:vertAlign w:val="superscript"/>
    </w:rPr>
  </w:style>
  <w:style w:type="character" w:customStyle="1" w:styleId="UnresolvedMention2">
    <w:name w:val="Unresolved Mention2"/>
    <w:basedOn w:val="DefaultParagraphFont"/>
    <w:uiPriority w:val="99"/>
    <w:semiHidden/>
    <w:unhideWhenUsed/>
    <w:rsid w:val="00B03F00"/>
    <w:rPr>
      <w:color w:val="605E5C"/>
      <w:shd w:val="clear" w:color="auto" w:fill="E1DFDD"/>
    </w:rPr>
  </w:style>
  <w:style w:type="character" w:customStyle="1" w:styleId="xt0psk2">
    <w:name w:val="xt0psk2"/>
    <w:basedOn w:val="DefaultParagraphFont"/>
    <w:rsid w:val="00DA379D"/>
  </w:style>
  <w:style w:type="character" w:customStyle="1" w:styleId="x4k7w5x">
    <w:name w:val="x4k7w5x"/>
    <w:basedOn w:val="DefaultParagraphFont"/>
    <w:rsid w:val="00DA379D"/>
  </w:style>
  <w:style w:type="character" w:customStyle="1" w:styleId="xh99ass">
    <w:name w:val="xh99ass"/>
    <w:basedOn w:val="DefaultParagraphFont"/>
    <w:rsid w:val="00DA379D"/>
  </w:style>
  <w:style w:type="character" w:customStyle="1" w:styleId="xzpqnlu">
    <w:name w:val="xzpqnlu"/>
    <w:basedOn w:val="DefaultParagraphFont"/>
    <w:rsid w:val="00DA379D"/>
  </w:style>
  <w:style w:type="character" w:customStyle="1" w:styleId="rynqvb">
    <w:name w:val="rynqvb"/>
    <w:basedOn w:val="DefaultParagraphFont"/>
    <w:rsid w:val="005529BB"/>
  </w:style>
  <w:style w:type="paragraph" w:customStyle="1" w:styleId="Subtitle1">
    <w:name w:val="Subtitle1"/>
    <w:basedOn w:val="Normal"/>
    <w:rsid w:val="007167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7167C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Accent51">
    <w:name w:val="Grid Table 1 Light - Accent 51"/>
    <w:basedOn w:val="TableNormal"/>
    <w:uiPriority w:val="46"/>
    <w:rsid w:val="007167CA"/>
    <w:pPr>
      <w:spacing w:after="0" w:line="240" w:lineRule="auto"/>
    </w:pPr>
    <w:tblPr>
      <w:tblStyleRowBandSize w:val="1"/>
      <w:tblStyleColBandSize w:val="1"/>
      <w:tblBorders>
        <w:top w:val="single" w:sz="4" w:space="0" w:color="CAE9C0" w:themeColor="accent5" w:themeTint="66"/>
        <w:left w:val="single" w:sz="4" w:space="0" w:color="CAE9C0" w:themeColor="accent5" w:themeTint="66"/>
        <w:bottom w:val="single" w:sz="4" w:space="0" w:color="CAE9C0" w:themeColor="accent5" w:themeTint="66"/>
        <w:right w:val="single" w:sz="4" w:space="0" w:color="CAE9C0" w:themeColor="accent5" w:themeTint="66"/>
        <w:insideH w:val="single" w:sz="4" w:space="0" w:color="CAE9C0" w:themeColor="accent5" w:themeTint="66"/>
        <w:insideV w:val="single" w:sz="4" w:space="0" w:color="CAE9C0" w:themeColor="accent5" w:themeTint="66"/>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2" w:space="0" w:color="B0DFA0" w:themeColor="accent5" w:themeTint="99"/>
        </w:tcBorders>
      </w:tcPr>
    </w:tblStylePr>
    <w:tblStylePr w:type="firstCol">
      <w:rPr>
        <w:b/>
        <w:bCs/>
      </w:rPr>
    </w:tblStylePr>
    <w:tblStylePr w:type="lastCol">
      <w:rPr>
        <w:b/>
        <w:bCs/>
      </w:rPr>
    </w:tblStylePr>
  </w:style>
  <w:style w:type="paragraph" w:styleId="z-TopofForm">
    <w:name w:val="HTML Top of Form"/>
    <w:basedOn w:val="Normal"/>
    <w:next w:val="Normal"/>
    <w:link w:val="z-TopofFormChar"/>
    <w:hidden/>
    <w:uiPriority w:val="99"/>
    <w:semiHidden/>
    <w:unhideWhenUsed/>
    <w:rsid w:val="00CD6A4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D6A43"/>
    <w:rPr>
      <w:rFonts w:ascii="Arial" w:eastAsia="Times New Roman" w:hAnsi="Arial" w:cs="Arial"/>
      <w:vanish/>
      <w:sz w:val="16"/>
      <w:szCs w:val="16"/>
    </w:rPr>
  </w:style>
  <w:style w:type="character" w:customStyle="1" w:styleId="m-l">
    <w:name w:val="m-l"/>
    <w:basedOn w:val="DefaultParagraphFont"/>
    <w:rsid w:val="00CD6A43"/>
  </w:style>
  <w:style w:type="paragraph" w:styleId="z-BottomofForm">
    <w:name w:val="HTML Bottom of Form"/>
    <w:basedOn w:val="Normal"/>
    <w:next w:val="Normal"/>
    <w:link w:val="z-BottomofFormChar"/>
    <w:hidden/>
    <w:uiPriority w:val="99"/>
    <w:semiHidden/>
    <w:unhideWhenUsed/>
    <w:rsid w:val="00CD6A4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D6A43"/>
    <w:rPr>
      <w:rFonts w:ascii="Arial" w:eastAsia="Times New Roman" w:hAnsi="Arial" w:cs="Arial"/>
      <w:vanish/>
      <w:sz w:val="16"/>
      <w:szCs w:val="16"/>
    </w:rPr>
  </w:style>
  <w:style w:type="table" w:styleId="TableGrid">
    <w:name w:val="Table Grid"/>
    <w:basedOn w:val="TableNormal"/>
    <w:uiPriority w:val="59"/>
    <w:qFormat/>
    <w:rsid w:val="00737E1D"/>
    <w:pPr>
      <w:spacing w:before="160" w:after="0" w:line="240" w:lineRule="auto"/>
    </w:pPr>
    <w:rPr>
      <w:color w:val="7F7F7F" w:themeColor="text1" w:themeTint="8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4369"/>
    <w:pPr>
      <w:spacing w:after="0" w:line="240" w:lineRule="auto"/>
    </w:pPr>
  </w:style>
  <w:style w:type="paragraph" w:styleId="Header">
    <w:name w:val="header"/>
    <w:basedOn w:val="Normal"/>
    <w:link w:val="HeaderChar"/>
    <w:uiPriority w:val="99"/>
    <w:unhideWhenUsed/>
    <w:rsid w:val="00E26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EB8"/>
  </w:style>
  <w:style w:type="paragraph" w:styleId="Footer">
    <w:name w:val="footer"/>
    <w:basedOn w:val="Normal"/>
    <w:link w:val="FooterChar"/>
    <w:uiPriority w:val="99"/>
    <w:unhideWhenUsed/>
    <w:rsid w:val="00E26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EB8"/>
  </w:style>
  <w:style w:type="character" w:customStyle="1" w:styleId="UnresolvedMention3">
    <w:name w:val="Unresolved Mention3"/>
    <w:basedOn w:val="DefaultParagraphFont"/>
    <w:uiPriority w:val="99"/>
    <w:semiHidden/>
    <w:unhideWhenUsed/>
    <w:rsid w:val="00E213E0"/>
    <w:rPr>
      <w:color w:val="605E5C"/>
      <w:shd w:val="clear" w:color="auto" w:fill="E1DFDD"/>
    </w:rPr>
  </w:style>
  <w:style w:type="character" w:styleId="FollowedHyperlink">
    <w:name w:val="FollowedHyperlink"/>
    <w:basedOn w:val="DefaultParagraphFont"/>
    <w:uiPriority w:val="99"/>
    <w:semiHidden/>
    <w:unhideWhenUsed/>
    <w:rsid w:val="00E213E0"/>
    <w:rPr>
      <w:color w:val="85DFD0" w:themeColor="followedHyperlink"/>
      <w:u w:val="single"/>
    </w:rPr>
  </w:style>
  <w:style w:type="table" w:customStyle="1" w:styleId="TableGridLight1">
    <w:name w:val="Table Grid Light1"/>
    <w:basedOn w:val="TableNormal"/>
    <w:uiPriority w:val="40"/>
    <w:rsid w:val="00267A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qFormat/>
    <w:rsid w:val="00501A03"/>
    <w:pPr>
      <w:tabs>
        <w:tab w:val="left" w:pos="426"/>
        <w:tab w:val="right" w:leader="dot" w:pos="9638"/>
      </w:tabs>
      <w:spacing w:after="100"/>
      <w:jc w:val="both"/>
    </w:pPr>
    <w:rPr>
      <w:rFonts w:ascii="Times New Roman" w:hAnsi="Times New Roman" w:cs="Times New Roman"/>
      <w:b/>
      <w:bCs/>
    </w:rPr>
  </w:style>
  <w:style w:type="paragraph" w:styleId="EndnoteText">
    <w:name w:val="endnote text"/>
    <w:basedOn w:val="Normal"/>
    <w:link w:val="EndnoteTextChar"/>
    <w:uiPriority w:val="99"/>
    <w:semiHidden/>
    <w:unhideWhenUsed/>
    <w:rsid w:val="00A1220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12206"/>
    <w:rPr>
      <w:sz w:val="20"/>
      <w:szCs w:val="20"/>
    </w:rPr>
  </w:style>
  <w:style w:type="character" w:styleId="EndnoteReference">
    <w:name w:val="endnote reference"/>
    <w:basedOn w:val="DefaultParagraphFont"/>
    <w:uiPriority w:val="99"/>
    <w:semiHidden/>
    <w:unhideWhenUsed/>
    <w:rsid w:val="00A12206"/>
    <w:rPr>
      <w:vertAlign w:val="superscript"/>
    </w:rPr>
  </w:style>
  <w:style w:type="paragraph" w:styleId="TOCHeading">
    <w:name w:val="TOC Heading"/>
    <w:basedOn w:val="Heading1"/>
    <w:next w:val="Normal"/>
    <w:uiPriority w:val="39"/>
    <w:semiHidden/>
    <w:unhideWhenUsed/>
    <w:qFormat/>
    <w:rsid w:val="00761B48"/>
    <w:pPr>
      <w:keepNext/>
      <w:keepLines/>
      <w:spacing w:before="480" w:after="0" w:line="276" w:lineRule="auto"/>
      <w:outlineLvl w:val="9"/>
    </w:pPr>
    <w:rPr>
      <w:rFonts w:asciiTheme="majorHAnsi" w:eastAsiaTheme="majorEastAsia" w:hAnsiTheme="majorHAnsi" w:cstheme="majorBidi"/>
      <w:color w:val="0B5294" w:themeColor="accent1" w:themeShade="BF"/>
      <w:sz w:val="28"/>
      <w:szCs w:val="28"/>
      <w:lang w:eastAsia="ja-JP"/>
    </w:rPr>
  </w:style>
  <w:style w:type="paragraph" w:styleId="TOC2">
    <w:name w:val="toc 2"/>
    <w:basedOn w:val="Normal"/>
    <w:next w:val="Normal"/>
    <w:autoRedefine/>
    <w:uiPriority w:val="39"/>
    <w:unhideWhenUsed/>
    <w:qFormat/>
    <w:rsid w:val="00761B48"/>
    <w:pPr>
      <w:spacing w:after="100" w:line="276" w:lineRule="auto"/>
      <w:ind w:left="220"/>
    </w:pPr>
    <w:rPr>
      <w:rFonts w:eastAsiaTheme="minorEastAsia"/>
      <w:lang w:eastAsia="ja-JP"/>
    </w:rPr>
  </w:style>
  <w:style w:type="paragraph" w:styleId="TOC1">
    <w:name w:val="toc 1"/>
    <w:basedOn w:val="Normal"/>
    <w:next w:val="Normal"/>
    <w:autoRedefine/>
    <w:uiPriority w:val="39"/>
    <w:unhideWhenUsed/>
    <w:qFormat/>
    <w:rsid w:val="00984881"/>
    <w:pPr>
      <w:tabs>
        <w:tab w:val="right" w:leader="dot" w:pos="9530"/>
      </w:tabs>
      <w:spacing w:after="100" w:line="276" w:lineRule="auto"/>
    </w:pPr>
    <w:rPr>
      <w:rFonts w:ascii="Times New Roman" w:eastAsiaTheme="minorEastAsia" w:hAnsi="Times New Roman" w:cs="Times New Roman"/>
      <w:b/>
      <w:bCs/>
      <w:noProof/>
      <w:sz w:val="28"/>
      <w:szCs w:val="28"/>
      <w:lang w:val="kk-KZ" w:eastAsia="ja-JP"/>
    </w:rPr>
  </w:style>
  <w:style w:type="character" w:customStyle="1" w:styleId="UnresolvedMention4">
    <w:name w:val="Unresolved Mention4"/>
    <w:basedOn w:val="DefaultParagraphFont"/>
    <w:uiPriority w:val="99"/>
    <w:semiHidden/>
    <w:unhideWhenUsed/>
    <w:rsid w:val="00B841F8"/>
    <w:rPr>
      <w:color w:val="605E5C"/>
      <w:shd w:val="clear" w:color="auto" w:fill="E1DFDD"/>
    </w:rPr>
  </w:style>
  <w:style w:type="character" w:customStyle="1" w:styleId="Heading5Char">
    <w:name w:val="Heading 5 Char"/>
    <w:basedOn w:val="DefaultParagraphFont"/>
    <w:link w:val="Heading5"/>
    <w:uiPriority w:val="9"/>
    <w:semiHidden/>
    <w:rsid w:val="00C30BD1"/>
    <w:rPr>
      <w:rFonts w:asciiTheme="majorHAnsi" w:eastAsiaTheme="majorEastAsia" w:hAnsiTheme="majorHAnsi" w:cstheme="majorBidi"/>
      <w:color w:val="0B5294" w:themeColor="accent1" w:themeShade="BF"/>
    </w:rPr>
  </w:style>
  <w:style w:type="character" w:customStyle="1" w:styleId="Heading6Char">
    <w:name w:val="Heading 6 Char"/>
    <w:basedOn w:val="DefaultParagraphFont"/>
    <w:link w:val="Heading6"/>
    <w:uiPriority w:val="9"/>
    <w:semiHidden/>
    <w:rsid w:val="00C30BD1"/>
    <w:rPr>
      <w:rFonts w:asciiTheme="majorHAnsi" w:eastAsiaTheme="majorEastAsia" w:hAnsiTheme="majorHAnsi" w:cstheme="majorBidi"/>
      <w:color w:val="073662" w:themeColor="accent1" w:themeShade="7F"/>
    </w:rPr>
  </w:style>
  <w:style w:type="table" w:customStyle="1" w:styleId="GridTable1Light-Accent11">
    <w:name w:val="Grid Table 1 Light - Accent 11"/>
    <w:basedOn w:val="TableNormal"/>
    <w:uiPriority w:val="46"/>
    <w:rsid w:val="00511726"/>
    <w:pPr>
      <w:spacing w:after="0" w:line="240" w:lineRule="auto"/>
    </w:pPr>
    <w:tblPr>
      <w:tblStyleRowBandSize w:val="1"/>
      <w:tblStyleColBandSize w:val="1"/>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11726"/>
    <w:pPr>
      <w:spacing w:after="0" w:line="240" w:lineRule="auto"/>
    </w:pPr>
    <w:tblPr>
      <w:tblStyleRowBandSize w:val="1"/>
      <w:tblStyleColBandSize w:val="1"/>
      <w:tblBorders>
        <w:top w:val="single" w:sz="4" w:space="0" w:color="94F6DB" w:themeColor="accent4" w:themeTint="66"/>
        <w:left w:val="single" w:sz="4" w:space="0" w:color="94F6DB" w:themeColor="accent4" w:themeTint="66"/>
        <w:bottom w:val="single" w:sz="4" w:space="0" w:color="94F6DB" w:themeColor="accent4" w:themeTint="66"/>
        <w:right w:val="single" w:sz="4" w:space="0" w:color="94F6DB" w:themeColor="accent4" w:themeTint="66"/>
        <w:insideH w:val="single" w:sz="4" w:space="0" w:color="94F6DB" w:themeColor="accent4" w:themeTint="66"/>
        <w:insideV w:val="single" w:sz="4" w:space="0" w:color="94F6DB" w:themeColor="accent4" w:themeTint="66"/>
      </w:tblBorders>
    </w:tblPr>
    <w:tblStylePr w:type="firstRow">
      <w:rPr>
        <w:b/>
        <w:bCs/>
      </w:rPr>
      <w:tblPr/>
      <w:tcPr>
        <w:tcBorders>
          <w:bottom w:val="single" w:sz="12" w:space="0" w:color="5FF2CA" w:themeColor="accent4" w:themeTint="99"/>
        </w:tcBorders>
      </w:tcPr>
    </w:tblStylePr>
    <w:tblStylePr w:type="lastRow">
      <w:rPr>
        <w:b/>
        <w:bCs/>
      </w:rPr>
      <w:tblPr/>
      <w:tcPr>
        <w:tcBorders>
          <w:top w:val="double" w:sz="2" w:space="0" w:color="5FF2CA" w:themeColor="accent4"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uiPriority w:val="46"/>
    <w:rsid w:val="00A018A4"/>
    <w:pPr>
      <w:spacing w:after="0" w:line="240" w:lineRule="auto"/>
    </w:pPr>
    <w:tblPr>
      <w:tblStyleRowBandSize w:val="1"/>
      <w:tblStyleColBandSize w:val="1"/>
      <w:tblBorders>
        <w:top w:val="single" w:sz="4" w:space="0" w:color="CAE9C0" w:themeColor="accent5" w:themeTint="66"/>
        <w:left w:val="single" w:sz="4" w:space="0" w:color="CAE9C0" w:themeColor="accent5" w:themeTint="66"/>
        <w:bottom w:val="single" w:sz="4" w:space="0" w:color="CAE9C0" w:themeColor="accent5" w:themeTint="66"/>
        <w:right w:val="single" w:sz="4" w:space="0" w:color="CAE9C0" w:themeColor="accent5" w:themeTint="66"/>
        <w:insideH w:val="single" w:sz="4" w:space="0" w:color="CAE9C0" w:themeColor="accent5" w:themeTint="66"/>
        <w:insideV w:val="single" w:sz="4" w:space="0" w:color="CAE9C0" w:themeColor="accent5" w:themeTint="66"/>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2" w:space="0" w:color="B0DFA0" w:themeColor="accent5" w:themeTint="99"/>
        </w:tcBorders>
      </w:tcPr>
    </w:tblStylePr>
    <w:tblStylePr w:type="firstCol">
      <w:rPr>
        <w:b/>
        <w:bCs/>
      </w:rPr>
    </w:tblStylePr>
    <w:tblStylePr w:type="lastCol">
      <w:rPr>
        <w:b/>
        <w:bCs/>
      </w:rPr>
    </w:tblStylePr>
  </w:style>
  <w:style w:type="paragraph" w:customStyle="1" w:styleId="ds-markdown-paragraph">
    <w:name w:val="ds-markdown-paragraph"/>
    <w:basedOn w:val="Normal"/>
    <w:rsid w:val="00CE55A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xport-sheets-button">
    <w:name w:val="export-sheets-button"/>
    <w:basedOn w:val="DefaultParagraphFont"/>
    <w:rsid w:val="00CF4033"/>
  </w:style>
  <w:style w:type="character" w:customStyle="1" w:styleId="UnresolvedMention5">
    <w:name w:val="Unresolved Mention5"/>
    <w:basedOn w:val="DefaultParagraphFont"/>
    <w:uiPriority w:val="99"/>
    <w:semiHidden/>
    <w:unhideWhenUsed/>
    <w:rsid w:val="00250AE9"/>
    <w:rPr>
      <w:color w:val="605E5C"/>
      <w:shd w:val="clear" w:color="auto" w:fill="E1DFDD"/>
    </w:rPr>
  </w:style>
  <w:style w:type="table" w:customStyle="1" w:styleId="TableGridLight2">
    <w:name w:val="Table Grid Light2"/>
    <w:basedOn w:val="TableNormal"/>
    <w:uiPriority w:val="40"/>
    <w:rsid w:val="00C71E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6">
    <w:name w:val="Unresolved Mention6"/>
    <w:basedOn w:val="DefaultParagraphFont"/>
    <w:uiPriority w:val="99"/>
    <w:semiHidden/>
    <w:unhideWhenUsed/>
    <w:rsid w:val="009F3F16"/>
    <w:rPr>
      <w:color w:val="605E5C"/>
      <w:shd w:val="clear" w:color="auto" w:fill="E1DFDD"/>
    </w:rPr>
  </w:style>
  <w:style w:type="table" w:customStyle="1" w:styleId="GridTable1Light1">
    <w:name w:val="Grid Table 1 Light1"/>
    <w:basedOn w:val="TableNormal"/>
    <w:uiPriority w:val="46"/>
    <w:rsid w:val="00F171A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ath-inline">
    <w:name w:val="math-inline"/>
    <w:basedOn w:val="DefaultParagraphFont"/>
    <w:rsid w:val="00B7064D"/>
  </w:style>
  <w:style w:type="character" w:styleId="UnresolvedMention">
    <w:name w:val="Unresolved Mention"/>
    <w:basedOn w:val="DefaultParagraphFont"/>
    <w:uiPriority w:val="99"/>
    <w:semiHidden/>
    <w:unhideWhenUsed/>
    <w:rsid w:val="00375E5E"/>
    <w:rPr>
      <w:color w:val="605E5C"/>
      <w:shd w:val="clear" w:color="auto" w:fill="E1DFDD"/>
    </w:rPr>
  </w:style>
  <w:style w:type="table" w:styleId="PlainTable2">
    <w:name w:val="Plain Table 2"/>
    <w:basedOn w:val="TableNormal"/>
    <w:uiPriority w:val="42"/>
    <w:rsid w:val="00272F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B090A"/>
    <w:pPr>
      <w:spacing w:after="0" w:line="240" w:lineRule="auto"/>
    </w:pPr>
    <w:rPr>
      <w:kern w:val="2"/>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066FD"/>
    <w:pPr>
      <w:spacing w:after="0" w:line="240" w:lineRule="auto"/>
    </w:pPr>
    <w:tblPr>
      <w:tblStyleRowBandSize w:val="1"/>
      <w:tblStyleColBandSize w:val="1"/>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3D3BE3"/>
    <w:pPr>
      <w:spacing w:after="200" w:line="240" w:lineRule="auto"/>
    </w:pPr>
    <w:rPr>
      <w:i/>
      <w:iCs/>
      <w:color w:val="17406D" w:themeColor="text2"/>
      <w:sz w:val="18"/>
      <w:szCs w:val="18"/>
    </w:rPr>
  </w:style>
  <w:style w:type="table" w:styleId="GridTable1Light-Accent5">
    <w:name w:val="Grid Table 1 Light Accent 5"/>
    <w:basedOn w:val="TableNormal"/>
    <w:uiPriority w:val="46"/>
    <w:rsid w:val="00911F81"/>
    <w:pPr>
      <w:spacing w:after="0" w:line="240" w:lineRule="auto"/>
    </w:pPr>
    <w:tblPr>
      <w:tblStyleRowBandSize w:val="1"/>
      <w:tblStyleColBandSize w:val="1"/>
      <w:tblBorders>
        <w:top w:val="single" w:sz="4" w:space="0" w:color="CAE9C0" w:themeColor="accent5" w:themeTint="66"/>
        <w:left w:val="single" w:sz="4" w:space="0" w:color="CAE9C0" w:themeColor="accent5" w:themeTint="66"/>
        <w:bottom w:val="single" w:sz="4" w:space="0" w:color="CAE9C0" w:themeColor="accent5" w:themeTint="66"/>
        <w:right w:val="single" w:sz="4" w:space="0" w:color="CAE9C0" w:themeColor="accent5" w:themeTint="66"/>
        <w:insideH w:val="single" w:sz="4" w:space="0" w:color="CAE9C0" w:themeColor="accent5" w:themeTint="66"/>
        <w:insideV w:val="single" w:sz="4" w:space="0" w:color="CAE9C0" w:themeColor="accent5" w:themeTint="66"/>
      </w:tblBorders>
    </w:tblPr>
    <w:tblStylePr w:type="firstRow">
      <w:rPr>
        <w:b/>
        <w:bCs/>
      </w:rPr>
      <w:tblPr/>
      <w:tcPr>
        <w:tcBorders>
          <w:bottom w:val="single" w:sz="12" w:space="0" w:color="B0DFA0" w:themeColor="accent5" w:themeTint="99"/>
        </w:tcBorders>
      </w:tcPr>
    </w:tblStylePr>
    <w:tblStylePr w:type="lastRow">
      <w:rPr>
        <w:b/>
        <w:bCs/>
      </w:rPr>
      <w:tblPr/>
      <w:tcPr>
        <w:tcBorders>
          <w:top w:val="double" w:sz="2" w:space="0" w:color="B0DFA0" w:themeColor="accent5"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FE6F9B"/>
    <w:pPr>
      <w:spacing w:after="0"/>
    </w:p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0">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1">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2">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3">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4">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5">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6">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7">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8">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9">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a">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b">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c">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d">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e">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0">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1">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2">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3">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4">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5">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8">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9">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fa">
    <w:basedOn w:val="TableNormal"/>
    <w:pPr>
      <w:spacing w:after="0" w:line="240" w:lineRule="auto"/>
    </w:p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paragraph" w:customStyle="1" w:styleId="Default">
    <w:name w:val="Default"/>
    <w:rsid w:val="00E7217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7Char">
    <w:name w:val="Heading 7 Char"/>
    <w:basedOn w:val="DefaultParagraphFont"/>
    <w:link w:val="Heading7"/>
    <w:uiPriority w:val="9"/>
    <w:semiHidden/>
    <w:rsid w:val="002940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0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027"/>
    <w:rPr>
      <w:rFonts w:eastAsiaTheme="majorEastAsia" w:cstheme="majorBidi"/>
      <w:color w:val="272727" w:themeColor="text1" w:themeTint="D8"/>
    </w:rPr>
  </w:style>
  <w:style w:type="character" w:customStyle="1" w:styleId="TitleChar">
    <w:name w:val="Title Char"/>
    <w:basedOn w:val="DefaultParagraphFont"/>
    <w:link w:val="Title"/>
    <w:uiPriority w:val="10"/>
    <w:rsid w:val="00294027"/>
    <w:rPr>
      <w:b/>
      <w:bCs/>
      <w:sz w:val="72"/>
      <w:szCs w:val="72"/>
    </w:rPr>
  </w:style>
  <w:style w:type="character" w:customStyle="1" w:styleId="SubtitleChar">
    <w:name w:val="Subtitle Char"/>
    <w:basedOn w:val="DefaultParagraphFont"/>
    <w:link w:val="Subtitle"/>
    <w:uiPriority w:val="11"/>
    <w:rsid w:val="00294027"/>
    <w:rPr>
      <w:rFonts w:ascii="Georgia" w:eastAsia="Georgia" w:hAnsi="Georgia" w:cs="Georgia"/>
      <w:i/>
      <w:iCs/>
      <w:color w:val="666666"/>
      <w:sz w:val="48"/>
      <w:szCs w:val="48"/>
    </w:rPr>
  </w:style>
  <w:style w:type="paragraph" w:styleId="Quote">
    <w:name w:val="Quote"/>
    <w:basedOn w:val="Normal"/>
    <w:next w:val="Normal"/>
    <w:link w:val="QuoteChar"/>
    <w:uiPriority w:val="29"/>
    <w:qFormat/>
    <w:rsid w:val="00294027"/>
    <w:pPr>
      <w:spacing w:before="160"/>
      <w:jc w:val="center"/>
    </w:pPr>
    <w:rPr>
      <w:i/>
      <w:iCs/>
      <w:color w:val="404040" w:themeColor="text1" w:themeTint="BF"/>
    </w:rPr>
  </w:style>
  <w:style w:type="character" w:customStyle="1" w:styleId="QuoteChar">
    <w:name w:val="Quote Char"/>
    <w:basedOn w:val="DefaultParagraphFont"/>
    <w:link w:val="Quote"/>
    <w:uiPriority w:val="29"/>
    <w:rsid w:val="00294027"/>
    <w:rPr>
      <w:i/>
      <w:iCs/>
      <w:color w:val="404040" w:themeColor="text1" w:themeTint="BF"/>
    </w:rPr>
  </w:style>
  <w:style w:type="character" w:styleId="IntenseEmphasis">
    <w:name w:val="Intense Emphasis"/>
    <w:basedOn w:val="DefaultParagraphFont"/>
    <w:uiPriority w:val="21"/>
    <w:qFormat/>
    <w:rsid w:val="00294027"/>
    <w:rPr>
      <w:i/>
      <w:iCs/>
      <w:color w:val="0B5294" w:themeColor="accent1" w:themeShade="BF"/>
    </w:rPr>
  </w:style>
  <w:style w:type="paragraph" w:styleId="IntenseQuote">
    <w:name w:val="Intense Quote"/>
    <w:basedOn w:val="Normal"/>
    <w:next w:val="Normal"/>
    <w:link w:val="IntenseQuoteChar"/>
    <w:uiPriority w:val="30"/>
    <w:qFormat/>
    <w:rsid w:val="00294027"/>
    <w:pPr>
      <w:pBdr>
        <w:top w:val="single" w:sz="4" w:space="10" w:color="0B5294" w:themeColor="accent1" w:themeShade="BF"/>
        <w:bottom w:val="single" w:sz="4" w:space="10" w:color="0B5294" w:themeColor="accent1" w:themeShade="BF"/>
      </w:pBdr>
      <w:spacing w:before="360" w:after="360"/>
      <w:ind w:left="864" w:right="864"/>
      <w:jc w:val="center"/>
    </w:pPr>
    <w:rPr>
      <w:i/>
      <w:iCs/>
      <w:color w:val="0B5294" w:themeColor="accent1" w:themeShade="BF"/>
    </w:rPr>
  </w:style>
  <w:style w:type="character" w:customStyle="1" w:styleId="IntenseQuoteChar">
    <w:name w:val="Intense Quote Char"/>
    <w:basedOn w:val="DefaultParagraphFont"/>
    <w:link w:val="IntenseQuote"/>
    <w:uiPriority w:val="30"/>
    <w:rsid w:val="00294027"/>
    <w:rPr>
      <w:i/>
      <w:iCs/>
      <w:color w:val="0B5294" w:themeColor="accent1" w:themeShade="BF"/>
    </w:rPr>
  </w:style>
  <w:style w:type="character" w:styleId="IntenseReference">
    <w:name w:val="Intense Reference"/>
    <w:basedOn w:val="DefaultParagraphFont"/>
    <w:uiPriority w:val="32"/>
    <w:qFormat/>
    <w:rsid w:val="00294027"/>
    <w:rPr>
      <w:b/>
      <w:bCs/>
      <w:smallCaps/>
      <w:color w:val="0B5294" w:themeColor="accent1" w:themeShade="BF"/>
      <w:spacing w:val="5"/>
    </w:rPr>
  </w:style>
  <w:style w:type="character" w:styleId="PlaceholderText">
    <w:name w:val="Placeholder Text"/>
    <w:basedOn w:val="DefaultParagraphFont"/>
    <w:uiPriority w:val="99"/>
    <w:semiHidden/>
    <w:rsid w:val="00E609FD"/>
    <w:rPr>
      <w:color w:val="808080"/>
    </w:rPr>
  </w:style>
  <w:style w:type="character" w:styleId="CommentReference">
    <w:name w:val="annotation reference"/>
    <w:basedOn w:val="DefaultParagraphFont"/>
    <w:uiPriority w:val="99"/>
    <w:semiHidden/>
    <w:unhideWhenUsed/>
    <w:rsid w:val="005947B5"/>
    <w:rPr>
      <w:sz w:val="16"/>
      <w:szCs w:val="16"/>
    </w:rPr>
  </w:style>
  <w:style w:type="paragraph" w:styleId="CommentText">
    <w:name w:val="annotation text"/>
    <w:basedOn w:val="Normal"/>
    <w:link w:val="CommentTextChar"/>
    <w:uiPriority w:val="99"/>
    <w:unhideWhenUsed/>
    <w:rsid w:val="005947B5"/>
    <w:pPr>
      <w:spacing w:line="240" w:lineRule="auto"/>
    </w:pPr>
    <w:rPr>
      <w:sz w:val="20"/>
      <w:szCs w:val="20"/>
    </w:rPr>
  </w:style>
  <w:style w:type="character" w:customStyle="1" w:styleId="CommentTextChar">
    <w:name w:val="Comment Text Char"/>
    <w:basedOn w:val="DefaultParagraphFont"/>
    <w:link w:val="CommentText"/>
    <w:uiPriority w:val="99"/>
    <w:rsid w:val="005947B5"/>
    <w:rPr>
      <w:sz w:val="20"/>
      <w:szCs w:val="20"/>
    </w:rPr>
  </w:style>
  <w:style w:type="paragraph" w:styleId="CommentSubject">
    <w:name w:val="annotation subject"/>
    <w:basedOn w:val="CommentText"/>
    <w:next w:val="CommentText"/>
    <w:link w:val="CommentSubjectChar"/>
    <w:uiPriority w:val="99"/>
    <w:semiHidden/>
    <w:unhideWhenUsed/>
    <w:rsid w:val="005947B5"/>
    <w:rPr>
      <w:b/>
      <w:bCs/>
    </w:rPr>
  </w:style>
  <w:style w:type="character" w:customStyle="1" w:styleId="CommentSubjectChar">
    <w:name w:val="Comment Subject Char"/>
    <w:basedOn w:val="CommentTextChar"/>
    <w:link w:val="CommentSubject"/>
    <w:uiPriority w:val="99"/>
    <w:semiHidden/>
    <w:rsid w:val="005947B5"/>
    <w:rPr>
      <w:b/>
      <w:bCs/>
      <w:sz w:val="20"/>
      <w:szCs w:val="20"/>
    </w:rPr>
  </w:style>
  <w:style w:type="table" w:styleId="PlainTable5">
    <w:name w:val="Plain Table 5"/>
    <w:basedOn w:val="TableNormal"/>
    <w:uiPriority w:val="45"/>
    <w:rsid w:val="00261A1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nicef.org/media/93441/file/UNICEF-Inclusive-Education.pdf" TargetMode="External"/><Relationship Id="rId21" Type="http://schemas.openxmlformats.org/officeDocument/2006/relationships/hyperlink" Target="https://legalinfo.mn/mn/detail?lawId=16146613159901" TargetMode="External"/><Relationship Id="rId42" Type="http://schemas.openxmlformats.org/officeDocument/2006/relationships/image" Target="media/image2.png"/><Relationship Id="rId63" Type="http://schemas.openxmlformats.org/officeDocument/2006/relationships/chart" Target="charts/chart8.xml"/><Relationship Id="rId84" Type="http://schemas.openxmlformats.org/officeDocument/2006/relationships/hyperlink" Target="http://udlguidelines.cast.org/" TargetMode="External"/><Relationship Id="rId138" Type="http://schemas.openxmlformats.org/officeDocument/2006/relationships/hyperlink" Target="https://www.ntv.mn/watch/?v=889861403101157" TargetMode="External"/><Relationship Id="rId159" Type="http://schemas.openxmlformats.org/officeDocument/2006/relationships/hyperlink" Target="https://stemie.fpg.unc.edu/" TargetMode="External"/><Relationship Id="rId170" Type="http://schemas.openxmlformats.org/officeDocument/2006/relationships/image" Target="media/image10.png"/><Relationship Id="rId191" Type="http://schemas.openxmlformats.org/officeDocument/2006/relationships/image" Target="media/image20.png"/><Relationship Id="rId205" Type="http://schemas.openxmlformats.org/officeDocument/2006/relationships/image" Target="media/image28.png"/><Relationship Id="rId226" Type="http://schemas.openxmlformats.org/officeDocument/2006/relationships/hyperlink" Target="https://blogs.swarthmore.edu/its/2024/06/27/assistive-technology-at-tools-sticky-keys/" TargetMode="External"/><Relationship Id="rId247" Type="http://schemas.openxmlformats.org/officeDocument/2006/relationships/hyperlink" Target="https://opencourses.tru.ca/mod/book/tool/print/index.php?id=1129" TargetMode="External"/><Relationship Id="rId107" Type="http://schemas.openxmlformats.org/officeDocument/2006/relationships/hyperlink" Target="https://www.unesco.org/gem-report/en/publication/technology" TargetMode="External"/><Relationship Id="rId11" Type="http://schemas.openxmlformats.org/officeDocument/2006/relationships/hyperlink" Target="https://legalinfo.mn/mn/detail/11711" TargetMode="External"/><Relationship Id="rId32" Type="http://schemas.openxmlformats.org/officeDocument/2006/relationships/hyperlink" Target="https://adilet.zan.kz/kaz/docs/V2500000007" TargetMode="External"/><Relationship Id="rId53" Type="http://schemas.microsoft.com/office/2007/relationships/diagramDrawing" Target="diagrams/drawing1.xml"/><Relationship Id="rId74" Type="http://schemas.openxmlformats.org/officeDocument/2006/relationships/chart" Target="charts/chart19.xml"/><Relationship Id="rId128" Type="http://schemas.openxmlformats.org/officeDocument/2006/relationships/hyperlink" Target="https://drive.google.com/file/d/1iZxhrYKTm4jvSPYpxRekqFUBEvMZmfhM/view" TargetMode="External"/><Relationship Id="rId149" Type="http://schemas.openxmlformats.org/officeDocument/2006/relationships/hyperlink" Target="http://hdl.handle.net/2309/00180032" TargetMode="External"/><Relationship Id="rId5" Type="http://schemas.openxmlformats.org/officeDocument/2006/relationships/settings" Target="settings.xml"/><Relationship Id="rId95" Type="http://schemas.openxmlformats.org/officeDocument/2006/relationships/hyperlink" Target="https://publications.jrc.ec.europa.eu/repository/handle/JRC128415" TargetMode="External"/><Relationship Id="rId160" Type="http://schemas.openxmlformats.org/officeDocument/2006/relationships/hyperlink" Target="http://hippasus.com/resources/sweden2010/SAMR_TPCK_IntroToAdvancedPractice.pdf" TargetMode="External"/><Relationship Id="rId181" Type="http://schemas.openxmlformats.org/officeDocument/2006/relationships/image" Target="media/image15.png"/><Relationship Id="rId216" Type="http://schemas.openxmlformats.org/officeDocument/2006/relationships/hyperlink" Target="https://atlasaidev.com/text-to-speech-assistive-technology/?srsltid=AfmBOorWGEVBHQGvyvf-AirqaT1o0PVUK0SyP54D4BB_bZFNS8cGDKeV" TargetMode="External"/><Relationship Id="rId237" Type="http://schemas.openxmlformats.org/officeDocument/2006/relationships/hyperlink" Target="https://otis-dev.teq.com/skills/view/55/Google-Digital-Accessibility" TargetMode="External"/><Relationship Id="rId22" Type="http://schemas.openxmlformats.org/officeDocument/2006/relationships/hyperlink" Target="https://legalinfo.mn/mn/detail?lawId=16146613159901" TargetMode="External"/><Relationship Id="rId43" Type="http://schemas.openxmlformats.org/officeDocument/2006/relationships/image" Target="media/image3.jpeg"/><Relationship Id="rId64" Type="http://schemas.openxmlformats.org/officeDocument/2006/relationships/chart" Target="charts/chart9.xml"/><Relationship Id="rId118" Type="http://schemas.openxmlformats.org/officeDocument/2006/relationships/hyperlink" Target="https://education-estimates.org/out-of-school/" TargetMode="External"/><Relationship Id="rId139" Type="http://schemas.openxmlformats.org/officeDocument/2006/relationships/hyperlink" Target="https://legalinfo.mn/mn/detail/15584" TargetMode="External"/><Relationship Id="rId85" Type="http://schemas.openxmlformats.org/officeDocument/2006/relationships/hyperlink" Target="https://legalinfo.mn/mn/detail/15406" TargetMode="External"/><Relationship Id="rId150" Type="http://schemas.openxmlformats.org/officeDocument/2006/relationships/hyperlink" Target="https://www.undp.org/mongolia/blog/cakhim-undesteng-biy-bolgokh-ekhniy-alkham-cakhim-ur-chadvaryn-sudalgaa" TargetMode="External"/><Relationship Id="rId171" Type="http://schemas.openxmlformats.org/officeDocument/2006/relationships/hyperlink" Target="https://askjan.org/products/Reizen-Talking-Calculator-with-Repeat-Key.cfm" TargetMode="External"/><Relationship Id="rId192" Type="http://schemas.openxmlformats.org/officeDocument/2006/relationships/image" Target="media/image21.jpg"/><Relationship Id="rId206" Type="http://schemas.openxmlformats.org/officeDocument/2006/relationships/hyperlink" Target="https://www.mdpi.com/2414-4088/9/7/71" TargetMode="External"/><Relationship Id="rId227" Type="http://schemas.openxmlformats.org/officeDocument/2006/relationships/image" Target="media/image39.jpg"/><Relationship Id="rId248" Type="http://schemas.openxmlformats.org/officeDocument/2006/relationships/image" Target="media/image43.png"/><Relationship Id="rId12" Type="http://schemas.openxmlformats.org/officeDocument/2006/relationships/hyperlink" Target="https://legalinfo.mn/mn/detail/13532" TargetMode="External"/><Relationship Id="rId33" Type="http://schemas.openxmlformats.org/officeDocument/2006/relationships/hyperlink" Target="https://adilet.zan.kz/kaz/docs/V2500000117" TargetMode="External"/><Relationship Id="rId108" Type="http://schemas.openxmlformats.org/officeDocument/2006/relationships/hyperlink" Target="https://documents1.worldbank.org/curated/en/099840001312211991/pdf/P17136805cfd1f074095390cb6b01c0c715.pdf" TargetMode="External"/><Relationship Id="rId129" Type="http://schemas.openxmlformats.org/officeDocument/2006/relationships/hyperlink" Target="https://policycommons.net/artifacts/17958420/digital-technologies-for-inclusive-education/18857740/" TargetMode="External"/><Relationship Id="rId54" Type="http://schemas.openxmlformats.org/officeDocument/2006/relationships/footer" Target="footer1.xml"/><Relationship Id="rId75" Type="http://schemas.openxmlformats.org/officeDocument/2006/relationships/chart" Target="charts/chart20.xml"/><Relationship Id="rId96" Type="http://schemas.openxmlformats.org/officeDocument/2006/relationships/hyperlink" Target="https://ec.europa.eu/jrc/en/digcompedu" TargetMode="External"/><Relationship Id="rId140" Type="http://schemas.openxmlformats.org/officeDocument/2006/relationships/hyperlink" Target="https://melinc.eu/wp-content/uploads/2021/10/11_RtIE-Mongolia-presentation_ppt.pdf" TargetMode="External"/><Relationship Id="rId161" Type="http://schemas.openxmlformats.org/officeDocument/2006/relationships/hyperlink" Target="https://www.worldometers.info/" TargetMode="External"/><Relationship Id="rId182" Type="http://schemas.openxmlformats.org/officeDocument/2006/relationships/hyperlink" Target="https://attoday.co.uk/new-software-enables-disabled-people-to-practice-using-eye-gaze-tech-with-games-and-activities/" TargetMode="External"/><Relationship Id="rId217" Type="http://schemas.openxmlformats.org/officeDocument/2006/relationships/image" Target="media/image34.jpg"/><Relationship Id="rId6" Type="http://schemas.openxmlformats.org/officeDocument/2006/relationships/webSettings" Target="webSettings.xml"/><Relationship Id="rId238" Type="http://schemas.openxmlformats.org/officeDocument/2006/relationships/hyperlink" Target="https://www.arrayalearning.org/" TargetMode="External"/><Relationship Id="rId23" Type="http://schemas.openxmlformats.org/officeDocument/2006/relationships/hyperlink" Target="https://legalinfo.mn/mn/detail?lawId=16709881427421" TargetMode="External"/><Relationship Id="rId119" Type="http://schemas.openxmlformats.org/officeDocument/2006/relationships/hyperlink" Target="https://www.inclusive-education-initiative.org/blog/bridging-divides-role-inclusive-technology-learners-disabilities" TargetMode="External"/><Relationship Id="rId44" Type="http://schemas.openxmlformats.org/officeDocument/2006/relationships/image" Target="media/image4.jpeg"/><Relationship Id="rId65" Type="http://schemas.openxmlformats.org/officeDocument/2006/relationships/chart" Target="charts/chart10.xml"/><Relationship Id="rId86" Type="http://schemas.openxmlformats.org/officeDocument/2006/relationships/hyperlink" Target="https://moe.gov.mn/" TargetMode="External"/><Relationship Id="rId130" Type="http://schemas.openxmlformats.org/officeDocument/2006/relationships/hyperlink" Target="https://mrccedtech.com/top-trends-in-2025-for-inclusive-and-accessible-education/" TargetMode="External"/><Relationship Id="rId151" Type="http://schemas.openxmlformats.org/officeDocument/2006/relationships/hyperlink" Target="https://www.unesco.org/en/articles/guidance-generative-ai-education-and-research" TargetMode="External"/><Relationship Id="rId172" Type="http://schemas.openxmlformats.org/officeDocument/2006/relationships/hyperlink" Target="https://independentliving.com/assistive-technology/low-vision-and-talking-calculators/?srsltid=AfmBOooRZiMFUfpDNd3XpaUBDGYhFfgyMAA4RatqS4VDjpXV5aD8R-8D" TargetMode="External"/><Relationship Id="rId193" Type="http://schemas.openxmlformats.org/officeDocument/2006/relationships/hyperlink" Target="https://www.levelaheadaba.com/noise-canceling-headphones-for-autistic-individuals" TargetMode="External"/><Relationship Id="rId207" Type="http://schemas.openxmlformats.org/officeDocument/2006/relationships/image" Target="media/image29.jpg"/><Relationship Id="rId228" Type="http://schemas.openxmlformats.org/officeDocument/2006/relationships/hyperlink" Target="https://www.youtube.com/watch?v=Y_60tyL-wxg" TargetMode="External"/><Relationship Id="rId249" Type="http://schemas.openxmlformats.org/officeDocument/2006/relationships/image" Target="media/image44.png"/><Relationship Id="rId13" Type="http://schemas.openxmlformats.org/officeDocument/2006/relationships/hyperlink" Target="https://legalinfo.mn/mn/detail?lawId=16759958962301" TargetMode="External"/><Relationship Id="rId109" Type="http://schemas.openxmlformats.org/officeDocument/2006/relationships/hyperlink" Target="https://unesdoc.unesco.org/ark:/48223/pf0000373687" TargetMode="External"/><Relationship Id="rId34" Type="http://schemas.openxmlformats.org/officeDocument/2006/relationships/hyperlink" Target="https://adilet.zan.kz/kaz/docs/V2200028916" TargetMode="External"/><Relationship Id="rId55" Type="http://schemas.openxmlformats.org/officeDocument/2006/relationships/footer" Target="footer2.xml"/><Relationship Id="rId76" Type="http://schemas.openxmlformats.org/officeDocument/2006/relationships/chart" Target="charts/chart21.xml"/><Relationship Id="rId97" Type="http://schemas.openxmlformats.org/officeDocument/2006/relationships/hyperlink" Target="https://www.unesco.org/en/digital-education" TargetMode="External"/><Relationship Id="rId120" Type="http://schemas.openxmlformats.org/officeDocument/2006/relationships/hyperlink" Target="https://hopeworldcongress.com/" TargetMode="External"/><Relationship Id="rId141" Type="http://schemas.openxmlformats.org/officeDocument/2006/relationships/hyperlink" Target="https://www.un.org/en/about-us/universal-declaration-of-human-rights" TargetMode="External"/><Relationship Id="rId7" Type="http://schemas.openxmlformats.org/officeDocument/2006/relationships/footnotes" Target="footnotes.xml"/><Relationship Id="rId162" Type="http://schemas.openxmlformats.org/officeDocument/2006/relationships/hyperlink" Target="https://www.gsma.com/" TargetMode="External"/><Relationship Id="rId183" Type="http://schemas.openxmlformats.org/officeDocument/2006/relationships/image" Target="media/image16.png"/><Relationship Id="rId218" Type="http://schemas.openxmlformats.org/officeDocument/2006/relationships/hyperlink" Target="https://www.inclusive.com/products/environ-starter-pack?srsltid=AfmBOorKx1l-15XQDe5BYZp0R0Ek6W5sx696QmTKCwkmcscYkYjk1EHS" TargetMode="External"/><Relationship Id="rId239" Type="http://schemas.openxmlformats.org/officeDocument/2006/relationships/hyperlink" Target="https://www.arrayalearning.org/" TargetMode="External"/><Relationship Id="rId250" Type="http://schemas.openxmlformats.org/officeDocument/2006/relationships/image" Target="media/image45.emf"/><Relationship Id="rId24" Type="http://schemas.openxmlformats.org/officeDocument/2006/relationships/hyperlink" Target="https://adilet.zan.kz/kaz/docs/Z070000319" TargetMode="External"/><Relationship Id="rId45" Type="http://schemas.openxmlformats.org/officeDocument/2006/relationships/chart" Target="charts/chart1.xml"/><Relationship Id="rId66" Type="http://schemas.openxmlformats.org/officeDocument/2006/relationships/chart" Target="charts/chart11.xml"/><Relationship Id="rId87" Type="http://schemas.openxmlformats.org/officeDocument/2006/relationships/hyperlink" Target="https://unesdoc.unesco.org/ark:/48223/pf0000177849_ara" TargetMode="External"/><Relationship Id="rId110" Type="http://schemas.openxmlformats.org/officeDocument/2006/relationships/hyperlink" Target="https://www.ed.gov/laws-and-policy/individuals-disabilities/idea" TargetMode="External"/><Relationship Id="rId131" Type="http://schemas.openxmlformats.org/officeDocument/2006/relationships/hyperlink" Target="https://www.unicef.org/eca/media/30671/file/Teacher" TargetMode="External"/><Relationship Id="rId152" Type="http://schemas.openxmlformats.org/officeDocument/2006/relationships/hyperlink" Target="https://www.adb.org/publications/mongolia-education-sector-fact-sheet" TargetMode="External"/><Relationship Id="rId173" Type="http://schemas.openxmlformats.org/officeDocument/2006/relationships/image" Target="media/image11.jpg"/><Relationship Id="rId194" Type="http://schemas.openxmlformats.org/officeDocument/2006/relationships/image" Target="media/image22.png"/><Relationship Id="rId208" Type="http://schemas.openxmlformats.org/officeDocument/2006/relationships/hyperlink" Target="https://blog.siggraph.org/2022/07/assistive-technology-enters-the-classroom-with-holographic-sign-language-interpreters.html/" TargetMode="External"/><Relationship Id="rId229" Type="http://schemas.openxmlformats.org/officeDocument/2006/relationships/image" Target="media/image40.jpg"/><Relationship Id="rId240" Type="http://schemas.openxmlformats.org/officeDocument/2006/relationships/hyperlink" Target="https://www.washington.edu/accessibility/2026/01/22/new-video-dai/" TargetMode="External"/><Relationship Id="rId14" Type="http://schemas.openxmlformats.org/officeDocument/2006/relationships/hyperlink" Target="https://legalinfo.mn/mn/detail?lawId=16759959041191" TargetMode="External"/><Relationship Id="rId35" Type="http://schemas.openxmlformats.org/officeDocument/2006/relationships/hyperlink" Target="https://doi.org/10.22521/edupij.2025.15.133" TargetMode="External"/><Relationship Id="rId56" Type="http://schemas.openxmlformats.org/officeDocument/2006/relationships/footer" Target="footer3.xml"/><Relationship Id="rId77" Type="http://schemas.openxmlformats.org/officeDocument/2006/relationships/chart" Target="charts/chart22.xml"/><Relationship Id="rId100" Type="http://schemas.openxmlformats.org/officeDocument/2006/relationships/hyperlink" Target="https://mas.ac.mn/post/16051" TargetMode="External"/><Relationship Id="rId8" Type="http://schemas.openxmlformats.org/officeDocument/2006/relationships/endnotes" Target="endnotes.xml"/><Relationship Id="rId98" Type="http://schemas.openxmlformats.org/officeDocument/2006/relationships/hyperlink" Target="https://www.oecd.org/en/publications/preparing-teachers-for-digital-education_af442d7a-en.html" TargetMode="External"/><Relationship Id="rId121" Type="http://schemas.openxmlformats.org/officeDocument/2006/relationships/hyperlink" Target="https://adilet.zan.kz/kaz/docs/P2400001143" TargetMode="External"/><Relationship Id="rId142" Type="http://schemas.openxmlformats.org/officeDocument/2006/relationships/hyperlink" Target="https://legalinfo.mn/mn/detail/13532" TargetMode="External"/><Relationship Id="rId163" Type="http://schemas.openxmlformats.org/officeDocument/2006/relationships/hyperlink" Target="https://www.un.org/development/desa/pd/" TargetMode="External"/><Relationship Id="rId184" Type="http://schemas.openxmlformats.org/officeDocument/2006/relationships/hyperlink" Target="https://www.kent.edu/equalaccess/news/assistive-technology-part-3-4-voice-recognition-software" TargetMode="External"/><Relationship Id="rId219" Type="http://schemas.openxmlformats.org/officeDocument/2006/relationships/hyperlink" Target="https://www.frontiersin.org/journals/public-health/articles/10.3389/fpubh.2022.1030656/full" TargetMode="External"/><Relationship Id="rId230" Type="http://schemas.openxmlformats.org/officeDocument/2006/relationships/hyperlink" Target="https://aeldata.com/alt-text-accessibility/" TargetMode="External"/><Relationship Id="rId251" Type="http://schemas.openxmlformats.org/officeDocument/2006/relationships/image" Target="media/image46.emf"/><Relationship Id="rId25" Type="http://schemas.openxmlformats.org/officeDocument/2006/relationships/hyperlink" Target="https://adilet.zan.kz/kaz/docs/Z020000345" TargetMode="External"/><Relationship Id="rId46" Type="http://schemas.openxmlformats.org/officeDocument/2006/relationships/chart" Target="charts/chart2.xml"/><Relationship Id="rId67" Type="http://schemas.openxmlformats.org/officeDocument/2006/relationships/chart" Target="charts/chart12.xml"/><Relationship Id="rId88" Type="http://schemas.openxmlformats.org/officeDocument/2006/relationships/hyperlink" Target="https://ceinternational1892.org/article/inclusive-innovation-integrating-assistive-technology-into-early-childhood-education/" TargetMode="External"/><Relationship Id="rId111" Type="http://schemas.openxmlformats.org/officeDocument/2006/relationships/hyperlink" Target="https://www.ed.gov/" TargetMode="External"/><Relationship Id="rId132" Type="http://schemas.openxmlformats.org/officeDocument/2006/relationships/hyperlink" Target="https://www.unicef.org/documents/effectiveness-digital-learning-solutions-improve-educational-outcomes" TargetMode="External"/><Relationship Id="rId153" Type="http://schemas.openxmlformats.org/officeDocument/2006/relationships/hyperlink" Target="https://www.scirp.org/reference/referencespapers?referenceid=3885310" TargetMode="External"/><Relationship Id="rId174" Type="http://schemas.openxmlformats.org/officeDocument/2006/relationships/hyperlink" Target="https://faast.org/product/jaws-screen-reader/" TargetMode="External"/><Relationship Id="rId195" Type="http://schemas.openxmlformats.org/officeDocument/2006/relationships/hyperlink" Target="https://www.teachthought.com/technology/assistive-technology-apps/" TargetMode="External"/><Relationship Id="rId209" Type="http://schemas.openxmlformats.org/officeDocument/2006/relationships/image" Target="media/image30.jpg"/><Relationship Id="rId220" Type="http://schemas.openxmlformats.org/officeDocument/2006/relationships/image" Target="media/image35.png"/><Relationship Id="rId241" Type="http://schemas.openxmlformats.org/officeDocument/2006/relationships/hyperlink" Target="https://www.panopto.com/resource/webinar-live/designing-video-for-every-learner-accessibility-wcag/" TargetMode="External"/><Relationship Id="rId15" Type="http://schemas.openxmlformats.org/officeDocument/2006/relationships/hyperlink" Target="https://legalinfo.mn/mn/detail?lawId=16146613159901" TargetMode="External"/><Relationship Id="rId36" Type="http://schemas.openxmlformats.org/officeDocument/2006/relationships/hyperlink" Target="https://doi.org/10.22521/edupij.2026.20.4" TargetMode="External"/><Relationship Id="rId57" Type="http://schemas.openxmlformats.org/officeDocument/2006/relationships/image" Target="media/image6.jpeg"/><Relationship Id="rId78" Type="http://schemas.openxmlformats.org/officeDocument/2006/relationships/hyperlink" Target="https://redined.educacion.gob.es/xmlui/bitstream/handle/11162/118764/243278e.pdf" TargetMode="External"/><Relationship Id="rId99" Type="http://schemas.openxmlformats.org/officeDocument/2006/relationships/hyperlink" Target="https://iite.unesco.org/wp-content/uploads/2025/01/IITE_Publication-2_Recommendations.pdf" TargetMode="External"/><Relationship Id="rId101" Type="http://schemas.openxmlformats.org/officeDocument/2006/relationships/hyperlink" Target="https://www.right-to-education.org/sites/right-to-education.org/files/resource-attachments/Salamanca_Statement_1994.pdf" TargetMode="External"/><Relationship Id="rId122" Type="http://schemas.openxmlformats.org/officeDocument/2006/relationships/hyperlink" Target="https://www.unesco.org/en/articles/low-tech-inclusive" TargetMode="External"/><Relationship Id="rId143" Type="http://schemas.openxmlformats.org/officeDocument/2006/relationships/hyperlink" Target="https://legalinfo.mn/mn/detail?lawId=16759958962301" TargetMode="External"/><Relationship Id="rId164" Type="http://schemas.openxmlformats.org/officeDocument/2006/relationships/hyperlink" Target="https://www.jointsdgfund.org/article/bridging-digital-divide-how-digital-community-information-workers-are-transforming" TargetMode="External"/><Relationship Id="rId185" Type="http://schemas.openxmlformats.org/officeDocument/2006/relationships/image" Target="media/image17.jpg"/><Relationship Id="rId9" Type="http://schemas.openxmlformats.org/officeDocument/2006/relationships/hyperlink" Target="https://www.un.org/en/about-us/universal-declaration-of-human-rights" TargetMode="External"/><Relationship Id="rId210" Type="http://schemas.openxmlformats.org/officeDocument/2006/relationships/hyperlink" Target="https://www.scidev.net/global/news/open-source-exoskeleton-aims-to-close-disability-divide/" TargetMode="External"/><Relationship Id="rId26" Type="http://schemas.openxmlformats.org/officeDocument/2006/relationships/hyperlink" Target="https://adilet.zan.kz/kaz/docs/Z020000343" TargetMode="External"/><Relationship Id="rId231" Type="http://schemas.openxmlformats.org/officeDocument/2006/relationships/image" Target="media/image41.jpg"/><Relationship Id="rId252" Type="http://schemas.openxmlformats.org/officeDocument/2006/relationships/image" Target="media/image47.emf"/><Relationship Id="rId47" Type="http://schemas.openxmlformats.org/officeDocument/2006/relationships/chart" Target="charts/chart3.xml"/><Relationship Id="rId68" Type="http://schemas.openxmlformats.org/officeDocument/2006/relationships/chart" Target="charts/chart13.xml"/><Relationship Id="rId89" Type="http://schemas.openxmlformats.org/officeDocument/2006/relationships/hyperlink" Target="https://www.atia.org/path-lms/?pathPage=%252Fatia%252Fcourses" TargetMode="External"/><Relationship Id="rId112" Type="http://schemas.openxmlformats.org/officeDocument/2006/relationships/hyperlink" Target="https://www.access-board.gov/ict/" TargetMode="External"/><Relationship Id="rId133" Type="http://schemas.openxmlformats.org/officeDocument/2006/relationships/hyperlink" Target="https://moe.gov.mn/post/125937" TargetMode="External"/><Relationship Id="rId154" Type="http://schemas.openxmlformats.org/officeDocument/2006/relationships/hyperlink" Target="https://www.oecd.org/en/publications/education-policy-outlook-2025_c3f402ba-en.html" TargetMode="External"/><Relationship Id="rId175" Type="http://schemas.openxmlformats.org/officeDocument/2006/relationships/image" Target="media/image12.jpg"/><Relationship Id="rId196" Type="http://schemas.openxmlformats.org/officeDocument/2006/relationships/image" Target="media/image23.png"/><Relationship Id="rId200" Type="http://schemas.openxmlformats.org/officeDocument/2006/relationships/image" Target="media/image25.jpg"/><Relationship Id="rId16" Type="http://schemas.openxmlformats.org/officeDocument/2006/relationships/hyperlink" Target="https://legalinfo.mn/mn/detail?lawId=16146613159901" TargetMode="External"/><Relationship Id="rId221" Type="http://schemas.openxmlformats.org/officeDocument/2006/relationships/image" Target="media/image36.png"/><Relationship Id="rId242" Type="http://schemas.openxmlformats.org/officeDocument/2006/relationships/hyperlink" Target="https://www.panopto.com/resource/webinar-live/designing-video-for-every-learner-accessibility-wcag/" TargetMode="External"/><Relationship Id="rId37" Type="http://schemas.openxmlformats.org/officeDocument/2006/relationships/hyperlink" Target="https://journal-pedpsy.kaznpu.kz/index.php/ped/article/view/1325" TargetMode="External"/><Relationship Id="rId58" Type="http://schemas.openxmlformats.org/officeDocument/2006/relationships/hyperlink" Target="https://www.random.org" TargetMode="External"/><Relationship Id="rId79" Type="http://schemas.openxmlformats.org/officeDocument/2006/relationships/hyperlink" Target="https://sdgs.un.org/2030agenda" TargetMode="External"/><Relationship Id="rId102" Type="http://schemas.openxmlformats.org/officeDocument/2006/relationships/hyperlink" Target="https://www.unevaluation.org/member_publications/evaluation-inclusive-basic-education-unicef-country-programmes-2012-2016-and" TargetMode="External"/><Relationship Id="rId123" Type="http://schemas.openxmlformats.org/officeDocument/2006/relationships/hyperlink" Target="https://legalinfo.mn/mn/detail?lawId=16146613159901" TargetMode="External"/><Relationship Id="rId144" Type="http://schemas.openxmlformats.org/officeDocument/2006/relationships/hyperlink" Target="https://www.mlsp.gov.mn/uploads/files/2127ecb08d24cbce33fb2c4f8bf3511d37c17940.pdf" TargetMode="External"/><Relationship Id="rId90" Type="http://schemas.openxmlformats.org/officeDocument/2006/relationships/hyperlink" Target="https://doit.uw.edu/" TargetMode="External"/><Relationship Id="rId165" Type="http://schemas.openxmlformats.org/officeDocument/2006/relationships/hyperlink" Target="https://www.unesco.org/en/articles/global-report-teachers-addressing-teacher-shortages-and-transforming-profession" TargetMode="External"/><Relationship Id="rId186" Type="http://schemas.openxmlformats.org/officeDocument/2006/relationships/hyperlink" Target="https://www.simplyspecialed.com/using-switches-in-special-ed/" TargetMode="External"/><Relationship Id="rId211" Type="http://schemas.openxmlformats.org/officeDocument/2006/relationships/image" Target="media/image31.jpg"/><Relationship Id="rId232" Type="http://schemas.openxmlformats.org/officeDocument/2006/relationships/image" Target="media/image42.jpg"/><Relationship Id="rId253" Type="http://schemas.openxmlformats.org/officeDocument/2006/relationships/image" Target="media/image48.jpeg"/><Relationship Id="rId27" Type="http://schemas.openxmlformats.org/officeDocument/2006/relationships/hyperlink" Target="https://adilet.zan.kz/kaz/docs/Z1900000293" TargetMode="External"/><Relationship Id="rId48" Type="http://schemas.openxmlformats.org/officeDocument/2006/relationships/image" Target="media/image5.jpeg"/><Relationship Id="rId69" Type="http://schemas.openxmlformats.org/officeDocument/2006/relationships/chart" Target="charts/chart14.xml"/><Relationship Id="rId113" Type="http://schemas.openxmlformats.org/officeDocument/2006/relationships/hyperlink" Target="https://uninfo.blob.core.windows.net/uninfo-production-main/d3201a16-e4a3-433e-9269-bfe2e3b167d6_UN%2520Mongolia%2520Annual%2520Results%2520Report%25202023%2520Final%2520to%2520Upload.pdf" TargetMode="External"/><Relationship Id="rId134" Type="http://schemas.openxmlformats.org/officeDocument/2006/relationships/hyperlink" Target="https://www.unicef.org/eap/reports/education-management-information-systems-emis-track-individual-student-data-mongolia" TargetMode="External"/><Relationship Id="rId80" Type="http://schemas.openxmlformats.org/officeDocument/2006/relationships/hyperlink" Target="https://www.unesco.org/gem-report/en/publication/2020-inclusion-and-education-all-means-all" TargetMode="External"/><Relationship Id="rId155" Type="http://schemas.openxmlformats.org/officeDocument/2006/relationships/hyperlink" Target="https://www.oecd.org/en/publications/preparing-teachers-for-digital-education_af442d7a-en.html" TargetMode="External"/><Relationship Id="rId176" Type="http://schemas.openxmlformats.org/officeDocument/2006/relationships/hyperlink" Target="https://www.tsbvi.edu/statewide-resources/services/braille/display" TargetMode="External"/><Relationship Id="rId197" Type="http://schemas.openxmlformats.org/officeDocument/2006/relationships/hyperlink" Target="https://www.assistiveware.com/products/proloquo-and-proloquo-coach-for-aac-professionals" TargetMode="External"/><Relationship Id="rId201" Type="http://schemas.openxmlformats.org/officeDocument/2006/relationships/image" Target="media/image26.png"/><Relationship Id="rId222" Type="http://schemas.openxmlformats.org/officeDocument/2006/relationships/hyperlink" Target="https://reciteme.com/us/news/assistive-technology-for-reading/" TargetMode="External"/><Relationship Id="rId243" Type="http://schemas.openxmlformats.org/officeDocument/2006/relationships/hyperlink" Target="https://pacificopencourses.col.org/ds4tc21/learning-pathways/module-3-creating-accessible-and-interactive-digital-content/ensuring-accessibility/" TargetMode="External"/><Relationship Id="rId17" Type="http://schemas.openxmlformats.org/officeDocument/2006/relationships/hyperlink" Target="https://legalinfo.mn/mn/detail?lawId=17338067370071" TargetMode="External"/><Relationship Id="rId38" Type="http://schemas.openxmlformats.org/officeDocument/2006/relationships/hyperlink" Target="https://doi.org/10.26577/JPsS.2021.v77.i2.09" TargetMode="External"/><Relationship Id="rId59" Type="http://schemas.openxmlformats.org/officeDocument/2006/relationships/chart" Target="charts/chart4.xml"/><Relationship Id="rId103" Type="http://schemas.openxmlformats.org/officeDocument/2006/relationships/hyperlink" Target="https://www.unicef.org/mongolia/education" TargetMode="External"/><Relationship Id="rId124" Type="http://schemas.openxmlformats.org/officeDocument/2006/relationships/hyperlink" Target="https://legalinfo.mn/mn/detail?lawId=16759959041191" TargetMode="External"/><Relationship Id="rId70" Type="http://schemas.openxmlformats.org/officeDocument/2006/relationships/chart" Target="charts/chart15.xml"/><Relationship Id="rId91" Type="http://schemas.openxmlformats.org/officeDocument/2006/relationships/hyperlink" Target="https://www.who.int/teams/noncommunicable-diseases/sensory-functions-disability-and-rehabilitation/global-report-on-health-equity-for-persons-with-disabilities" TargetMode="External"/><Relationship Id="rId145" Type="http://schemas.openxmlformats.org/officeDocument/2006/relationships/hyperlink" Target="https://www.jica.go.jp/Resource/project/english/mongolia/029/materials/gh13tc000000yd91-att/brochure_en.pdf" TargetMode="External"/><Relationship Id="rId166" Type="http://schemas.openxmlformats.org/officeDocument/2006/relationships/image" Target="media/image7.png"/><Relationship Id="rId187" Type="http://schemas.openxmlformats.org/officeDocument/2006/relationships/image" Target="media/image18.jpg"/><Relationship Id="rId1" Type="http://schemas.openxmlformats.org/officeDocument/2006/relationships/customXml" Target="../customXml/item1.xml"/><Relationship Id="rId212" Type="http://schemas.openxmlformats.org/officeDocument/2006/relationships/hyperlink" Target="https://www.everylearnereverywhere.org/blog/how-ai-in-assistive-technology-supports-students-and-educators-with-disabilities/" TargetMode="External"/><Relationship Id="rId233" Type="http://schemas.openxmlformats.org/officeDocument/2006/relationships/hyperlink" Target="https://www.youtube.com/c/NCERTOFFICIAL" TargetMode="External"/><Relationship Id="rId254" Type="http://schemas.openxmlformats.org/officeDocument/2006/relationships/image" Target="media/image49.emf"/><Relationship Id="rId28" Type="http://schemas.openxmlformats.org/officeDocument/2006/relationships/hyperlink" Target="https://adilet.zan.kz/kaz/docs/P2300000248" TargetMode="External"/><Relationship Id="rId49" Type="http://schemas.openxmlformats.org/officeDocument/2006/relationships/diagramData" Target="diagrams/data1.xml"/><Relationship Id="rId114" Type="http://schemas.openxmlformats.org/officeDocument/2006/relationships/hyperlink" Target="https://documents1.worldbank.org/curated/en/949791604487617663/pdf/Towards-Mongolia-s-Long-Term-Development-Policy-Vision-2050-Advancing-Education-Equity-Efficiency-and-Outcomes.pdf" TargetMode="External"/><Relationship Id="rId60" Type="http://schemas.openxmlformats.org/officeDocument/2006/relationships/chart" Target="charts/chart5.xml"/><Relationship Id="rId81" Type="http://schemas.openxmlformats.org/officeDocument/2006/relationships/hyperlink" Target="https://www.who.int/news-room/fact-sheets/detail/disability-and-health" TargetMode="External"/><Relationship Id="rId135" Type="http://schemas.openxmlformats.org/officeDocument/2006/relationships/hyperlink" Target="https://ewsdata.rightsindevelopment.org/files/documents/01/ADB-55047-001_cfLTXq5.pdf" TargetMode="External"/><Relationship Id="rId156" Type="http://schemas.openxmlformats.org/officeDocument/2006/relationships/hyperlink" Target="https://www.oecd.org/content/dam/oecd/en/publications/reports/2025/09/leveraging-artificial-intelligence-to-support-students-with-special-education-needs_ebc80fc8/1e3dffa9-en.pdf" TargetMode="External"/><Relationship Id="rId177" Type="http://schemas.openxmlformats.org/officeDocument/2006/relationships/image" Target="media/image13.jpg"/><Relationship Id="rId198" Type="http://schemas.openxmlformats.org/officeDocument/2006/relationships/image" Target="media/image24.jpg"/><Relationship Id="rId202" Type="http://schemas.openxmlformats.org/officeDocument/2006/relationships/hyperlink" Target="https://smarthomesschool.com/alexa-vs-siri-vs-google-assistant-which-is-the-best-digital-assistant/" TargetMode="External"/><Relationship Id="rId223" Type="http://schemas.openxmlformats.org/officeDocument/2006/relationships/hyperlink" Target="https://literacyrochester.org/assistive-technology-for-visually-impaired-promotes-literacy/" TargetMode="External"/><Relationship Id="rId244" Type="http://schemas.openxmlformats.org/officeDocument/2006/relationships/hyperlink" Target="https://pacificopencourses.col.org/ds4tc21/learning-pathways/module-3-creating-accessible-and-interactive-digital-content/ensuring-accessibility/" TargetMode="External"/><Relationship Id="rId18" Type="http://schemas.openxmlformats.org/officeDocument/2006/relationships/hyperlink" Target="https://legalinfo.mn/mn/detail?lawId=15450891224131" TargetMode="External"/><Relationship Id="rId39" Type="http://schemas.openxmlformats.org/officeDocument/2006/relationships/hyperlink" Target="https://katalogi.bn.org.pl/discovery/fulldisplay?vid=48OMNIS_NLOP:48OMNIS_NLOP&amp;docid=alma991053076047405066&amp;context=L" TargetMode="External"/><Relationship Id="rId50" Type="http://schemas.openxmlformats.org/officeDocument/2006/relationships/diagramLayout" Target="diagrams/layout1.xml"/><Relationship Id="rId104" Type="http://schemas.openxmlformats.org/officeDocument/2006/relationships/hyperlink" Target="https://www.ed.gov/media/document/evaluation-of-evidence-based-practices-online-learning-meta-analysis-and-review-of-online-learning-studies-revised-september-2010-107159.pdf" TargetMode="External"/><Relationship Id="rId125" Type="http://schemas.openxmlformats.org/officeDocument/2006/relationships/hyperlink" Target="https://www.unesco.org/en/articles/new-unesco-report-shows-growing-importance-school-leaders-digital-transformation-education-speeds" TargetMode="External"/><Relationship Id="rId146" Type="http://schemas.openxmlformats.org/officeDocument/2006/relationships/hyperlink" Target="https://api.mnier.mn/uploads/Sonsgolyn_berhsheeltej_h_hded_tuslah_bagsh_azhilluulah_kejs_z_vl_mzh_89aff01eb9.pdf" TargetMode="External"/><Relationship Id="rId167" Type="http://schemas.openxmlformats.org/officeDocument/2006/relationships/image" Target="media/image8.png"/><Relationship Id="rId188" Type="http://schemas.openxmlformats.org/officeDocument/2006/relationships/image" Target="media/image19.jpg"/><Relationship Id="rId71" Type="http://schemas.openxmlformats.org/officeDocument/2006/relationships/chart" Target="charts/chart16.xml"/><Relationship Id="rId92" Type="http://schemas.openxmlformats.org/officeDocument/2006/relationships/hyperlink" Target="https://www.unesco.org/en/digital-competencies-skills/ict-cft" TargetMode="External"/><Relationship Id="rId213" Type="http://schemas.openxmlformats.org/officeDocument/2006/relationships/image" Target="media/image32.jpg"/><Relationship Id="rId234" Type="http://schemas.openxmlformats.org/officeDocument/2006/relationships/hyperlink" Target="https://www.youtube.com/c/NCERTOFFICIAL" TargetMode="External"/><Relationship Id="rId2" Type="http://schemas.openxmlformats.org/officeDocument/2006/relationships/customXml" Target="../customXml/item2.xml"/><Relationship Id="rId29" Type="http://schemas.openxmlformats.org/officeDocument/2006/relationships/hyperlink" Target="https://adilet.zan.kz/kaz/docs/P2400001143" TargetMode="External"/><Relationship Id="rId255" Type="http://schemas.openxmlformats.org/officeDocument/2006/relationships/image" Target="media/image50.emf"/><Relationship Id="rId40" Type="http://schemas.openxmlformats.org/officeDocument/2006/relationships/hyperlink" Target="http://old.tuvsu.ru/upload/files/feb3b415-fcbe-4346-9047-2bf6a331d58f.pdf" TargetMode="External"/><Relationship Id="rId115" Type="http://schemas.openxmlformats.org/officeDocument/2006/relationships/hyperlink" Target="https://www.globalpartnership.org/where-we-work/mongolia" TargetMode="External"/><Relationship Id="rId136" Type="http://schemas.openxmlformats.org/officeDocument/2006/relationships/hyperlink" Target="https://legalinfo.mn/mn/detail/11711" TargetMode="External"/><Relationship Id="rId157" Type="http://schemas.openxmlformats.org/officeDocument/2006/relationships/hyperlink" Target="https://mongolia.peopleinneed.net/en/the-engagement-of-csos-in-digital-transformation-challenges-opportunities-and-solutions-12515gp" TargetMode="External"/><Relationship Id="rId178" Type="http://schemas.openxmlformats.org/officeDocument/2006/relationships/hyperlink" Target="https://auditorycenter.com/services/fm-systems/" TargetMode="External"/><Relationship Id="rId61" Type="http://schemas.openxmlformats.org/officeDocument/2006/relationships/chart" Target="charts/chart6.xml"/><Relationship Id="rId82" Type="http://schemas.openxmlformats.org/officeDocument/2006/relationships/hyperlink" Target="https://moe.gov.mn/post/67463" TargetMode="External"/><Relationship Id="rId199" Type="http://schemas.openxmlformats.org/officeDocument/2006/relationships/hyperlink" Target="https://equalizedigital.com/what-are-screen-readers/" TargetMode="External"/><Relationship Id="rId203" Type="http://schemas.openxmlformats.org/officeDocument/2006/relationships/image" Target="media/image27.jpg"/><Relationship Id="rId19" Type="http://schemas.openxmlformats.org/officeDocument/2006/relationships/hyperlink" Target="https://legalinfo.mn/mn/detail?lawId=15450891224131" TargetMode="External"/><Relationship Id="rId224" Type="http://schemas.openxmlformats.org/officeDocument/2006/relationships/image" Target="media/image37.png"/><Relationship Id="rId245" Type="http://schemas.openxmlformats.org/officeDocument/2006/relationships/hyperlink" Target="https://sense.edb.gov.hk/en/integrated-education/it-mm-lt-resources.html" TargetMode="External"/><Relationship Id="rId30" Type="http://schemas.openxmlformats.org/officeDocument/2006/relationships/hyperlink" Target="https://adilet.zan.kz/kaz/docs/V1500011756" TargetMode="External"/><Relationship Id="rId105" Type="http://schemas.openxmlformats.org/officeDocument/2006/relationships/hyperlink" Target="https://www.w3.org/TR/WCAG21/" TargetMode="External"/><Relationship Id="rId126" Type="http://schemas.openxmlformats.org/officeDocument/2006/relationships/hyperlink" Target="https://unesdoc.unesco.org/ark:/48223/pf0000379606" TargetMode="External"/><Relationship Id="rId147" Type="http://schemas.openxmlformats.org/officeDocument/2006/relationships/hyperlink" Target="https://api.mnier.mn/uploads/2_5ce88a676c.pdf" TargetMode="External"/><Relationship Id="rId168" Type="http://schemas.openxmlformats.org/officeDocument/2006/relationships/hyperlink" Target="https://www.cune.edu/news/transforming-lives-assistive-technology-early-childhood-special-education" TargetMode="External"/><Relationship Id="rId51" Type="http://schemas.openxmlformats.org/officeDocument/2006/relationships/diagramQuickStyle" Target="diagrams/quickStyle1.xml"/><Relationship Id="rId72" Type="http://schemas.openxmlformats.org/officeDocument/2006/relationships/chart" Target="charts/chart17.xml"/><Relationship Id="rId93" Type="http://schemas.openxmlformats.org/officeDocument/2006/relationships/hyperlink" Target="https://iite.unesco.org/" TargetMode="External"/><Relationship Id="rId189" Type="http://schemas.openxmlformats.org/officeDocument/2006/relationships/hyperlink" Target="https://www.readingrockets.org/topics/assistive-technology/articles/text-speech-tts" TargetMode="External"/><Relationship Id="rId3" Type="http://schemas.openxmlformats.org/officeDocument/2006/relationships/numbering" Target="numbering.xml"/><Relationship Id="rId214" Type="http://schemas.openxmlformats.org/officeDocument/2006/relationships/hyperlink" Target="https://en.inrobics.com/Social-assistive-robotics-evolution-new-advances-field/" TargetMode="External"/><Relationship Id="rId235" Type="http://schemas.openxmlformats.org/officeDocument/2006/relationships/hyperlink" Target="https://www.novakeducation.com/" TargetMode="External"/><Relationship Id="rId256" Type="http://schemas.openxmlformats.org/officeDocument/2006/relationships/fontTable" Target="fontTable.xml"/><Relationship Id="rId116" Type="http://schemas.openxmlformats.org/officeDocument/2006/relationships/hyperlink" Target="https://data.unicef.org/wp-content/uploads/2021/11/MICS-EAGLE_Education_Fact-sheets_2020_Mongolia.pdf" TargetMode="External"/><Relationship Id="rId137" Type="http://schemas.openxmlformats.org/officeDocument/2006/relationships/hyperlink" Target="https://ses.msue.edu.mn/p/r/5632" TargetMode="External"/><Relationship Id="rId158" Type="http://schemas.openxmlformats.org/officeDocument/2006/relationships/hyperlink" Target="https://www.unesco.org/en/articles/ministry-education-unesco-and-icdl-asia-launches-teachers-digital-skills-training-pilot-project" TargetMode="External"/><Relationship Id="rId20" Type="http://schemas.openxmlformats.org/officeDocument/2006/relationships/hyperlink" Target="https://legalinfo.mn/mn/detail?lawId=16146613159901" TargetMode="External"/><Relationship Id="rId41" Type="http://schemas.openxmlformats.org/officeDocument/2006/relationships/hyperlink" Target="https://ojs.ukrlogos.in.ua/index.php/interconf/issue/view/26-28.11.2020" TargetMode="External"/><Relationship Id="rId62" Type="http://schemas.openxmlformats.org/officeDocument/2006/relationships/chart" Target="charts/chart7.xml"/><Relationship Id="rId83" Type="http://schemas.openxmlformats.org/officeDocument/2006/relationships/hyperlink" Target="http://udlguidelines.cast.org/" TargetMode="External"/><Relationship Id="rId179" Type="http://schemas.openxmlformats.org/officeDocument/2006/relationships/image" Target="media/image14.jpg"/><Relationship Id="rId190" Type="http://schemas.openxmlformats.org/officeDocument/2006/relationships/hyperlink" Target="https://acentral.education/accommodations/spelling-assistance-speech-to-text-software" TargetMode="External"/><Relationship Id="rId204" Type="http://schemas.openxmlformats.org/officeDocument/2006/relationships/hyperlink" Target="https://teachfind.com/technology-digital-integration/7-game-changing-ways-ai-is-revolutionizing-k-12-classrooms-today/" TargetMode="External"/><Relationship Id="rId225" Type="http://schemas.openxmlformats.org/officeDocument/2006/relationships/image" Target="media/image38.png"/><Relationship Id="rId246" Type="http://schemas.openxmlformats.org/officeDocument/2006/relationships/hyperlink" Target="https://sense.edb.gov.hk/en/integrated-education/it-mm-lt-resources.html" TargetMode="External"/><Relationship Id="rId106" Type="http://schemas.openxmlformats.org/officeDocument/2006/relationships/hyperlink" Target="https://www.w3.org/TR/WCAG22/" TargetMode="External"/><Relationship Id="rId127" Type="http://schemas.openxmlformats.org/officeDocument/2006/relationships/hyperlink" Target="https://www.1212.mn/" TargetMode="External"/><Relationship Id="rId10" Type="http://schemas.openxmlformats.org/officeDocument/2006/relationships/hyperlink" Target="https://treaties.un.org/pages/ViewDetails.aspx?src=TREATY&amp;mtdsg_no=IV-15&amp;chapter=4&amp;clang=_en" TargetMode="External"/><Relationship Id="rId31" Type="http://schemas.openxmlformats.org/officeDocument/2006/relationships/hyperlink" Target="https://adilet.zan.kz/kaz/docs/P1800000827" TargetMode="External"/><Relationship Id="rId52" Type="http://schemas.openxmlformats.org/officeDocument/2006/relationships/diagramColors" Target="diagrams/colors1.xml"/><Relationship Id="rId73" Type="http://schemas.openxmlformats.org/officeDocument/2006/relationships/chart" Target="charts/chart18.xml"/><Relationship Id="rId94" Type="http://schemas.openxmlformats.org/officeDocument/2006/relationships/hyperlink" Target="https://www.unesco.org/en/articles/global-report-teachers-what-you-need-know" TargetMode="External"/><Relationship Id="rId148" Type="http://schemas.openxmlformats.org/officeDocument/2006/relationships/hyperlink" Target="http://www.gadpwd.gov.mn/images/tts/bdecc-2021.pdf" TargetMode="External"/><Relationship Id="rId169" Type="http://schemas.openxmlformats.org/officeDocument/2006/relationships/image" Target="media/image9.jpg"/><Relationship Id="rId4" Type="http://schemas.openxmlformats.org/officeDocument/2006/relationships/styles" Target="styles.xml"/><Relationship Id="rId180" Type="http://schemas.openxmlformats.org/officeDocument/2006/relationships/hyperlink" Target="https://www.chs.ca/service/cart-communication-access-realtime-translation" TargetMode="External"/><Relationship Id="rId215" Type="http://schemas.openxmlformats.org/officeDocument/2006/relationships/image" Target="media/image33.jpg"/><Relationship Id="rId236" Type="http://schemas.openxmlformats.org/officeDocument/2006/relationships/hyperlink" Target="https://otis-dev.teq.com/skills/view/55/Google-Digital-Accessibility" TargetMode="External"/><Relationship Id="rId25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F:\KZ%20Ph.D%20study%20documents\Adebietter-Tahiripha%20hatisti\Dissertation%202025\&#1061;&#1041;&#1057;-&#1099;&#1085;%20&#1089;&#1090;&#1072;&#1090;%202021-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KZ%20Ph.D%20study%20documents\Adebietter-Tahiripha%20hatisti\Dissertation%202025\&#1061;&#1041;&#1057;-&#1099;&#1085;%20&#1089;&#1090;&#1072;&#1090;%202021-2022.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1061;&#1041;&#1057;-&#1099;&#1085;%20&#1089;&#1090;&#1072;&#1090;%202021-2022.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embeddings/oleObject1.bin"/></Relationships>
</file>

<file path=word/charts/_rels/chart10.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9.xml"/><Relationship Id="rId1" Type="http://schemas.microsoft.com/office/2011/relationships/chartStyle" Target="style9.xml"/></Relationships>
</file>

<file path=word/charts/_rels/chart12.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0.xml"/><Relationship Id="rId1" Type="http://schemas.microsoft.com/office/2011/relationships/chartStyle" Target="style10.xml"/></Relationships>
</file>

<file path=word/charts/_rels/chart13.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1.xml"/><Relationship Id="rId1" Type="http://schemas.microsoft.com/office/2011/relationships/chartStyle" Target="style11.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embeddings/oleObject2.bin"/></Relationships>
</file>

<file path=word/charts/_rels/chart15.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3.xml"/><Relationship Id="rId1" Type="http://schemas.microsoft.com/office/2011/relationships/chartStyle" Target="style13.xml"/></Relationships>
</file>

<file path=word/charts/_rels/chart16.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4.xml"/><Relationship Id="rId1" Type="http://schemas.microsoft.com/office/2011/relationships/chartStyle" Target="style14.xml"/></Relationships>
</file>

<file path=word/charts/_rels/chart17.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5.xml"/><Relationship Id="rId1" Type="http://schemas.microsoft.com/office/2011/relationships/chartStyle" Target="style15.xml"/></Relationships>
</file>

<file path=word/charts/_rels/chart18.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6.xml"/><Relationship Id="rId1" Type="http://schemas.microsoft.com/office/2011/relationships/chartStyle" Target="style16.xml"/></Relationships>
</file>

<file path=word/charts/_rels/chart19.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7.xml"/><Relationship Id="rId1" Type="http://schemas.microsoft.com/office/2011/relationships/chartStyle" Target="style17.xml"/></Relationships>
</file>

<file path=word/charts/_rels/chart20.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8.xml"/><Relationship Id="rId1" Type="http://schemas.microsoft.com/office/2011/relationships/chartStyle" Target="style18.xml"/></Relationships>
</file>

<file path=word/charts/_rels/chart21.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19.xml"/><Relationship Id="rId1" Type="http://schemas.microsoft.com/office/2011/relationships/chartStyle" Target="style19.xml"/></Relationships>
</file>

<file path=word/charts/_rels/chart22.xml.rels><?xml version="1.0" encoding="UTF-8" standalone="yes"?>
<Relationships xmlns="http://schemas.openxmlformats.org/package/2006/relationships"><Relationship Id="rId3" Type="http://schemas.openxmlformats.org/officeDocument/2006/relationships/oleObject" Target="file:///F:\KZ%20Ph.D%20study%20documents\Adebietter-Tahiripha%20hatisti\Dissertation%202025\experiment%20analyses.xlsx" TargetMode="External"/><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'Stat data'!$C$19</c:f>
              <c:strCache>
                <c:ptCount val="1"/>
                <c:pt idx="0">
                  <c:v>Ұлттық нәтижелер</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'Stat data'!$D$18:$H$18</c:f>
              <c:numCache>
                <c:formatCode>General</c:formatCode>
                <c:ptCount val="5"/>
                <c:pt idx="0">
                  <c:v>2020</c:v>
                </c:pt>
                <c:pt idx="1">
                  <c:v>2021</c:v>
                </c:pt>
                <c:pt idx="2">
                  <c:v>2022</c:v>
                </c:pt>
                <c:pt idx="3">
                  <c:v>2023</c:v>
                </c:pt>
                <c:pt idx="4">
                  <c:v>2024</c:v>
                </c:pt>
              </c:numCache>
            </c:numRef>
          </c:cat>
          <c:val>
            <c:numRef>
              <c:f>'Stat data'!$D$19:$H$19</c:f>
              <c:numCache>
                <c:formatCode>_(* #,##0_);_(* \(#,##0\);_(* "-"??_);_(@_)</c:formatCode>
                <c:ptCount val="5"/>
                <c:pt idx="0">
                  <c:v>108399</c:v>
                </c:pt>
                <c:pt idx="1">
                  <c:v>106169</c:v>
                </c:pt>
                <c:pt idx="2">
                  <c:v>115115</c:v>
                </c:pt>
                <c:pt idx="3">
                  <c:v>111228</c:v>
                </c:pt>
                <c:pt idx="4">
                  <c:v>107904</c:v>
                </c:pt>
              </c:numCache>
            </c:numRef>
          </c:val>
          <c:extLst>
            <c:ext xmlns:c16="http://schemas.microsoft.com/office/drawing/2014/chart" uri="{C3380CC4-5D6E-409C-BE32-E72D297353CC}">
              <c16:uniqueId val="{00000000-AB11-4436-9E27-5D6A6FF56501}"/>
            </c:ext>
          </c:extLst>
        </c:ser>
        <c:ser>
          <c:idx val="1"/>
          <c:order val="1"/>
          <c:tx>
            <c:strRef>
              <c:f>'Stat data'!$C$20</c:f>
              <c:strCache>
                <c:ptCount val="1"/>
                <c:pt idx="0">
                  <c:v>Ұланбатыр</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'Stat data'!$D$18:$H$18</c:f>
              <c:numCache>
                <c:formatCode>General</c:formatCode>
                <c:ptCount val="5"/>
                <c:pt idx="0">
                  <c:v>2020</c:v>
                </c:pt>
                <c:pt idx="1">
                  <c:v>2021</c:v>
                </c:pt>
                <c:pt idx="2">
                  <c:v>2022</c:v>
                </c:pt>
                <c:pt idx="3">
                  <c:v>2023</c:v>
                </c:pt>
                <c:pt idx="4">
                  <c:v>2024</c:v>
                </c:pt>
              </c:numCache>
            </c:numRef>
          </c:cat>
          <c:val>
            <c:numRef>
              <c:f>'Stat data'!$D$20:$H$20</c:f>
              <c:numCache>
                <c:formatCode>#,##0</c:formatCode>
                <c:ptCount val="5"/>
                <c:pt idx="0">
                  <c:v>35556</c:v>
                </c:pt>
                <c:pt idx="1">
                  <c:v>35166</c:v>
                </c:pt>
                <c:pt idx="2">
                  <c:v>37802</c:v>
                </c:pt>
                <c:pt idx="3">
                  <c:v>35608</c:v>
                </c:pt>
                <c:pt idx="4">
                  <c:v>34354</c:v>
                </c:pt>
              </c:numCache>
            </c:numRef>
          </c:val>
          <c:extLst>
            <c:ext xmlns:c16="http://schemas.microsoft.com/office/drawing/2014/chart" uri="{C3380CC4-5D6E-409C-BE32-E72D297353CC}">
              <c16:uniqueId val="{00000001-AB11-4436-9E27-5D6A6FF56501}"/>
            </c:ext>
          </c:extLst>
        </c:ser>
        <c:dLbls>
          <c:showLegendKey val="0"/>
          <c:showVal val="0"/>
          <c:showCatName val="0"/>
          <c:showSerName val="0"/>
          <c:showPercent val="0"/>
          <c:showBubbleSize val="0"/>
        </c:dLbls>
        <c:gapWidth val="100"/>
        <c:overlap val="-24"/>
        <c:axId val="167728640"/>
        <c:axId val="171737856"/>
      </c:barChart>
      <c:catAx>
        <c:axId val="16772864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71737856"/>
        <c:crosses val="autoZero"/>
        <c:auto val="1"/>
        <c:lblAlgn val="ctr"/>
        <c:lblOffset val="100"/>
        <c:noMultiLvlLbl val="0"/>
      </c:catAx>
      <c:valAx>
        <c:axId val="171737856"/>
        <c:scaling>
          <c:orientation val="minMax"/>
        </c:scaling>
        <c:delete val="0"/>
        <c:axPos val="l"/>
        <c:majorGridlines>
          <c:spPr>
            <a:ln w="9525" cap="flat" cmpd="sng" algn="ctr">
              <a:solidFill>
                <a:schemeClr val="tx2">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6772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'Stat data'!$C$35</c:f>
              <c:strCache>
                <c:ptCount val="1"/>
                <c:pt idx="0">
                  <c:v>Көру қабілетті зақымдалған </c:v>
                </c:pt>
              </c:strCache>
            </c:strRef>
          </c:tx>
          <c:spPr>
            <a:solidFill>
              <a:schemeClr val="accent1"/>
            </a:solidFill>
            <a:ln>
              <a:noFill/>
            </a:ln>
            <a:effectLst/>
          </c:spPr>
          <c:invertIfNegative val="0"/>
          <c:cat>
            <c:numRef>
              <c:f>'Stat data'!$D$34:$H$34</c:f>
              <c:numCache>
                <c:formatCode>General</c:formatCode>
                <c:ptCount val="5"/>
                <c:pt idx="0">
                  <c:v>2020</c:v>
                </c:pt>
                <c:pt idx="1">
                  <c:v>2021</c:v>
                </c:pt>
                <c:pt idx="2">
                  <c:v>2022</c:v>
                </c:pt>
                <c:pt idx="3">
                  <c:v>2023</c:v>
                </c:pt>
                <c:pt idx="4">
                  <c:v>2024</c:v>
                </c:pt>
              </c:numCache>
            </c:numRef>
          </c:cat>
          <c:val>
            <c:numRef>
              <c:f>'Stat data'!$D$35:$H$35</c:f>
              <c:numCache>
                <c:formatCode>#,##0</c:formatCode>
                <c:ptCount val="5"/>
                <c:pt idx="0">
                  <c:v>11871</c:v>
                </c:pt>
                <c:pt idx="1">
                  <c:v>11695</c:v>
                </c:pt>
                <c:pt idx="2">
                  <c:v>12696</c:v>
                </c:pt>
                <c:pt idx="3">
                  <c:v>12053</c:v>
                </c:pt>
                <c:pt idx="4">
                  <c:v>11498</c:v>
                </c:pt>
              </c:numCache>
            </c:numRef>
          </c:val>
          <c:extLst>
            <c:ext xmlns:c16="http://schemas.microsoft.com/office/drawing/2014/chart" uri="{C3380CC4-5D6E-409C-BE32-E72D297353CC}">
              <c16:uniqueId val="{00000000-0853-4A1D-B89A-DFB6151D90D6}"/>
            </c:ext>
          </c:extLst>
        </c:ser>
        <c:ser>
          <c:idx val="1"/>
          <c:order val="1"/>
          <c:tx>
            <c:strRef>
              <c:f>'Stat data'!$C$36</c:f>
              <c:strCache>
                <c:ptCount val="1"/>
                <c:pt idx="0">
                  <c:v>Сөйлеу тілі зақымдалған </c:v>
                </c:pt>
              </c:strCache>
            </c:strRef>
          </c:tx>
          <c:spPr>
            <a:solidFill>
              <a:schemeClr val="accent2"/>
            </a:solidFill>
            <a:ln>
              <a:noFill/>
            </a:ln>
            <a:effectLst/>
          </c:spPr>
          <c:invertIfNegative val="0"/>
          <c:cat>
            <c:numRef>
              <c:f>'Stat data'!$D$34:$H$34</c:f>
              <c:numCache>
                <c:formatCode>General</c:formatCode>
                <c:ptCount val="5"/>
                <c:pt idx="0">
                  <c:v>2020</c:v>
                </c:pt>
                <c:pt idx="1">
                  <c:v>2021</c:v>
                </c:pt>
                <c:pt idx="2">
                  <c:v>2022</c:v>
                </c:pt>
                <c:pt idx="3">
                  <c:v>2023</c:v>
                </c:pt>
                <c:pt idx="4">
                  <c:v>2024</c:v>
                </c:pt>
              </c:numCache>
            </c:numRef>
          </c:cat>
          <c:val>
            <c:numRef>
              <c:f>'Stat data'!$D$36:$H$36</c:f>
              <c:numCache>
                <c:formatCode>#,##0</c:formatCode>
                <c:ptCount val="5"/>
                <c:pt idx="0">
                  <c:v>4060</c:v>
                </c:pt>
                <c:pt idx="1">
                  <c:v>4074</c:v>
                </c:pt>
                <c:pt idx="2">
                  <c:v>4220</c:v>
                </c:pt>
                <c:pt idx="3">
                  <c:v>3618</c:v>
                </c:pt>
                <c:pt idx="4">
                  <c:v>3482</c:v>
                </c:pt>
              </c:numCache>
            </c:numRef>
          </c:val>
          <c:extLst>
            <c:ext xmlns:c16="http://schemas.microsoft.com/office/drawing/2014/chart" uri="{C3380CC4-5D6E-409C-BE32-E72D297353CC}">
              <c16:uniqueId val="{00000001-0853-4A1D-B89A-DFB6151D90D6}"/>
            </c:ext>
          </c:extLst>
        </c:ser>
        <c:ser>
          <c:idx val="2"/>
          <c:order val="2"/>
          <c:tx>
            <c:strRef>
              <c:f>'Stat data'!$C$37</c:f>
              <c:strCache>
                <c:ptCount val="1"/>
                <c:pt idx="0">
                  <c:v>Есту қабілеті зақымдалған </c:v>
                </c:pt>
              </c:strCache>
            </c:strRef>
          </c:tx>
          <c:spPr>
            <a:solidFill>
              <a:schemeClr val="accent3"/>
            </a:solidFill>
            <a:ln>
              <a:noFill/>
            </a:ln>
            <a:effectLst/>
          </c:spPr>
          <c:invertIfNegative val="0"/>
          <c:cat>
            <c:numRef>
              <c:f>'Stat data'!$D$34:$H$34</c:f>
              <c:numCache>
                <c:formatCode>General</c:formatCode>
                <c:ptCount val="5"/>
                <c:pt idx="0">
                  <c:v>2020</c:v>
                </c:pt>
                <c:pt idx="1">
                  <c:v>2021</c:v>
                </c:pt>
                <c:pt idx="2">
                  <c:v>2022</c:v>
                </c:pt>
                <c:pt idx="3">
                  <c:v>2023</c:v>
                </c:pt>
                <c:pt idx="4">
                  <c:v>2024</c:v>
                </c:pt>
              </c:numCache>
            </c:numRef>
          </c:cat>
          <c:val>
            <c:numRef>
              <c:f>'Stat data'!$D$37:$H$37</c:f>
              <c:numCache>
                <c:formatCode>#,##0</c:formatCode>
                <c:ptCount val="5"/>
                <c:pt idx="0">
                  <c:v>8708</c:v>
                </c:pt>
                <c:pt idx="1">
                  <c:v>8430</c:v>
                </c:pt>
                <c:pt idx="2">
                  <c:v>8780</c:v>
                </c:pt>
                <c:pt idx="3">
                  <c:v>7800</c:v>
                </c:pt>
                <c:pt idx="4">
                  <c:v>7561</c:v>
                </c:pt>
              </c:numCache>
            </c:numRef>
          </c:val>
          <c:extLst>
            <c:ext xmlns:c16="http://schemas.microsoft.com/office/drawing/2014/chart" uri="{C3380CC4-5D6E-409C-BE32-E72D297353CC}">
              <c16:uniqueId val="{00000002-0853-4A1D-B89A-DFB6151D90D6}"/>
            </c:ext>
          </c:extLst>
        </c:ser>
        <c:ser>
          <c:idx val="3"/>
          <c:order val="3"/>
          <c:tx>
            <c:strRef>
              <c:f>'Stat data'!$C$38</c:f>
              <c:strCache>
                <c:ptCount val="1"/>
                <c:pt idx="0">
                  <c:v>Тірек -қимыл аппараты зақымдалған </c:v>
                </c:pt>
              </c:strCache>
            </c:strRef>
          </c:tx>
          <c:spPr>
            <a:solidFill>
              <a:schemeClr val="accent4"/>
            </a:solidFill>
            <a:ln>
              <a:noFill/>
            </a:ln>
            <a:effectLst/>
          </c:spPr>
          <c:invertIfNegative val="0"/>
          <c:cat>
            <c:numRef>
              <c:f>'Stat data'!$D$34:$H$34</c:f>
              <c:numCache>
                <c:formatCode>General</c:formatCode>
                <c:ptCount val="5"/>
                <c:pt idx="0">
                  <c:v>2020</c:v>
                </c:pt>
                <c:pt idx="1">
                  <c:v>2021</c:v>
                </c:pt>
                <c:pt idx="2">
                  <c:v>2022</c:v>
                </c:pt>
                <c:pt idx="3">
                  <c:v>2023</c:v>
                </c:pt>
                <c:pt idx="4">
                  <c:v>2024</c:v>
                </c:pt>
              </c:numCache>
            </c:numRef>
          </c:cat>
          <c:val>
            <c:numRef>
              <c:f>'Stat data'!$D$38:$H$38</c:f>
              <c:numCache>
                <c:formatCode>#,##0</c:formatCode>
                <c:ptCount val="5"/>
                <c:pt idx="0">
                  <c:v>21810</c:v>
                </c:pt>
                <c:pt idx="1">
                  <c:v>21011</c:v>
                </c:pt>
                <c:pt idx="2">
                  <c:v>21064</c:v>
                </c:pt>
                <c:pt idx="3">
                  <c:v>20018</c:v>
                </c:pt>
                <c:pt idx="4">
                  <c:v>19444</c:v>
                </c:pt>
              </c:numCache>
            </c:numRef>
          </c:val>
          <c:extLst>
            <c:ext xmlns:c16="http://schemas.microsoft.com/office/drawing/2014/chart" uri="{C3380CC4-5D6E-409C-BE32-E72D297353CC}">
              <c16:uniqueId val="{00000003-0853-4A1D-B89A-DFB6151D90D6}"/>
            </c:ext>
          </c:extLst>
        </c:ser>
        <c:ser>
          <c:idx val="4"/>
          <c:order val="4"/>
          <c:tx>
            <c:strRef>
              <c:f>'Stat data'!$C$39</c:f>
              <c:strCache>
                <c:ptCount val="1"/>
                <c:pt idx="0">
                  <c:v>Психикалық дамуы тежелген </c:v>
                </c:pt>
              </c:strCache>
            </c:strRef>
          </c:tx>
          <c:spPr>
            <a:solidFill>
              <a:schemeClr val="accent5"/>
            </a:solidFill>
            <a:ln>
              <a:noFill/>
            </a:ln>
            <a:effectLst/>
          </c:spPr>
          <c:invertIfNegative val="0"/>
          <c:cat>
            <c:numRef>
              <c:f>'Stat data'!$D$34:$H$34</c:f>
              <c:numCache>
                <c:formatCode>General</c:formatCode>
                <c:ptCount val="5"/>
                <c:pt idx="0">
                  <c:v>2020</c:v>
                </c:pt>
                <c:pt idx="1">
                  <c:v>2021</c:v>
                </c:pt>
                <c:pt idx="2">
                  <c:v>2022</c:v>
                </c:pt>
                <c:pt idx="3">
                  <c:v>2023</c:v>
                </c:pt>
                <c:pt idx="4">
                  <c:v>2024</c:v>
                </c:pt>
              </c:numCache>
            </c:numRef>
          </c:cat>
          <c:val>
            <c:numRef>
              <c:f>'Stat data'!$D$39:$H$39</c:f>
              <c:numCache>
                <c:formatCode>#,##0</c:formatCode>
                <c:ptCount val="5"/>
                <c:pt idx="0">
                  <c:v>20742</c:v>
                </c:pt>
                <c:pt idx="1">
                  <c:v>20414</c:v>
                </c:pt>
                <c:pt idx="2">
                  <c:v>21639</c:v>
                </c:pt>
                <c:pt idx="3">
                  <c:v>21396</c:v>
                </c:pt>
                <c:pt idx="4">
                  <c:v>21215</c:v>
                </c:pt>
              </c:numCache>
            </c:numRef>
          </c:val>
          <c:extLst>
            <c:ext xmlns:c16="http://schemas.microsoft.com/office/drawing/2014/chart" uri="{C3380CC4-5D6E-409C-BE32-E72D297353CC}">
              <c16:uniqueId val="{00000004-0853-4A1D-B89A-DFB6151D90D6}"/>
            </c:ext>
          </c:extLst>
        </c:ser>
        <c:ser>
          <c:idx val="5"/>
          <c:order val="5"/>
          <c:tx>
            <c:strRef>
              <c:f>'Stat data'!$C$40</c:f>
              <c:strCache>
                <c:ptCount val="1"/>
                <c:pt idx="0">
                  <c:v>Қосымша мүгедектігі бар</c:v>
                </c:pt>
              </c:strCache>
            </c:strRef>
          </c:tx>
          <c:spPr>
            <a:solidFill>
              <a:schemeClr val="accent6"/>
            </a:solidFill>
            <a:ln>
              <a:noFill/>
            </a:ln>
            <a:effectLst/>
          </c:spPr>
          <c:invertIfNegative val="0"/>
          <c:cat>
            <c:numRef>
              <c:f>'Stat data'!$D$34:$H$34</c:f>
              <c:numCache>
                <c:formatCode>General</c:formatCode>
                <c:ptCount val="5"/>
                <c:pt idx="0">
                  <c:v>2020</c:v>
                </c:pt>
                <c:pt idx="1">
                  <c:v>2021</c:v>
                </c:pt>
                <c:pt idx="2">
                  <c:v>2022</c:v>
                </c:pt>
                <c:pt idx="3">
                  <c:v>2023</c:v>
                </c:pt>
                <c:pt idx="4">
                  <c:v>2024</c:v>
                </c:pt>
              </c:numCache>
            </c:numRef>
          </c:cat>
          <c:val>
            <c:numRef>
              <c:f>'Stat data'!$D$40:$H$40</c:f>
              <c:numCache>
                <c:formatCode>#,##0</c:formatCode>
                <c:ptCount val="5"/>
                <c:pt idx="0">
                  <c:v>7678</c:v>
                </c:pt>
                <c:pt idx="1">
                  <c:v>7430</c:v>
                </c:pt>
                <c:pt idx="2">
                  <c:v>7580</c:v>
                </c:pt>
                <c:pt idx="3">
                  <c:v>7409</c:v>
                </c:pt>
                <c:pt idx="4">
                  <c:v>7034</c:v>
                </c:pt>
              </c:numCache>
            </c:numRef>
          </c:val>
          <c:extLst>
            <c:ext xmlns:c16="http://schemas.microsoft.com/office/drawing/2014/chart" uri="{C3380CC4-5D6E-409C-BE32-E72D297353CC}">
              <c16:uniqueId val="{00000005-0853-4A1D-B89A-DFB6151D90D6}"/>
            </c:ext>
          </c:extLst>
        </c:ser>
        <c:ser>
          <c:idx val="6"/>
          <c:order val="6"/>
          <c:tx>
            <c:strRef>
              <c:f>'Stat data'!$C$41</c:f>
              <c:strCache>
                <c:ptCount val="1"/>
                <c:pt idx="0">
                  <c:v>Басқа мүгедектіктің  түрлері бар адамдар саны</c:v>
                </c:pt>
              </c:strCache>
            </c:strRef>
          </c:tx>
          <c:spPr>
            <a:solidFill>
              <a:schemeClr val="accent1">
                <a:lumMod val="60000"/>
              </a:schemeClr>
            </a:solidFill>
            <a:ln>
              <a:noFill/>
            </a:ln>
            <a:effectLst/>
          </c:spPr>
          <c:invertIfNegative val="0"/>
          <c:cat>
            <c:numRef>
              <c:f>'Stat data'!$D$34:$H$34</c:f>
              <c:numCache>
                <c:formatCode>General</c:formatCode>
                <c:ptCount val="5"/>
                <c:pt idx="0">
                  <c:v>2020</c:v>
                </c:pt>
                <c:pt idx="1">
                  <c:v>2021</c:v>
                </c:pt>
                <c:pt idx="2">
                  <c:v>2022</c:v>
                </c:pt>
                <c:pt idx="3">
                  <c:v>2023</c:v>
                </c:pt>
                <c:pt idx="4">
                  <c:v>2024</c:v>
                </c:pt>
              </c:numCache>
            </c:numRef>
          </c:cat>
          <c:val>
            <c:numRef>
              <c:f>'Stat data'!$D$41:$H$41</c:f>
              <c:numCache>
                <c:formatCode>#,##0</c:formatCode>
                <c:ptCount val="5"/>
                <c:pt idx="0">
                  <c:v>33530</c:v>
                </c:pt>
                <c:pt idx="1">
                  <c:v>33115</c:v>
                </c:pt>
                <c:pt idx="2">
                  <c:v>39136</c:v>
                </c:pt>
                <c:pt idx="3">
                  <c:v>38934</c:v>
                </c:pt>
                <c:pt idx="4">
                  <c:v>37670</c:v>
                </c:pt>
              </c:numCache>
            </c:numRef>
          </c:val>
          <c:extLst>
            <c:ext xmlns:c16="http://schemas.microsoft.com/office/drawing/2014/chart" uri="{C3380CC4-5D6E-409C-BE32-E72D297353CC}">
              <c16:uniqueId val="{00000006-0853-4A1D-B89A-DFB6151D90D6}"/>
            </c:ext>
          </c:extLst>
        </c:ser>
        <c:dLbls>
          <c:showLegendKey val="0"/>
          <c:showVal val="0"/>
          <c:showCatName val="0"/>
          <c:showSerName val="0"/>
          <c:showPercent val="0"/>
          <c:showBubbleSize val="0"/>
        </c:dLbls>
        <c:gapWidth val="150"/>
        <c:axId val="226724864"/>
        <c:axId val="228914304"/>
      </c:barChart>
      <c:catAx>
        <c:axId val="22672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KZ"/>
          </a:p>
        </c:txPr>
        <c:crossAx val="228914304"/>
        <c:crosses val="autoZero"/>
        <c:auto val="1"/>
        <c:lblAlgn val="ctr"/>
        <c:lblOffset val="100"/>
        <c:noMultiLvlLbl val="0"/>
      </c:catAx>
      <c:valAx>
        <c:axId val="228914304"/>
        <c:scaling>
          <c:orientation val="minMax"/>
        </c:scaling>
        <c:delete val="0"/>
        <c:axPos val="l"/>
        <c:majorGridlines/>
        <c:numFmt formatCode="#,##0" sourceLinked="1"/>
        <c:majorTickMark val="none"/>
        <c:minorTickMark val="none"/>
        <c:tickLblPos val="nextTo"/>
        <c:spPr>
          <a:noFill/>
          <a:effectLst/>
        </c:spPr>
        <c:txPr>
          <a:bodyPr rot="-60000000" vert="horz"/>
          <a:lstStyle/>
          <a:p>
            <a:pPr>
              <a:defRPr/>
            </a:pPr>
            <a:endParaRPr lang="ru-KZ"/>
          </a:p>
        </c:txPr>
        <c:crossAx val="226724864"/>
        <c:crosses val="autoZero"/>
        <c:crossBetween val="between"/>
      </c:valAx>
      <c:spPr>
        <a:noFill/>
        <a:ln>
          <a:noFill/>
        </a:ln>
        <a:effectLst/>
      </c:spPr>
    </c:plotArea>
    <c:legend>
      <c:legendPos val="r"/>
      <c:overlay val="0"/>
      <c:spPr>
        <a:noFill/>
        <a:ln>
          <a:noFill/>
        </a:ln>
        <a:effectLst/>
      </c:spPr>
      <c:txPr>
        <a:bodyPr rot="0" vert="horz"/>
        <a:lstStyle/>
        <a:p>
          <a:pPr>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50">
          <a:latin typeface="Times New Roman" panose="02020603050405020304" pitchFamily="18" charset="0"/>
          <a:cs typeface="Times New Roman" panose="02020603050405020304" pitchFamily="18" charset="0"/>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94398174761258"/>
          <c:y val="6.6884139482564664E-2"/>
          <c:w val="0.2664656052119122"/>
          <c:h val="0.93311586051743534"/>
        </c:manualLayout>
      </c:layout>
      <c:doughnutChart>
        <c:varyColors val="1"/>
        <c:ser>
          <c:idx val="0"/>
          <c:order val="0"/>
          <c:dPt>
            <c:idx val="0"/>
            <c:bubble3D val="0"/>
            <c:spPr>
              <a:solidFill>
                <a:srgbClr val="00B0F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2-8664-4B51-800D-46D8D8AB006B}"/>
              </c:ext>
            </c:extLst>
          </c:dPt>
          <c:dPt>
            <c:idx val="1"/>
            <c:bubble3D val="0"/>
            <c:spPr>
              <a:solidFill>
                <a:srgbClr val="FFD85D"/>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8664-4B51-800D-46D8D8AB006B}"/>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8664-4B51-800D-46D8D8AB006B}"/>
              </c:ext>
            </c:extLst>
          </c:dPt>
          <c:dPt>
            <c:idx val="3"/>
            <c:bubble3D val="0"/>
            <c:spPr>
              <a:solidFill>
                <a:srgbClr val="FF505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0-8664-4B51-800D-46D8D8AB006B}"/>
              </c:ext>
            </c:extLst>
          </c:dPt>
          <c:dLbls>
            <c:dLbl>
              <c:idx val="0"/>
              <c:layout>
                <c:manualLayout>
                  <c:x val="-0.17323654577133718"/>
                  <c:y val="-0.1093694538182727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8664-4B51-800D-46D8D8AB006B}"/>
                </c:ext>
              </c:extLst>
            </c:dLbl>
            <c:dLbl>
              <c:idx val="1"/>
              <c:layout>
                <c:manualLayout>
                  <c:x val="9.9965865896644079E-2"/>
                  <c:y val="-0.1161825726141079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664-4B51-800D-46D8D8AB006B}"/>
                </c:ext>
              </c:extLst>
            </c:dLbl>
            <c:dLbl>
              <c:idx val="2"/>
              <c:layout>
                <c:manualLayout>
                  <c:x val="0.11239852234090433"/>
                  <c:y val="0.1106500691562932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664-4B51-800D-46D8D8AB006B}"/>
                </c:ext>
              </c:extLst>
            </c:dLbl>
            <c:dLbl>
              <c:idx val="3"/>
              <c:layout>
                <c:manualLayout>
                  <c:x val="-7.4985354422964265E-2"/>
                  <c:y val="0.15491009681881041"/>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8664-4B51-800D-46D8D8AB006B}"/>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1"/>
            <c:showBubbleSize val="0"/>
            <c:showLeaderLines val="1"/>
            <c:leaderLines>
              <c:spPr>
                <a:ln w="6350" cap="flat" cmpd="sng" algn="ctr">
                  <a:solidFill>
                    <a:schemeClr val="dk1"/>
                  </a:solidFill>
                  <a:prstDash val="solid"/>
                  <a:miter lim="800000"/>
                </a:ln>
                <a:effectLst/>
              </c:spPr>
            </c:leaderLines>
            <c:extLst>
              <c:ext xmlns:c15="http://schemas.microsoft.com/office/drawing/2012/chart" uri="{CE6537A1-D6FC-4f65-9D91-7224C49458BB}"/>
            </c:extLst>
          </c:dLbls>
          <c:cat>
            <c:strRef>
              <c:f>Суралцагч!$B$49:$B$52</c:f>
              <c:strCache>
                <c:ptCount val="4"/>
                <c:pt idx="0">
                  <c:v>Жоғары білім</c:v>
                </c:pt>
                <c:pt idx="1">
                  <c:v>Техникалық және кәсіптік білім беру</c:v>
                </c:pt>
                <c:pt idx="2">
                  <c:v>Мектепке дейінгі білім беру</c:v>
                </c:pt>
                <c:pt idx="3">
                  <c:v>Жалпы білім беру</c:v>
                </c:pt>
              </c:strCache>
            </c:strRef>
          </c:cat>
          <c:val>
            <c:numRef>
              <c:f>Суралцагч!$C$49:$C$52</c:f>
              <c:numCache>
                <c:formatCode>#,##0</c:formatCode>
                <c:ptCount val="4"/>
                <c:pt idx="0">
                  <c:v>436</c:v>
                </c:pt>
                <c:pt idx="1">
                  <c:v>653</c:v>
                </c:pt>
                <c:pt idx="2" formatCode="0">
                  <c:v>2150</c:v>
                </c:pt>
                <c:pt idx="3" formatCode="General">
                  <c:v>6273</c:v>
                </c:pt>
              </c:numCache>
            </c:numRef>
          </c:val>
          <c:extLst>
            <c:ext xmlns:c16="http://schemas.microsoft.com/office/drawing/2014/chart" uri="{C3380CC4-5D6E-409C-BE32-E72D297353CC}">
              <c16:uniqueId val="{00000000-B8A7-4A50-8220-A0F679C8EF43}"/>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manualLayout>
          <c:xMode val="edge"/>
          <c:yMode val="edge"/>
          <c:x val="0.59691737126883748"/>
          <c:y val="0.11065006915629322"/>
          <c:w val="0.39901821586888642"/>
          <c:h val="0.8601208442694663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469816272965873E-2"/>
          <c:y val="5.6764880196427066E-2"/>
          <c:w val="0.90297462817147855"/>
          <c:h val="0.61885530437727543"/>
        </c:manualLayout>
      </c:layout>
      <c:barChart>
        <c:barDir val="col"/>
        <c:grouping val="clustered"/>
        <c:varyColors val="0"/>
        <c:ser>
          <c:idx val="0"/>
          <c:order val="0"/>
          <c:spPr>
            <a:solidFill>
              <a:schemeClr val="accent5">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Sheet1!$D$49:$E$52</c:f>
              <c:multiLvlStrCache>
                <c:ptCount val="4"/>
                <c:lvl>
                  <c:pt idx="0">
                    <c:v>Ер</c:v>
                  </c:pt>
                  <c:pt idx="1">
                    <c:v>Әйел</c:v>
                  </c:pt>
                  <c:pt idx="2">
                    <c:v>Ер</c:v>
                  </c:pt>
                  <c:pt idx="3">
                    <c:v>Әйел</c:v>
                  </c:pt>
                </c:lvl>
                <c:lvl>
                  <c:pt idx="0">
                    <c:v>Бақылау тобы</c:v>
                  </c:pt>
                  <c:pt idx="2">
                    <c:v>Эксперименттік топ</c:v>
                  </c:pt>
                </c:lvl>
              </c:multiLvlStrCache>
            </c:multiLvlStrRef>
          </c:cat>
          <c:val>
            <c:numRef>
              <c:f>Sheet1!$F$49:$F$52</c:f>
              <c:numCache>
                <c:formatCode>###0</c:formatCode>
                <c:ptCount val="4"/>
                <c:pt idx="0">
                  <c:v>10</c:v>
                </c:pt>
                <c:pt idx="1">
                  <c:v>26</c:v>
                </c:pt>
                <c:pt idx="2">
                  <c:v>10</c:v>
                </c:pt>
                <c:pt idx="3">
                  <c:v>26</c:v>
                </c:pt>
              </c:numCache>
            </c:numRef>
          </c:val>
          <c:extLst>
            <c:ext xmlns:c16="http://schemas.microsoft.com/office/drawing/2014/chart" uri="{C3380CC4-5D6E-409C-BE32-E72D297353CC}">
              <c16:uniqueId val="{00000000-41A4-43E3-B6D6-009184081392}"/>
            </c:ext>
          </c:extLst>
        </c:ser>
        <c:dLbls>
          <c:showLegendKey val="0"/>
          <c:showVal val="0"/>
          <c:showCatName val="0"/>
          <c:showSerName val="0"/>
          <c:showPercent val="0"/>
          <c:showBubbleSize val="0"/>
        </c:dLbls>
        <c:gapWidth val="100"/>
        <c:overlap val="-24"/>
        <c:axId val="1152527280"/>
        <c:axId val="1152526800"/>
      </c:barChart>
      <c:catAx>
        <c:axId val="11525272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152526800"/>
        <c:crosses val="autoZero"/>
        <c:auto val="1"/>
        <c:lblAlgn val="ctr"/>
        <c:lblOffset val="100"/>
        <c:noMultiLvlLbl val="0"/>
      </c:catAx>
      <c:valAx>
        <c:axId val="1152526800"/>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1525272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469816272965873E-2"/>
          <c:y val="4.6786994568024917E-2"/>
          <c:w val="0.90297462817147855"/>
          <c:h val="0.67385171811197508"/>
        </c:manualLayout>
      </c:layout>
      <c:barChart>
        <c:barDir val="col"/>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Sheet1!$D$32:$E$44</c:f>
              <c:multiLvlStrCache>
                <c:ptCount val="13"/>
                <c:lvl>
                  <c:pt idx="0">
                    <c:v>26-35</c:v>
                  </c:pt>
                  <c:pt idx="1">
                    <c:v>36-40</c:v>
                  </c:pt>
                  <c:pt idx="2">
                    <c:v>41-45</c:v>
                  </c:pt>
                  <c:pt idx="3">
                    <c:v>46-50</c:v>
                  </c:pt>
                  <c:pt idx="4">
                    <c:v>51-55</c:v>
                  </c:pt>
                  <c:pt idx="5">
                    <c:v>55&lt;</c:v>
                  </c:pt>
                  <c:pt idx="6">
                    <c:v>18-25</c:v>
                  </c:pt>
                  <c:pt idx="7">
                    <c:v>26-35</c:v>
                  </c:pt>
                  <c:pt idx="8">
                    <c:v>36-40</c:v>
                  </c:pt>
                  <c:pt idx="9">
                    <c:v>41-45</c:v>
                  </c:pt>
                  <c:pt idx="10">
                    <c:v>46-50</c:v>
                  </c:pt>
                  <c:pt idx="11">
                    <c:v>51-55</c:v>
                  </c:pt>
                  <c:pt idx="12">
                    <c:v>55&lt;</c:v>
                  </c:pt>
                </c:lvl>
                <c:lvl>
                  <c:pt idx="0">
                    <c:v>Бақылау тобы</c:v>
                  </c:pt>
                  <c:pt idx="6">
                    <c:v>Эксперименттік топ</c:v>
                  </c:pt>
                </c:lvl>
              </c:multiLvlStrCache>
            </c:multiLvlStrRef>
          </c:cat>
          <c:val>
            <c:numRef>
              <c:f>Sheet1!$F$32:$F$44</c:f>
              <c:numCache>
                <c:formatCode>###0</c:formatCode>
                <c:ptCount val="13"/>
                <c:pt idx="0">
                  <c:v>21</c:v>
                </c:pt>
                <c:pt idx="1">
                  <c:v>4</c:v>
                </c:pt>
                <c:pt idx="2">
                  <c:v>7</c:v>
                </c:pt>
                <c:pt idx="3">
                  <c:v>2</c:v>
                </c:pt>
                <c:pt idx="4">
                  <c:v>1</c:v>
                </c:pt>
                <c:pt idx="5">
                  <c:v>1</c:v>
                </c:pt>
                <c:pt idx="6">
                  <c:v>2</c:v>
                </c:pt>
                <c:pt idx="7">
                  <c:v>10</c:v>
                </c:pt>
                <c:pt idx="8">
                  <c:v>10</c:v>
                </c:pt>
                <c:pt idx="9">
                  <c:v>5</c:v>
                </c:pt>
                <c:pt idx="10">
                  <c:v>4</c:v>
                </c:pt>
                <c:pt idx="11">
                  <c:v>3</c:v>
                </c:pt>
                <c:pt idx="12">
                  <c:v>2</c:v>
                </c:pt>
              </c:numCache>
            </c:numRef>
          </c:val>
          <c:extLst>
            <c:ext xmlns:c16="http://schemas.microsoft.com/office/drawing/2014/chart" uri="{C3380CC4-5D6E-409C-BE32-E72D297353CC}">
              <c16:uniqueId val="{00000000-0C13-4A6A-B402-1085AD7388DD}"/>
            </c:ext>
          </c:extLst>
        </c:ser>
        <c:dLbls>
          <c:showLegendKey val="0"/>
          <c:showVal val="0"/>
          <c:showCatName val="0"/>
          <c:showSerName val="0"/>
          <c:showPercent val="0"/>
          <c:showBubbleSize val="0"/>
        </c:dLbls>
        <c:gapWidth val="100"/>
        <c:overlap val="-24"/>
        <c:axId val="1504535136"/>
        <c:axId val="1504535616"/>
      </c:barChart>
      <c:catAx>
        <c:axId val="150453513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504535616"/>
        <c:crosses val="autoZero"/>
        <c:auto val="1"/>
        <c:lblAlgn val="ctr"/>
        <c:lblOffset val="100"/>
        <c:noMultiLvlLbl val="0"/>
      </c:catAx>
      <c:valAx>
        <c:axId val="1504535616"/>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5045351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600581766608031E-2"/>
          <c:y val="9.20552662546575E-2"/>
          <c:w val="0.90570313237358568"/>
          <c:h val="0.56783848026256234"/>
        </c:manualLayout>
      </c:layout>
      <c:barChart>
        <c:barDir val="col"/>
        <c:grouping val="clustered"/>
        <c:varyColors val="0"/>
        <c:ser>
          <c:idx val="0"/>
          <c:order val="0"/>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Sheet1!$D$56:$E$60</c:f>
              <c:multiLvlStrCache>
                <c:ptCount val="5"/>
                <c:lvl>
                  <c:pt idx="0">
                    <c:v>Бакалавр</c:v>
                  </c:pt>
                  <c:pt idx="1">
                    <c:v>Магистр</c:v>
                  </c:pt>
                  <c:pt idx="2">
                    <c:v>Бакалавр</c:v>
                  </c:pt>
                  <c:pt idx="3">
                    <c:v>Магистр</c:v>
                  </c:pt>
                  <c:pt idx="4">
                    <c:v>Доктор</c:v>
                  </c:pt>
                </c:lvl>
                <c:lvl>
                  <c:pt idx="0">
                    <c:v>Бақылау тобы</c:v>
                  </c:pt>
                  <c:pt idx="2">
                    <c:v>Эксперименттік топ</c:v>
                  </c:pt>
                </c:lvl>
              </c:multiLvlStrCache>
            </c:multiLvlStrRef>
          </c:cat>
          <c:val>
            <c:numRef>
              <c:f>Sheet1!$F$56:$F$60</c:f>
              <c:numCache>
                <c:formatCode>###0</c:formatCode>
                <c:ptCount val="5"/>
                <c:pt idx="0">
                  <c:v>16</c:v>
                </c:pt>
                <c:pt idx="1">
                  <c:v>20</c:v>
                </c:pt>
                <c:pt idx="2">
                  <c:v>15</c:v>
                </c:pt>
                <c:pt idx="3">
                  <c:v>20</c:v>
                </c:pt>
                <c:pt idx="4">
                  <c:v>1</c:v>
                </c:pt>
              </c:numCache>
            </c:numRef>
          </c:val>
          <c:extLst>
            <c:ext xmlns:c16="http://schemas.microsoft.com/office/drawing/2014/chart" uri="{C3380CC4-5D6E-409C-BE32-E72D297353CC}">
              <c16:uniqueId val="{00000000-A2BF-4043-B565-2FE6C4533D81}"/>
            </c:ext>
          </c:extLst>
        </c:ser>
        <c:dLbls>
          <c:showLegendKey val="0"/>
          <c:showVal val="0"/>
          <c:showCatName val="0"/>
          <c:showSerName val="0"/>
          <c:showPercent val="0"/>
          <c:showBubbleSize val="0"/>
        </c:dLbls>
        <c:gapWidth val="100"/>
        <c:overlap val="-24"/>
        <c:axId val="1161964224"/>
        <c:axId val="1161968544"/>
      </c:barChart>
      <c:catAx>
        <c:axId val="116196422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161968544"/>
        <c:crosses val="autoZero"/>
        <c:auto val="1"/>
        <c:lblAlgn val="ctr"/>
        <c:lblOffset val="100"/>
        <c:noMultiLvlLbl val="0"/>
      </c:catAx>
      <c:valAx>
        <c:axId val="1161968544"/>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161964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087351131596764E-2"/>
          <c:y val="3.2960615477941442E-2"/>
          <c:w val="0.90353290091311023"/>
          <c:h val="0.66914049188744651"/>
        </c:manualLayout>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Sheet1!$D$64:$E$69</c:f>
              <c:multiLvlStrCache>
                <c:ptCount val="6"/>
                <c:lvl>
                  <c:pt idx="0">
                    <c:v>Арнайы педагог</c:v>
                  </c:pt>
                  <c:pt idx="1">
                    <c:v>ЖББ Арнайы педагог</c:v>
                  </c:pt>
                  <c:pt idx="2">
                    <c:v>ЖОО Арнайы педагог</c:v>
                  </c:pt>
                  <c:pt idx="3">
                    <c:v>Арнайы педагог</c:v>
                  </c:pt>
                  <c:pt idx="4">
                    <c:v>ЖББ Арнайы педагог</c:v>
                  </c:pt>
                  <c:pt idx="5">
                    <c:v>ЖОО Арнайы педагог</c:v>
                  </c:pt>
                </c:lvl>
                <c:lvl>
                  <c:pt idx="0">
                    <c:v>Бақылау тобы</c:v>
                  </c:pt>
                  <c:pt idx="3">
                    <c:v>Эксперименттік топ</c:v>
                  </c:pt>
                </c:lvl>
              </c:multiLvlStrCache>
            </c:multiLvlStrRef>
          </c:cat>
          <c:val>
            <c:numRef>
              <c:f>Sheet1!$F$64:$F$69</c:f>
              <c:numCache>
                <c:formatCode>###0</c:formatCode>
                <c:ptCount val="6"/>
                <c:pt idx="0">
                  <c:v>1</c:v>
                </c:pt>
                <c:pt idx="1">
                  <c:v>32</c:v>
                </c:pt>
                <c:pt idx="2">
                  <c:v>3</c:v>
                </c:pt>
                <c:pt idx="3">
                  <c:v>1</c:v>
                </c:pt>
                <c:pt idx="4">
                  <c:v>34</c:v>
                </c:pt>
                <c:pt idx="5">
                  <c:v>1</c:v>
                </c:pt>
              </c:numCache>
            </c:numRef>
          </c:val>
          <c:extLst>
            <c:ext xmlns:c16="http://schemas.microsoft.com/office/drawing/2014/chart" uri="{C3380CC4-5D6E-409C-BE32-E72D297353CC}">
              <c16:uniqueId val="{00000000-636A-48DE-9D9F-7D3BC15BC80F}"/>
            </c:ext>
          </c:extLst>
        </c:ser>
        <c:dLbls>
          <c:showLegendKey val="0"/>
          <c:showVal val="0"/>
          <c:showCatName val="0"/>
          <c:showSerName val="0"/>
          <c:showPercent val="0"/>
          <c:showBubbleSize val="0"/>
        </c:dLbls>
        <c:gapWidth val="100"/>
        <c:overlap val="-24"/>
        <c:axId val="1076954512"/>
        <c:axId val="1076942512"/>
      </c:barChart>
      <c:catAx>
        <c:axId val="10769545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076942512"/>
        <c:crosses val="autoZero"/>
        <c:auto val="1"/>
        <c:lblAlgn val="ctr"/>
        <c:lblOffset val="100"/>
        <c:noMultiLvlLbl val="0"/>
      </c:catAx>
      <c:valAx>
        <c:axId val="1076942512"/>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0769545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559270844569084E-2"/>
          <c:y val="5.1211824677984616E-2"/>
          <c:w val="0.90430374285406101"/>
          <c:h val="0.72407349081364825"/>
        </c:manualLayout>
      </c:layout>
      <c:barChart>
        <c:barDir val="col"/>
        <c:grouping val="clustered"/>
        <c:varyColors val="0"/>
        <c:ser>
          <c:idx val="0"/>
          <c:order val="0"/>
          <c:spPr>
            <a:solidFill>
              <a:srgbClr val="99003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Sheet1!$D$73:$E$80</c:f>
              <c:multiLvlStrCache>
                <c:ptCount val="8"/>
                <c:lvl>
                  <c:pt idx="0">
                    <c:v>2-9 жыл</c:v>
                  </c:pt>
                  <c:pt idx="1">
                    <c:v>10-19 жыл</c:v>
                  </c:pt>
                  <c:pt idx="2">
                    <c:v>20-29 жыл</c:v>
                  </c:pt>
                  <c:pt idx="3">
                    <c:v>30 &lt;</c:v>
                  </c:pt>
                  <c:pt idx="4">
                    <c:v>2-9 жыл</c:v>
                  </c:pt>
                  <c:pt idx="5">
                    <c:v>10-19 жыл</c:v>
                  </c:pt>
                  <c:pt idx="6">
                    <c:v>20-29 жыл</c:v>
                  </c:pt>
                  <c:pt idx="7">
                    <c:v>30 &lt;</c:v>
                  </c:pt>
                </c:lvl>
                <c:lvl>
                  <c:pt idx="0">
                    <c:v>Бақылау тобы</c:v>
                  </c:pt>
                  <c:pt idx="4">
                    <c:v>Эксперименттік топ</c:v>
                  </c:pt>
                </c:lvl>
              </c:multiLvlStrCache>
            </c:multiLvlStrRef>
          </c:cat>
          <c:val>
            <c:numRef>
              <c:f>Sheet1!$F$73:$F$80</c:f>
              <c:numCache>
                <c:formatCode>###0</c:formatCode>
                <c:ptCount val="8"/>
                <c:pt idx="0">
                  <c:v>11</c:v>
                </c:pt>
                <c:pt idx="1">
                  <c:v>16</c:v>
                </c:pt>
                <c:pt idx="2">
                  <c:v>8</c:v>
                </c:pt>
                <c:pt idx="3">
                  <c:v>1</c:v>
                </c:pt>
                <c:pt idx="4">
                  <c:v>10</c:v>
                </c:pt>
                <c:pt idx="5">
                  <c:v>15</c:v>
                </c:pt>
                <c:pt idx="6">
                  <c:v>8</c:v>
                </c:pt>
                <c:pt idx="7">
                  <c:v>3</c:v>
                </c:pt>
              </c:numCache>
            </c:numRef>
          </c:val>
          <c:extLst>
            <c:ext xmlns:c16="http://schemas.microsoft.com/office/drawing/2014/chart" uri="{C3380CC4-5D6E-409C-BE32-E72D297353CC}">
              <c16:uniqueId val="{00000000-C6EC-4AEF-A66F-641E5D788522}"/>
            </c:ext>
          </c:extLst>
        </c:ser>
        <c:dLbls>
          <c:showLegendKey val="0"/>
          <c:showVal val="0"/>
          <c:showCatName val="0"/>
          <c:showSerName val="0"/>
          <c:showPercent val="0"/>
          <c:showBubbleSize val="0"/>
        </c:dLbls>
        <c:gapWidth val="100"/>
        <c:overlap val="-24"/>
        <c:axId val="1510767552"/>
        <c:axId val="1510768032"/>
      </c:barChart>
      <c:catAx>
        <c:axId val="151076755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510768032"/>
        <c:crosses val="autoZero"/>
        <c:auto val="1"/>
        <c:lblAlgn val="ctr"/>
        <c:lblOffset val="100"/>
        <c:noMultiLvlLbl val="0"/>
      </c:catAx>
      <c:valAx>
        <c:axId val="1510768032"/>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KZ"/>
          </a:p>
        </c:txPr>
        <c:crossAx val="15107675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Цифрлық сауаттылық негіздері (Оқу бағдарламасына назар аударту)</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Sheet1!$F$104</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Sheet1!$D$105:$E$110</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Sheet1!$F$105:$F$110</c:f>
              <c:numCache>
                <c:formatCode>###0.0</c:formatCode>
                <c:ptCount val="6"/>
                <c:pt idx="0">
                  <c:v>80.555555555555557</c:v>
                </c:pt>
                <c:pt idx="1">
                  <c:v>19.4444444444444</c:v>
                </c:pt>
                <c:pt idx="3">
                  <c:v>69.444444444444443</c:v>
                </c:pt>
                <c:pt idx="4">
                  <c:v>27.777777777777779</c:v>
                </c:pt>
                <c:pt idx="5">
                  <c:v>2.7777777777777777</c:v>
                </c:pt>
              </c:numCache>
            </c:numRef>
          </c:val>
          <c:extLst>
            <c:ext xmlns:c16="http://schemas.microsoft.com/office/drawing/2014/chart" uri="{C3380CC4-5D6E-409C-BE32-E72D297353CC}">
              <c16:uniqueId val="{00000000-1BFB-4F0D-BC6E-687B0232D2CD}"/>
            </c:ext>
          </c:extLst>
        </c:ser>
        <c:ser>
          <c:idx val="1"/>
          <c:order val="1"/>
          <c:tx>
            <c:strRef>
              <c:f>Sheet1!$G$104</c:f>
              <c:strCache>
                <c:ptCount val="1"/>
                <c:pt idx="0">
                  <c:v>Эксперименттен кейін</c:v>
                </c:pt>
              </c:strCache>
            </c:strRef>
          </c:tx>
          <c:spPr>
            <a:solidFill>
              <a:srgbClr val="FF5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Sheet1!$D$105:$E$110</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Sheet1!$G$105:$G$110</c:f>
              <c:numCache>
                <c:formatCode>###0.0</c:formatCode>
                <c:ptCount val="6"/>
                <c:pt idx="0">
                  <c:v>66.666666666666657</c:v>
                </c:pt>
                <c:pt idx="1">
                  <c:v>27.777777777777779</c:v>
                </c:pt>
                <c:pt idx="2">
                  <c:v>5.5555555555555554</c:v>
                </c:pt>
                <c:pt idx="3">
                  <c:v>19.444444444444446</c:v>
                </c:pt>
                <c:pt idx="4">
                  <c:v>50</c:v>
                </c:pt>
                <c:pt idx="5">
                  <c:v>30.555555555555557</c:v>
                </c:pt>
              </c:numCache>
            </c:numRef>
          </c:val>
          <c:extLst>
            <c:ext xmlns:c16="http://schemas.microsoft.com/office/drawing/2014/chart" uri="{C3380CC4-5D6E-409C-BE32-E72D297353CC}">
              <c16:uniqueId val="{00000001-1BFB-4F0D-BC6E-687B0232D2CD}"/>
            </c:ext>
          </c:extLst>
        </c:ser>
        <c:dLbls>
          <c:showLegendKey val="0"/>
          <c:showVal val="0"/>
          <c:showCatName val="0"/>
          <c:showSerName val="0"/>
          <c:showPercent val="0"/>
          <c:showBubbleSize val="0"/>
        </c:dLbls>
        <c:gapWidth val="219"/>
        <c:overlap val="-27"/>
        <c:axId val="1149415152"/>
        <c:axId val="1149415632"/>
      </c:barChart>
      <c:catAx>
        <c:axId val="114941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49415632"/>
        <c:crosses val="autoZero"/>
        <c:auto val="1"/>
        <c:lblAlgn val="ctr"/>
        <c:lblOffset val="100"/>
        <c:noMultiLvlLbl val="0"/>
      </c:catAx>
      <c:valAx>
        <c:axId val="11494156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4941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Арнайы технологияларды қолдану (Оқыту әдістері)</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Sheet1!$F$114</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Sheet1!$D$115:$E$120</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Sheet1!$F$115:$F$120</c:f>
              <c:numCache>
                <c:formatCode>###0.0</c:formatCode>
                <c:ptCount val="6"/>
                <c:pt idx="0">
                  <c:v>69.444444444444443</c:v>
                </c:pt>
                <c:pt idx="1">
                  <c:v>30.555555555555557</c:v>
                </c:pt>
                <c:pt idx="3">
                  <c:v>52.777777777777779</c:v>
                </c:pt>
                <c:pt idx="4">
                  <c:v>38.888888888888893</c:v>
                </c:pt>
                <c:pt idx="5">
                  <c:v>8.3333333333333321</c:v>
                </c:pt>
              </c:numCache>
            </c:numRef>
          </c:val>
          <c:extLst>
            <c:ext xmlns:c16="http://schemas.microsoft.com/office/drawing/2014/chart" uri="{C3380CC4-5D6E-409C-BE32-E72D297353CC}">
              <c16:uniqueId val="{00000000-28BB-48AD-812F-7A2860D225DE}"/>
            </c:ext>
          </c:extLst>
        </c:ser>
        <c:ser>
          <c:idx val="1"/>
          <c:order val="1"/>
          <c:tx>
            <c:strRef>
              <c:f>Sheet1!$G$114</c:f>
              <c:strCache>
                <c:ptCount val="1"/>
                <c:pt idx="0">
                  <c:v>Эксперименттен кейін</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Sheet1!$D$115:$E$120</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Sheet1!$G$115:$G$120</c:f>
              <c:numCache>
                <c:formatCode>###0.0</c:formatCode>
                <c:ptCount val="6"/>
                <c:pt idx="0">
                  <c:v>50</c:v>
                </c:pt>
                <c:pt idx="1">
                  <c:v>38.888888888888893</c:v>
                </c:pt>
                <c:pt idx="2">
                  <c:v>11.111111111111111</c:v>
                </c:pt>
                <c:pt idx="3">
                  <c:v>19.444444444444446</c:v>
                </c:pt>
                <c:pt idx="4">
                  <c:v>44.444444444444443</c:v>
                </c:pt>
                <c:pt idx="5">
                  <c:v>36.111111111111107</c:v>
                </c:pt>
              </c:numCache>
            </c:numRef>
          </c:val>
          <c:extLst>
            <c:ext xmlns:c16="http://schemas.microsoft.com/office/drawing/2014/chart" uri="{C3380CC4-5D6E-409C-BE32-E72D297353CC}">
              <c16:uniqueId val="{00000001-28BB-48AD-812F-7A2860D225DE}"/>
            </c:ext>
          </c:extLst>
        </c:ser>
        <c:dLbls>
          <c:showLegendKey val="0"/>
          <c:showVal val="0"/>
          <c:showCatName val="0"/>
          <c:showSerName val="0"/>
          <c:showPercent val="0"/>
          <c:showBubbleSize val="0"/>
        </c:dLbls>
        <c:gapWidth val="219"/>
        <c:overlap val="-27"/>
        <c:axId val="1510643360"/>
        <c:axId val="1510644800"/>
      </c:barChart>
      <c:catAx>
        <c:axId val="151064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510644800"/>
        <c:crosses val="autoZero"/>
        <c:auto val="1"/>
        <c:lblAlgn val="ctr"/>
        <c:lblOffset val="100"/>
        <c:noMultiLvlLbl val="0"/>
      </c:catAx>
      <c:valAx>
        <c:axId val="15106448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510643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Бейімделетін оқыту платформалары мен қолжетімділік мүмкіндіктері (Нұсқаулық әдістері)</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Sheet1!$F$123</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Sheet1!$D$124:$E$129</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Sheet1!$F$124:$F$129</c:f>
              <c:numCache>
                <c:formatCode>###0.0</c:formatCode>
                <c:ptCount val="6"/>
                <c:pt idx="0">
                  <c:v>61.111111111111114</c:v>
                </c:pt>
                <c:pt idx="1">
                  <c:v>33.333333333333329</c:v>
                </c:pt>
                <c:pt idx="2">
                  <c:v>5.5555555555555554</c:v>
                </c:pt>
                <c:pt idx="3">
                  <c:v>58.333333333333336</c:v>
                </c:pt>
                <c:pt idx="4">
                  <c:v>30.555555555555557</c:v>
                </c:pt>
                <c:pt idx="5">
                  <c:v>11.111111111111111</c:v>
                </c:pt>
              </c:numCache>
            </c:numRef>
          </c:val>
          <c:extLst>
            <c:ext xmlns:c16="http://schemas.microsoft.com/office/drawing/2014/chart" uri="{C3380CC4-5D6E-409C-BE32-E72D297353CC}">
              <c16:uniqueId val="{00000000-CA39-4AFB-8B14-C7558D768D46}"/>
            </c:ext>
          </c:extLst>
        </c:ser>
        <c:ser>
          <c:idx val="1"/>
          <c:order val="1"/>
          <c:tx>
            <c:strRef>
              <c:f>Sheet1!$G$123</c:f>
              <c:strCache>
                <c:ptCount val="1"/>
                <c:pt idx="0">
                  <c:v>Эксперименттен кейін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Sheet1!$D$124:$E$129</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Sheet1!$G$124:$G$129</c:f>
              <c:numCache>
                <c:formatCode>###0.0</c:formatCode>
                <c:ptCount val="6"/>
                <c:pt idx="0">
                  <c:v>58.333333333333336</c:v>
                </c:pt>
                <c:pt idx="1">
                  <c:v>27.777777777777779</c:v>
                </c:pt>
                <c:pt idx="2">
                  <c:v>13.888888888888889</c:v>
                </c:pt>
                <c:pt idx="3">
                  <c:v>19.444444444444446</c:v>
                </c:pt>
                <c:pt idx="4">
                  <c:v>44.444444444444443</c:v>
                </c:pt>
                <c:pt idx="5">
                  <c:v>36.111111111111107</c:v>
                </c:pt>
              </c:numCache>
            </c:numRef>
          </c:val>
          <c:extLst>
            <c:ext xmlns:c16="http://schemas.microsoft.com/office/drawing/2014/chart" uri="{C3380CC4-5D6E-409C-BE32-E72D297353CC}">
              <c16:uniqueId val="{00000001-CA39-4AFB-8B14-C7558D768D46}"/>
            </c:ext>
          </c:extLst>
        </c:ser>
        <c:dLbls>
          <c:showLegendKey val="0"/>
          <c:showVal val="0"/>
          <c:showCatName val="0"/>
          <c:showSerName val="0"/>
          <c:showPercent val="0"/>
          <c:showBubbleSize val="0"/>
        </c:dLbls>
        <c:gapWidth val="219"/>
        <c:overlap val="-27"/>
        <c:axId val="1076079104"/>
        <c:axId val="1076080064"/>
      </c:barChart>
      <c:catAx>
        <c:axId val="1076079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076080064"/>
        <c:crosses val="autoZero"/>
        <c:auto val="1"/>
        <c:lblAlgn val="ctr"/>
        <c:lblOffset val="100"/>
        <c:noMultiLvlLbl val="0"/>
      </c:catAx>
      <c:valAx>
        <c:axId val="10760800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076079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Контентті құру және бейімдеу (Цифрлық педагогика моделі)</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Sheet1!$F$132</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Sheet1!$D$133:$E$138</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Sheet1!$F$133:$F$138</c:f>
              <c:numCache>
                <c:formatCode>###0.0</c:formatCode>
                <c:ptCount val="6"/>
                <c:pt idx="0">
                  <c:v>55.555555555555557</c:v>
                </c:pt>
                <c:pt idx="1">
                  <c:v>41.666666666666671</c:v>
                </c:pt>
                <c:pt idx="2">
                  <c:v>2.7777777777777777</c:v>
                </c:pt>
                <c:pt idx="3">
                  <c:v>30.555555555555557</c:v>
                </c:pt>
                <c:pt idx="4">
                  <c:v>61.111111111111114</c:v>
                </c:pt>
                <c:pt idx="5">
                  <c:v>8.3333333333333321</c:v>
                </c:pt>
              </c:numCache>
            </c:numRef>
          </c:val>
          <c:extLst>
            <c:ext xmlns:c16="http://schemas.microsoft.com/office/drawing/2014/chart" uri="{C3380CC4-5D6E-409C-BE32-E72D297353CC}">
              <c16:uniqueId val="{00000000-06A2-4CF1-ADF0-1964018FF4C6}"/>
            </c:ext>
          </c:extLst>
        </c:ser>
        <c:ser>
          <c:idx val="1"/>
          <c:order val="1"/>
          <c:tx>
            <c:strRef>
              <c:f>Sheet1!$G$132</c:f>
              <c:strCache>
                <c:ptCount val="1"/>
                <c:pt idx="0">
                  <c:v>Эксперименттен кейін</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Sheet1!$D$133:$E$138</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Sheet1!$G$133:$G$138</c:f>
              <c:numCache>
                <c:formatCode>###0.0</c:formatCode>
                <c:ptCount val="6"/>
                <c:pt idx="0">
                  <c:v>27.777777777777779</c:v>
                </c:pt>
                <c:pt idx="1">
                  <c:v>63.888888888888886</c:v>
                </c:pt>
                <c:pt idx="2">
                  <c:v>8.3333333333333321</c:v>
                </c:pt>
                <c:pt idx="3">
                  <c:v>2.7777777777777777</c:v>
                </c:pt>
                <c:pt idx="4">
                  <c:v>63.888888888888886</c:v>
                </c:pt>
                <c:pt idx="5">
                  <c:v>33.333333333333329</c:v>
                </c:pt>
              </c:numCache>
            </c:numRef>
          </c:val>
          <c:extLst>
            <c:ext xmlns:c16="http://schemas.microsoft.com/office/drawing/2014/chart" uri="{C3380CC4-5D6E-409C-BE32-E72D297353CC}">
              <c16:uniqueId val="{00000001-06A2-4CF1-ADF0-1964018FF4C6}"/>
            </c:ext>
          </c:extLst>
        </c:ser>
        <c:dLbls>
          <c:showLegendKey val="0"/>
          <c:showVal val="0"/>
          <c:showCatName val="0"/>
          <c:showSerName val="0"/>
          <c:showPercent val="0"/>
          <c:showBubbleSize val="0"/>
        </c:dLbls>
        <c:gapWidth val="219"/>
        <c:overlap val="-27"/>
        <c:axId val="1236995680"/>
        <c:axId val="1248839600"/>
      </c:barChart>
      <c:catAx>
        <c:axId val="1236995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248839600"/>
        <c:crosses val="autoZero"/>
        <c:auto val="1"/>
        <c:lblAlgn val="ctr"/>
        <c:lblOffset val="100"/>
        <c:noMultiLvlLbl val="0"/>
      </c:catAx>
      <c:valAx>
        <c:axId val="12488396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236995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Деректерді талдау және бағалау (Цифрлық технология)</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Sheet1!$F$141</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Sheet1!$D$142:$E$147</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Sheet1!$F$142:$F$147</c:f>
              <c:numCache>
                <c:formatCode>###0.0</c:formatCode>
                <c:ptCount val="6"/>
                <c:pt idx="0">
                  <c:v>33.333333333333329</c:v>
                </c:pt>
                <c:pt idx="1">
                  <c:v>63.888888888888886</c:v>
                </c:pt>
                <c:pt idx="2">
                  <c:v>2.7777777777777777</c:v>
                </c:pt>
                <c:pt idx="3">
                  <c:v>19.444444444444446</c:v>
                </c:pt>
                <c:pt idx="4">
                  <c:v>69.444444444444443</c:v>
                </c:pt>
                <c:pt idx="5">
                  <c:v>11.111111111111111</c:v>
                </c:pt>
              </c:numCache>
            </c:numRef>
          </c:val>
          <c:extLst>
            <c:ext xmlns:c16="http://schemas.microsoft.com/office/drawing/2014/chart" uri="{C3380CC4-5D6E-409C-BE32-E72D297353CC}">
              <c16:uniqueId val="{00000000-8DCB-4932-AF58-A01346C4E84E}"/>
            </c:ext>
          </c:extLst>
        </c:ser>
        <c:ser>
          <c:idx val="1"/>
          <c:order val="1"/>
          <c:tx>
            <c:strRef>
              <c:f>Sheet1!$G$141</c:f>
              <c:strCache>
                <c:ptCount val="1"/>
                <c:pt idx="0">
                  <c:v>Эксперименттен кейін</c:v>
                </c:pt>
              </c:strCache>
            </c:strRef>
          </c:tx>
          <c:spPr>
            <a:solidFill>
              <a:srgbClr val="99003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Sheet1!$D$142:$E$147</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Sheet1!$G$142:$G$147</c:f>
              <c:numCache>
                <c:formatCode>###0.0</c:formatCode>
                <c:ptCount val="6"/>
                <c:pt idx="0">
                  <c:v>13.888888888888889</c:v>
                </c:pt>
                <c:pt idx="1">
                  <c:v>72.222222222222214</c:v>
                </c:pt>
                <c:pt idx="2">
                  <c:v>13.888888888888889</c:v>
                </c:pt>
                <c:pt idx="3">
                  <c:v>5.5555555555555554</c:v>
                </c:pt>
                <c:pt idx="4">
                  <c:v>52.777777777777779</c:v>
                </c:pt>
                <c:pt idx="5">
                  <c:v>41.666666666666671</c:v>
                </c:pt>
              </c:numCache>
            </c:numRef>
          </c:val>
          <c:extLst>
            <c:ext xmlns:c16="http://schemas.microsoft.com/office/drawing/2014/chart" uri="{C3380CC4-5D6E-409C-BE32-E72D297353CC}">
              <c16:uniqueId val="{00000001-8DCB-4932-AF58-A01346C4E84E}"/>
            </c:ext>
          </c:extLst>
        </c:ser>
        <c:dLbls>
          <c:showLegendKey val="0"/>
          <c:showVal val="0"/>
          <c:showCatName val="0"/>
          <c:showSerName val="0"/>
          <c:showPercent val="0"/>
          <c:showBubbleSize val="0"/>
        </c:dLbls>
        <c:gapWidth val="219"/>
        <c:overlap val="-27"/>
        <c:axId val="1153561696"/>
        <c:axId val="1153564096"/>
      </c:barChart>
      <c:catAx>
        <c:axId val="115356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53564096"/>
        <c:crosses val="autoZero"/>
        <c:auto val="1"/>
        <c:lblAlgn val="ctr"/>
        <c:lblOffset val="100"/>
        <c:noMultiLvlLbl val="0"/>
      </c:catAx>
      <c:valAx>
        <c:axId val="11535640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53561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Қашықтықтан және аралас оқыту әдістері (Қолдаушы технология және қолжетімділік)</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Sheet1!$F$150</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Sheet1!$D$151:$E$156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Sheet1!$F$151:$F$156</c:f>
              <c:numCache>
                <c:formatCode>###0.0</c:formatCode>
                <c:ptCount val="6"/>
                <c:pt idx="0">
                  <c:v>52.777777777777779</c:v>
                </c:pt>
                <c:pt idx="1">
                  <c:v>38.888888888888893</c:v>
                </c:pt>
                <c:pt idx="2">
                  <c:v>8.3333333333333321</c:v>
                </c:pt>
                <c:pt idx="3">
                  <c:v>47.222222222222221</c:v>
                </c:pt>
                <c:pt idx="4">
                  <c:v>44.444444444444443</c:v>
                </c:pt>
                <c:pt idx="5">
                  <c:v>8.3333333333333321</c:v>
                </c:pt>
              </c:numCache>
            </c:numRef>
          </c:val>
          <c:extLst>
            <c:ext xmlns:c16="http://schemas.microsoft.com/office/drawing/2014/chart" uri="{C3380CC4-5D6E-409C-BE32-E72D297353CC}">
              <c16:uniqueId val="{00000000-80B4-4F04-896F-7E98F594766E}"/>
            </c:ext>
          </c:extLst>
        </c:ser>
        <c:ser>
          <c:idx val="1"/>
          <c:order val="1"/>
          <c:tx>
            <c:strRef>
              <c:f>Sheet1!$G$150</c:f>
              <c:strCache>
                <c:ptCount val="1"/>
                <c:pt idx="0">
                  <c:v>Эксперименттен кейін</c:v>
                </c:pt>
              </c:strCache>
            </c:strRef>
          </c:tx>
          <c:spPr>
            <a:solidFill>
              <a:srgbClr val="00FFC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Sheet1!$D$151:$E$156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Sheet1!$G$151:$G$156</c:f>
              <c:numCache>
                <c:formatCode>###0.0</c:formatCode>
                <c:ptCount val="6"/>
                <c:pt idx="0">
                  <c:v>33.333333333333329</c:v>
                </c:pt>
                <c:pt idx="1">
                  <c:v>58.333333333333336</c:v>
                </c:pt>
                <c:pt idx="2">
                  <c:v>8.3333333333333321</c:v>
                </c:pt>
                <c:pt idx="3">
                  <c:v>2.7777777777777777</c:v>
                </c:pt>
                <c:pt idx="4">
                  <c:v>69.444444444444443</c:v>
                </c:pt>
                <c:pt idx="5">
                  <c:v>27.777777777777779</c:v>
                </c:pt>
              </c:numCache>
            </c:numRef>
          </c:val>
          <c:extLst>
            <c:ext xmlns:c16="http://schemas.microsoft.com/office/drawing/2014/chart" uri="{C3380CC4-5D6E-409C-BE32-E72D297353CC}">
              <c16:uniqueId val="{00000001-80B4-4F04-896F-7E98F594766E}"/>
            </c:ext>
          </c:extLst>
        </c:ser>
        <c:dLbls>
          <c:showLegendKey val="0"/>
          <c:showVal val="0"/>
          <c:showCatName val="0"/>
          <c:showSerName val="0"/>
          <c:showPercent val="0"/>
          <c:showBubbleSize val="0"/>
        </c:dLbls>
        <c:gapWidth val="219"/>
        <c:overlap val="-27"/>
        <c:axId val="1153560736"/>
        <c:axId val="1153561216"/>
      </c:barChart>
      <c:catAx>
        <c:axId val="115356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53561216"/>
        <c:crosses val="autoZero"/>
        <c:auto val="1"/>
        <c:lblAlgn val="ctr"/>
        <c:lblOffset val="100"/>
        <c:noMultiLvlLbl val="0"/>
      </c:catAx>
      <c:valAx>
        <c:axId val="11535612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53560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Кибер қауіпсіздік және этика</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'[experiment analyses.xlsx]Sheet1'!$F$160</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'[experiment analyses.xlsx]Sheet1'!$D$161:$E$166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'[experiment analyses.xlsx]Sheet1'!$F$161:$F$166</c:f>
              <c:numCache>
                <c:formatCode>###0.0</c:formatCode>
                <c:ptCount val="6"/>
                <c:pt idx="0">
                  <c:v>50</c:v>
                </c:pt>
                <c:pt idx="1">
                  <c:v>44.444444444444443</c:v>
                </c:pt>
                <c:pt idx="2">
                  <c:v>5.5555555555555554</c:v>
                </c:pt>
                <c:pt idx="3">
                  <c:v>33.333333333333329</c:v>
                </c:pt>
                <c:pt idx="4">
                  <c:v>61.111111111111114</c:v>
                </c:pt>
                <c:pt idx="5">
                  <c:v>5.5555555555555554</c:v>
                </c:pt>
              </c:numCache>
            </c:numRef>
          </c:val>
          <c:extLst>
            <c:ext xmlns:c16="http://schemas.microsoft.com/office/drawing/2014/chart" uri="{C3380CC4-5D6E-409C-BE32-E72D297353CC}">
              <c16:uniqueId val="{00000000-2C4A-4A18-8B6D-F217278645A8}"/>
            </c:ext>
          </c:extLst>
        </c:ser>
        <c:ser>
          <c:idx val="1"/>
          <c:order val="1"/>
          <c:tx>
            <c:strRef>
              <c:f>'[experiment analyses.xlsx]Sheet1'!$G$160</c:f>
              <c:strCache>
                <c:ptCount val="1"/>
                <c:pt idx="0">
                  <c:v>Эксперименттен кейін</c:v>
                </c:pt>
              </c:strCache>
            </c:strRef>
          </c:tx>
          <c:spPr>
            <a:solidFill>
              <a:srgbClr val="CC33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'[experiment analyses.xlsx]Sheet1'!$D$161:$E$166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'[experiment analyses.xlsx]Sheet1'!$G$161:$G$166</c:f>
              <c:numCache>
                <c:formatCode>###0.0</c:formatCode>
                <c:ptCount val="6"/>
                <c:pt idx="0">
                  <c:v>25</c:v>
                </c:pt>
                <c:pt idx="1">
                  <c:v>69.444444444444443</c:v>
                </c:pt>
                <c:pt idx="2">
                  <c:v>5.5555555555555554</c:v>
                </c:pt>
                <c:pt idx="3">
                  <c:v>8.3333333333333321</c:v>
                </c:pt>
                <c:pt idx="4">
                  <c:v>66.666666666666657</c:v>
                </c:pt>
                <c:pt idx="5">
                  <c:v>25</c:v>
                </c:pt>
              </c:numCache>
            </c:numRef>
          </c:val>
          <c:extLst>
            <c:ext xmlns:c16="http://schemas.microsoft.com/office/drawing/2014/chart" uri="{C3380CC4-5D6E-409C-BE32-E72D297353CC}">
              <c16:uniqueId val="{00000001-2C4A-4A18-8B6D-F217278645A8}"/>
            </c:ext>
          </c:extLst>
        </c:ser>
        <c:dLbls>
          <c:showLegendKey val="0"/>
          <c:showVal val="0"/>
          <c:showCatName val="0"/>
          <c:showSerName val="0"/>
          <c:showPercent val="0"/>
          <c:showBubbleSize val="0"/>
        </c:dLbls>
        <c:gapWidth val="219"/>
        <c:overlap val="-27"/>
        <c:axId val="1161966624"/>
        <c:axId val="1161967584"/>
      </c:barChart>
      <c:catAx>
        <c:axId val="116196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61967584"/>
        <c:crosses val="autoZero"/>
        <c:auto val="1"/>
        <c:lblAlgn val="ctr"/>
        <c:lblOffset val="100"/>
        <c:noMultiLvlLbl val="0"/>
      </c:catAx>
      <c:valAx>
        <c:axId val="11619675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6196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sz="1100" b="1"/>
              <a:t>Ата-аналармен цифрлық коммуникация</a:t>
            </a:r>
            <a:endParaRPr lang="en-US" sz="1100" b="1"/>
          </a:p>
        </c:rich>
      </c:tx>
      <c:layout>
        <c:manualLayout>
          <c:xMode val="edge"/>
          <c:yMode val="edge"/>
          <c:x val="0.27794273853304152"/>
          <c:y val="1.7652250661959398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Sheet1!$F$170</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Sheet1!$D$171:$E$176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Sheet1!$F$171:$F$176</c:f>
              <c:numCache>
                <c:formatCode>###0.0</c:formatCode>
                <c:ptCount val="6"/>
                <c:pt idx="0">
                  <c:v>16.666666666666664</c:v>
                </c:pt>
                <c:pt idx="1">
                  <c:v>66.6666666666667</c:v>
                </c:pt>
                <c:pt idx="2">
                  <c:v>16.666666666666664</c:v>
                </c:pt>
                <c:pt idx="3">
                  <c:v>8.3333333333333321</c:v>
                </c:pt>
                <c:pt idx="4">
                  <c:v>58.333333333333336</c:v>
                </c:pt>
                <c:pt idx="5">
                  <c:v>33.333333333333329</c:v>
                </c:pt>
              </c:numCache>
            </c:numRef>
          </c:val>
          <c:extLst>
            <c:ext xmlns:c16="http://schemas.microsoft.com/office/drawing/2014/chart" uri="{C3380CC4-5D6E-409C-BE32-E72D297353CC}">
              <c16:uniqueId val="{00000000-D7CC-4179-AEC8-11BC6D809423}"/>
            </c:ext>
          </c:extLst>
        </c:ser>
        <c:ser>
          <c:idx val="1"/>
          <c:order val="1"/>
          <c:tx>
            <c:strRef>
              <c:f>Sheet1!$G$170</c:f>
              <c:strCache>
                <c:ptCount val="1"/>
                <c:pt idx="0">
                  <c:v>Эксперименттен кейін</c:v>
                </c:pt>
              </c:strCache>
            </c:strRef>
          </c:tx>
          <c:spPr>
            <a:solidFill>
              <a:srgbClr val="CC66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Sheet1!$D$171:$E$176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Sheet1!$G$171:$G$176</c:f>
              <c:numCache>
                <c:formatCode>###0.0</c:formatCode>
                <c:ptCount val="6"/>
                <c:pt idx="0">
                  <c:v>2.7777777777777777</c:v>
                </c:pt>
                <c:pt idx="1">
                  <c:v>58.333333333333336</c:v>
                </c:pt>
                <c:pt idx="2">
                  <c:v>38.888888888888893</c:v>
                </c:pt>
                <c:pt idx="3">
                  <c:v>2.7777777777777777</c:v>
                </c:pt>
                <c:pt idx="4">
                  <c:v>33.333333333333329</c:v>
                </c:pt>
                <c:pt idx="5">
                  <c:v>63.888888888888886</c:v>
                </c:pt>
              </c:numCache>
            </c:numRef>
          </c:val>
          <c:extLst>
            <c:ext xmlns:c16="http://schemas.microsoft.com/office/drawing/2014/chart" uri="{C3380CC4-5D6E-409C-BE32-E72D297353CC}">
              <c16:uniqueId val="{00000001-D7CC-4179-AEC8-11BC6D809423}"/>
            </c:ext>
          </c:extLst>
        </c:ser>
        <c:dLbls>
          <c:showLegendKey val="0"/>
          <c:showVal val="0"/>
          <c:showCatName val="0"/>
          <c:showSerName val="0"/>
          <c:showPercent val="0"/>
          <c:showBubbleSize val="0"/>
        </c:dLbls>
        <c:gapWidth val="219"/>
        <c:overlap val="-27"/>
        <c:axId val="1606917056"/>
        <c:axId val="1606915616"/>
      </c:barChart>
      <c:catAx>
        <c:axId val="160691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606915616"/>
        <c:crosses val="autoZero"/>
        <c:auto val="1"/>
        <c:lblAlgn val="ctr"/>
        <c:lblOffset val="100"/>
        <c:noMultiLvlLbl val="0"/>
      </c:catAx>
      <c:valAx>
        <c:axId val="16069156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60691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sz="1100" b="1"/>
              <a:t>Әріптестермен бірлескен жұмыс</a:t>
            </a:r>
            <a:endParaRPr lang="en-US" sz="1100" b="1"/>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Sheet1!$F$180</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Sheet1!$D$181:$E$186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Sheet1!$F$181:$F$186</c:f>
              <c:numCache>
                <c:formatCode>###0.0</c:formatCode>
                <c:ptCount val="6"/>
                <c:pt idx="0">
                  <c:v>11.111111111111111</c:v>
                </c:pt>
                <c:pt idx="1">
                  <c:v>58.333333333333336</c:v>
                </c:pt>
                <c:pt idx="2">
                  <c:v>30.555555555555557</c:v>
                </c:pt>
                <c:pt idx="3">
                  <c:v>8.3333333333333321</c:v>
                </c:pt>
                <c:pt idx="4">
                  <c:v>58.333333333333336</c:v>
                </c:pt>
                <c:pt idx="5">
                  <c:v>33.333333333333329</c:v>
                </c:pt>
              </c:numCache>
            </c:numRef>
          </c:val>
          <c:extLst>
            <c:ext xmlns:c16="http://schemas.microsoft.com/office/drawing/2014/chart" uri="{C3380CC4-5D6E-409C-BE32-E72D297353CC}">
              <c16:uniqueId val="{00000000-E948-4538-8353-AD3AA501CCCE}"/>
            </c:ext>
          </c:extLst>
        </c:ser>
        <c:ser>
          <c:idx val="1"/>
          <c:order val="1"/>
          <c:tx>
            <c:strRef>
              <c:f>Sheet1!$G$180</c:f>
              <c:strCache>
                <c:ptCount val="1"/>
                <c:pt idx="0">
                  <c:v>Эксперименттен кейін</c:v>
                </c:pt>
              </c:strCache>
            </c:strRef>
          </c:tx>
          <c:spPr>
            <a:solidFill>
              <a:srgbClr val="66FF6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Sheet1!$D$181:$E$186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Sheet1!$G$181:$G$186</c:f>
              <c:numCache>
                <c:formatCode>###0.0</c:formatCode>
                <c:ptCount val="6"/>
                <c:pt idx="0">
                  <c:v>8.3333333333333321</c:v>
                </c:pt>
                <c:pt idx="1">
                  <c:v>44.444444444444443</c:v>
                </c:pt>
                <c:pt idx="2">
                  <c:v>47.222222222222221</c:v>
                </c:pt>
                <c:pt idx="3">
                  <c:v>2.7777777777777777</c:v>
                </c:pt>
                <c:pt idx="4">
                  <c:v>27.777777777777779</c:v>
                </c:pt>
                <c:pt idx="5">
                  <c:v>69.444444444444443</c:v>
                </c:pt>
              </c:numCache>
            </c:numRef>
          </c:val>
          <c:extLst>
            <c:ext xmlns:c16="http://schemas.microsoft.com/office/drawing/2014/chart" uri="{C3380CC4-5D6E-409C-BE32-E72D297353CC}">
              <c16:uniqueId val="{00000001-E948-4538-8353-AD3AA501CCCE}"/>
            </c:ext>
          </c:extLst>
        </c:ser>
        <c:dLbls>
          <c:showLegendKey val="0"/>
          <c:showVal val="0"/>
          <c:showCatName val="0"/>
          <c:showSerName val="0"/>
          <c:showPercent val="0"/>
          <c:showBubbleSize val="0"/>
        </c:dLbls>
        <c:gapWidth val="219"/>
        <c:overlap val="-27"/>
        <c:axId val="1147028368"/>
        <c:axId val="627894943"/>
      </c:barChart>
      <c:catAx>
        <c:axId val="114702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627894943"/>
        <c:crosses val="autoZero"/>
        <c:auto val="1"/>
        <c:lblAlgn val="ctr"/>
        <c:lblOffset val="100"/>
        <c:noMultiLvlLbl val="0"/>
      </c:catAx>
      <c:valAx>
        <c:axId val="62789494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4702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Оқу ортасын жобалау және цифрлық модельдеу </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Sheet1!$F$190</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Sheet1!$D$191:$E$196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Sheet1!$F$191:$F$196</c:f>
              <c:numCache>
                <c:formatCode>###0.0</c:formatCode>
                <c:ptCount val="6"/>
                <c:pt idx="0">
                  <c:v>47.222222222222221</c:v>
                </c:pt>
                <c:pt idx="1">
                  <c:v>50</c:v>
                </c:pt>
                <c:pt idx="2">
                  <c:v>2.7777777777777777</c:v>
                </c:pt>
                <c:pt idx="3">
                  <c:v>33.333333333333329</c:v>
                </c:pt>
                <c:pt idx="4">
                  <c:v>61.111111111111114</c:v>
                </c:pt>
                <c:pt idx="5">
                  <c:v>5.5555555555555554</c:v>
                </c:pt>
              </c:numCache>
            </c:numRef>
          </c:val>
          <c:extLst>
            <c:ext xmlns:c16="http://schemas.microsoft.com/office/drawing/2014/chart" uri="{C3380CC4-5D6E-409C-BE32-E72D297353CC}">
              <c16:uniqueId val="{00000000-2FD0-421C-9746-553209DA37CE}"/>
            </c:ext>
          </c:extLst>
        </c:ser>
        <c:ser>
          <c:idx val="1"/>
          <c:order val="1"/>
          <c:tx>
            <c:strRef>
              <c:f>Sheet1!$G$190</c:f>
              <c:strCache>
                <c:ptCount val="1"/>
                <c:pt idx="0">
                  <c:v>Эксперименттен кейін</c:v>
                </c:pt>
              </c:strCache>
            </c:strRef>
          </c:tx>
          <c:spPr>
            <a:solidFill>
              <a:srgbClr val="FFD13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Sheet1!$D$191:$E$196</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Sheet1!$G$191:$G$196</c:f>
              <c:numCache>
                <c:formatCode>###0.0</c:formatCode>
                <c:ptCount val="6"/>
                <c:pt idx="0">
                  <c:v>33.333333333333329</c:v>
                </c:pt>
                <c:pt idx="1">
                  <c:v>61.111111111111114</c:v>
                </c:pt>
                <c:pt idx="2">
                  <c:v>5.5555555555555554</c:v>
                </c:pt>
                <c:pt idx="3">
                  <c:v>8.3333333333333321</c:v>
                </c:pt>
                <c:pt idx="4">
                  <c:v>55.555555555555557</c:v>
                </c:pt>
                <c:pt idx="5">
                  <c:v>36.111111111111107</c:v>
                </c:pt>
              </c:numCache>
            </c:numRef>
          </c:val>
          <c:extLst>
            <c:ext xmlns:c16="http://schemas.microsoft.com/office/drawing/2014/chart" uri="{C3380CC4-5D6E-409C-BE32-E72D297353CC}">
              <c16:uniqueId val="{00000001-2FD0-421C-9746-553209DA37CE}"/>
            </c:ext>
          </c:extLst>
        </c:ser>
        <c:dLbls>
          <c:showLegendKey val="0"/>
          <c:showVal val="0"/>
          <c:showCatName val="0"/>
          <c:showSerName val="0"/>
          <c:showPercent val="0"/>
          <c:showBubbleSize val="0"/>
        </c:dLbls>
        <c:gapWidth val="219"/>
        <c:overlap val="-27"/>
        <c:axId val="1247597968"/>
        <c:axId val="1247592688"/>
      </c:barChart>
      <c:catAx>
        <c:axId val="1247597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247592688"/>
        <c:crosses val="autoZero"/>
        <c:auto val="1"/>
        <c:lblAlgn val="ctr"/>
        <c:lblOffset val="100"/>
        <c:noMultiLvlLbl val="0"/>
      </c:catAx>
      <c:valAx>
        <c:axId val="12475926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247597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Кәсіби даму және өзін-өзі жетілдіру </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Sheet1!$F$201</c:f>
              <c:strCache>
                <c:ptCount val="1"/>
                <c:pt idx="0">
                  <c:v>Экспериментке дейін</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Sheet1!$D$202:$E$207</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Sheet1!$F$202:$F$207</c:f>
              <c:numCache>
                <c:formatCode>###0.0</c:formatCode>
                <c:ptCount val="6"/>
                <c:pt idx="0">
                  <c:v>19.444444444444446</c:v>
                </c:pt>
                <c:pt idx="1">
                  <c:v>58.333333333333336</c:v>
                </c:pt>
                <c:pt idx="2">
                  <c:v>22.222222222222221</c:v>
                </c:pt>
                <c:pt idx="3">
                  <c:v>19.444444444444446</c:v>
                </c:pt>
                <c:pt idx="4">
                  <c:v>66.666666666666657</c:v>
                </c:pt>
                <c:pt idx="5">
                  <c:v>13.888888888888889</c:v>
                </c:pt>
              </c:numCache>
            </c:numRef>
          </c:val>
          <c:extLst>
            <c:ext xmlns:c16="http://schemas.microsoft.com/office/drawing/2014/chart" uri="{C3380CC4-5D6E-409C-BE32-E72D297353CC}">
              <c16:uniqueId val="{00000000-4DB6-4AF4-8338-D466828D6BCF}"/>
            </c:ext>
          </c:extLst>
        </c:ser>
        <c:ser>
          <c:idx val="1"/>
          <c:order val="1"/>
          <c:tx>
            <c:strRef>
              <c:f>Sheet1!$G$201</c:f>
              <c:strCache>
                <c:ptCount val="1"/>
                <c:pt idx="0">
                  <c:v>Эксперименттен кейін</c:v>
                </c:pt>
              </c:strCache>
            </c:strRef>
          </c:tx>
          <c:spPr>
            <a:solidFill>
              <a:srgbClr val="66003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Sheet1!$D$202:$E$207</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Sheet1!$G$202:$G$207</c:f>
              <c:numCache>
                <c:formatCode>###0.0</c:formatCode>
                <c:ptCount val="6"/>
                <c:pt idx="0">
                  <c:v>27.777777777777779</c:v>
                </c:pt>
                <c:pt idx="1">
                  <c:v>63.888888888888886</c:v>
                </c:pt>
                <c:pt idx="2">
                  <c:v>8.3333333333333321</c:v>
                </c:pt>
                <c:pt idx="3">
                  <c:v>36.111111111111107</c:v>
                </c:pt>
                <c:pt idx="4">
                  <c:v>47.222222222222221</c:v>
                </c:pt>
                <c:pt idx="5">
                  <c:v>16.666666666666664</c:v>
                </c:pt>
              </c:numCache>
            </c:numRef>
          </c:val>
          <c:extLst>
            <c:ext xmlns:c16="http://schemas.microsoft.com/office/drawing/2014/chart" uri="{C3380CC4-5D6E-409C-BE32-E72D297353CC}">
              <c16:uniqueId val="{00000001-4DB6-4AF4-8338-D466828D6BCF}"/>
            </c:ext>
          </c:extLst>
        </c:ser>
        <c:dLbls>
          <c:showLegendKey val="0"/>
          <c:showVal val="0"/>
          <c:showCatName val="0"/>
          <c:showSerName val="0"/>
          <c:showPercent val="0"/>
          <c:showBubbleSize val="0"/>
        </c:dLbls>
        <c:gapWidth val="219"/>
        <c:overlap val="-27"/>
        <c:axId val="1150186624"/>
        <c:axId val="1150189024"/>
      </c:barChart>
      <c:catAx>
        <c:axId val="115018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50189024"/>
        <c:crosses val="autoZero"/>
        <c:auto val="1"/>
        <c:lblAlgn val="ctr"/>
        <c:lblOffset val="100"/>
        <c:noMultiLvlLbl val="0"/>
      </c:catAx>
      <c:valAx>
        <c:axId val="11501890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15018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Инновация және нәтижелерді бағалау, зерттеу (Кері байланыс циклі)</a:t>
            </a:r>
            <a:endParaRPr lang="en-US" b="1"/>
          </a:p>
        </c:rich>
      </c:tx>
      <c:overlay val="0"/>
      <c:spPr>
        <a:noFill/>
        <a:ln>
          <a:noFill/>
        </a:ln>
        <a:effectLst/>
      </c:spPr>
      <c:txPr>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Sheet1!$F$211</c:f>
              <c:strCache>
                <c:ptCount val="1"/>
                <c:pt idx="0">
                  <c:v>Экспериментке дейін</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Sheet1!$D$212:$E$217</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Sheet1!$F$212:$F$217</c:f>
              <c:numCache>
                <c:formatCode>###0.0</c:formatCode>
                <c:ptCount val="6"/>
                <c:pt idx="0">
                  <c:v>19.444444444444446</c:v>
                </c:pt>
                <c:pt idx="1">
                  <c:v>75</c:v>
                </c:pt>
                <c:pt idx="2">
                  <c:v>5.5555555555555554</c:v>
                </c:pt>
                <c:pt idx="3">
                  <c:v>41.666666666666671</c:v>
                </c:pt>
                <c:pt idx="4">
                  <c:v>47.222222222222221</c:v>
                </c:pt>
                <c:pt idx="5">
                  <c:v>11.111111111111111</c:v>
                </c:pt>
              </c:numCache>
            </c:numRef>
          </c:val>
          <c:extLst>
            <c:ext xmlns:c16="http://schemas.microsoft.com/office/drawing/2014/chart" uri="{C3380CC4-5D6E-409C-BE32-E72D297353CC}">
              <c16:uniqueId val="{00000000-FD7B-413B-8503-92EA7FFDEFCE}"/>
            </c:ext>
          </c:extLst>
        </c:ser>
        <c:ser>
          <c:idx val="1"/>
          <c:order val="1"/>
          <c:tx>
            <c:strRef>
              <c:f>Sheet1!$G$211</c:f>
              <c:strCache>
                <c:ptCount val="1"/>
                <c:pt idx="0">
                  <c:v>Эксперименттен кейін</c:v>
                </c:pt>
              </c:strCache>
            </c:strRef>
          </c:tx>
          <c:spPr>
            <a:solidFill>
              <a:srgbClr val="CC006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Sheet1!$D$212:$E$217</c:f>
              <c:multiLvlStrCache>
                <c:ptCount val="6"/>
                <c:lvl>
                  <c:pt idx="0">
                    <c:v>Төмен: Білімі мен дағдылары шектеулі, сирек қолданылады</c:v>
                  </c:pt>
                  <c:pt idx="1">
                    <c:v>Орта: Жартылай меңгерген, анда-санда қолданылатын, қосымша оқытуды қажет етеді</c:v>
                  </c:pt>
                  <c:pt idx="2">
                    <c:v>Жоғары: Толықтай меңгерген, үнемі қолданылады, басқаларға үйрете алады</c:v>
                  </c:pt>
                  <c:pt idx="3">
                    <c:v>Төмен: Білімі мен дағдылары шектеулі, сирек қолданылады</c:v>
                  </c:pt>
                  <c:pt idx="4">
                    <c:v>Орта: Жартылай меңгерген, анда-санда қолданылатын, қосымша оқытуды қажет етеді</c:v>
                  </c:pt>
                  <c:pt idx="5">
                    <c:v>Жоғары: Толықтай меңгерген, үнемі қолданылады, басқаларға үйрете алады</c:v>
                  </c:pt>
                </c:lvl>
                <c:lvl>
                  <c:pt idx="0">
                    <c:v>Бақылау тобы</c:v>
                  </c:pt>
                  <c:pt idx="3">
                    <c:v>Эксперименттік топ</c:v>
                  </c:pt>
                </c:lvl>
              </c:multiLvlStrCache>
            </c:multiLvlStrRef>
          </c:cat>
          <c:val>
            <c:numRef>
              <c:f>Sheet1!$G$212:$G$217</c:f>
              <c:numCache>
                <c:formatCode>###0.0</c:formatCode>
                <c:ptCount val="6"/>
                <c:pt idx="0">
                  <c:v>8.3333333333333321</c:v>
                </c:pt>
                <c:pt idx="1">
                  <c:v>33.333333333333329</c:v>
                </c:pt>
                <c:pt idx="2">
                  <c:v>58.333333333333336</c:v>
                </c:pt>
                <c:pt idx="3">
                  <c:v>2.7777777777777777</c:v>
                </c:pt>
                <c:pt idx="4">
                  <c:v>63.888888888888886</c:v>
                </c:pt>
                <c:pt idx="5">
                  <c:v>33.333333333333329</c:v>
                </c:pt>
              </c:numCache>
            </c:numRef>
          </c:val>
          <c:extLst>
            <c:ext xmlns:c16="http://schemas.microsoft.com/office/drawing/2014/chart" uri="{C3380CC4-5D6E-409C-BE32-E72D297353CC}">
              <c16:uniqueId val="{00000001-FD7B-413B-8503-92EA7FFDEFCE}"/>
            </c:ext>
          </c:extLst>
        </c:ser>
        <c:dLbls>
          <c:showLegendKey val="0"/>
          <c:showVal val="0"/>
          <c:showCatName val="0"/>
          <c:showSerName val="0"/>
          <c:showPercent val="0"/>
          <c:showBubbleSize val="0"/>
        </c:dLbls>
        <c:gapWidth val="219"/>
        <c:overlap val="-27"/>
        <c:axId val="1075889040"/>
        <c:axId val="1075889520"/>
      </c:barChart>
      <c:catAx>
        <c:axId val="107588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075889520"/>
        <c:crosses val="autoZero"/>
        <c:auto val="1"/>
        <c:lblAlgn val="ctr"/>
        <c:lblOffset val="100"/>
        <c:noMultiLvlLbl val="0"/>
      </c:catAx>
      <c:valAx>
        <c:axId val="10758895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075889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07693435063361"/>
          <c:y val="0.23683243783008801"/>
          <c:w val="0.48984613129873278"/>
          <c:h val="0.57490996871464362"/>
        </c:manualLayout>
      </c:layout>
      <c:radarChart>
        <c:radarStyle val="marker"/>
        <c:varyColors val="0"/>
        <c:ser>
          <c:idx val="0"/>
          <c:order val="0"/>
          <c:tx>
            <c:strRef>
              <c:f>Sheet1!$F$220</c:f>
              <c:strCache>
                <c:ptCount val="1"/>
                <c:pt idx="0">
                  <c:v>Бақылау тобы </c:v>
                </c:pt>
              </c:strCache>
            </c:strRef>
          </c:tx>
          <c:spPr>
            <a:ln w="28575" cap="rnd">
              <a:solidFill>
                <a:srgbClr val="CC0066"/>
              </a:solidFill>
              <a:round/>
            </a:ln>
            <a:effectLst/>
          </c:spPr>
          <c:marker>
            <c:symbol val="none"/>
          </c:marker>
          <c:dLbls>
            <c:dLbl>
              <c:idx val="3"/>
              <c:layout>
                <c:manualLayout>
                  <c:x val="2.2158209616662972E-2"/>
                  <c:y val="-9.980039920159680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B4B-4F15-B555-387A2E890DC2}"/>
                </c:ext>
              </c:extLst>
            </c:dLbl>
            <c:dLbl>
              <c:idx val="10"/>
              <c:layout>
                <c:manualLayout>
                  <c:x val="2.2158209616662972E-3"/>
                  <c:y val="5.23952095808383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B4B-4F15-B555-387A2E890DC2}"/>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Sheet1!$D$221:$E$232</c:f>
              <c:multiLvlStrCache>
                <c:ptCount val="12"/>
                <c:lvl>
                  <c:pt idx="0">
                    <c:v>Цифрлық сауаттылық негіздері (оқу бағдарламасына назар аударту)</c:v>
                  </c:pt>
                  <c:pt idx="1">
                    <c:v>Арнайы технологияларды қолдану, оқыту әдістері</c:v>
                  </c:pt>
                  <c:pt idx="2">
                    <c:v>Бейімделетін оқыту платформалары мен қолжетімділік мүмкіндіктері (Нұсқаулық Әдістері)</c:v>
                  </c:pt>
                  <c:pt idx="3">
                    <c:v>Контентті құру және бейімдеу Цифрлық Педагогика Моделі</c:v>
                  </c:pt>
                  <c:pt idx="4">
                    <c:v>Деректерді талдау және бағалау (Цифрлық технология)</c:v>
                  </c:pt>
                  <c:pt idx="5">
                    <c:v>Қашықтықтан және аралас оқыту әдістері (Қолдаушы технология және қолжетімділік)</c:v>
                  </c:pt>
                  <c:pt idx="6">
                    <c:v>Киберқауіпсіздік және этика </c:v>
                  </c:pt>
                  <c:pt idx="7">
                    <c:v>Ата-аналармен цифрлық коммуникация </c:v>
                  </c:pt>
                  <c:pt idx="8">
                    <c:v>Әріптестермен бірлескен жұмыс </c:v>
                  </c:pt>
                  <c:pt idx="9">
                    <c:v>Оқу ортасын жобалау және цифрлық модельдеу </c:v>
                  </c:pt>
                  <c:pt idx="10">
                    <c:v>Кәсіби даму және өзін-өзі жетілдіру (Арнайы педагогтар)</c:v>
                  </c:pt>
                  <c:pt idx="11">
                    <c:v>Инновация және нәтижелерді бағалау, зерттеу (Кері Байланыс Циклі)</c:v>
                  </c:pt>
                </c:lvl>
                <c:lvl>
                  <c:pt idx="0">
                    <c:v>K1</c:v>
                  </c:pt>
                  <c:pt idx="1">
                    <c:v>K2</c:v>
                  </c:pt>
                  <c:pt idx="2">
                    <c:v>K3</c:v>
                  </c:pt>
                  <c:pt idx="3">
                    <c:v>K4</c:v>
                  </c:pt>
                  <c:pt idx="4">
                    <c:v>K5</c:v>
                  </c:pt>
                  <c:pt idx="5">
                    <c:v>K6</c:v>
                  </c:pt>
                  <c:pt idx="6">
                    <c:v>K7</c:v>
                  </c:pt>
                  <c:pt idx="7">
                    <c:v>K8</c:v>
                  </c:pt>
                  <c:pt idx="8">
                    <c:v>K9</c:v>
                  </c:pt>
                  <c:pt idx="9">
                    <c:v>K10</c:v>
                  </c:pt>
                  <c:pt idx="10">
                    <c:v>K11</c:v>
                  </c:pt>
                  <c:pt idx="11">
                    <c:v>K12</c:v>
                  </c:pt>
                </c:lvl>
              </c:multiLvlStrCache>
            </c:multiLvlStrRef>
          </c:cat>
          <c:val>
            <c:numRef>
              <c:f>Sheet1!$F$221:$F$232</c:f>
              <c:numCache>
                <c:formatCode>General</c:formatCode>
                <c:ptCount val="12"/>
                <c:pt idx="0">
                  <c:v>-0.19400000000000001</c:v>
                </c:pt>
                <c:pt idx="1">
                  <c:v>-0.30599999999999999</c:v>
                </c:pt>
                <c:pt idx="2">
                  <c:v>-0.111</c:v>
                </c:pt>
                <c:pt idx="3">
                  <c:v>-0.33300000000000002</c:v>
                </c:pt>
                <c:pt idx="4">
                  <c:v>-0.30599999999999999</c:v>
                </c:pt>
                <c:pt idx="5">
                  <c:v>-0.19400000000000001</c:v>
                </c:pt>
                <c:pt idx="6">
                  <c:v>-0.25</c:v>
                </c:pt>
                <c:pt idx="7">
                  <c:v>-0.36099999999999999</c:v>
                </c:pt>
                <c:pt idx="8">
                  <c:v>-0.19400000000000001</c:v>
                </c:pt>
                <c:pt idx="9">
                  <c:v>-0.16700000000000001</c:v>
                </c:pt>
                <c:pt idx="10">
                  <c:v>0.222</c:v>
                </c:pt>
                <c:pt idx="11">
                  <c:v>-0.63900000000000001</c:v>
                </c:pt>
              </c:numCache>
            </c:numRef>
          </c:val>
          <c:extLst>
            <c:ext xmlns:c16="http://schemas.microsoft.com/office/drawing/2014/chart" uri="{C3380CC4-5D6E-409C-BE32-E72D297353CC}">
              <c16:uniqueId val="{00000000-31F4-460D-A491-BA0C16B37CA6}"/>
            </c:ext>
          </c:extLst>
        </c:ser>
        <c:ser>
          <c:idx val="1"/>
          <c:order val="1"/>
          <c:tx>
            <c:strRef>
              <c:f>Sheet1!$G$220</c:f>
              <c:strCache>
                <c:ptCount val="1"/>
                <c:pt idx="0">
                  <c:v>Эксперименттік топ </c:v>
                </c:pt>
              </c:strCache>
            </c:strRef>
          </c:tx>
          <c:spPr>
            <a:ln w="28575" cap="rnd">
              <a:solidFill>
                <a:srgbClr val="FFC000"/>
              </a:solidFill>
              <a:round/>
            </a:ln>
            <a:effectLst/>
          </c:spPr>
          <c:marker>
            <c:symbol val="none"/>
          </c:marker>
          <c:dLbls>
            <c:dLbl>
              <c:idx val="3"/>
              <c:layout>
                <c:manualLayout>
                  <c:x val="4.6532240194992164E-2"/>
                  <c:y val="2.24550898203591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B4B-4F15-B555-387A2E890DC2}"/>
                </c:ext>
              </c:extLst>
            </c:dLbl>
            <c:dLbl>
              <c:idx val="10"/>
              <c:layout>
                <c:manualLayout>
                  <c:x val="7.7553733658320412E-2"/>
                  <c:y val="-4.990019960079886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B4B-4F15-B555-387A2E890DC2}"/>
                </c:ext>
              </c:extLst>
            </c:dLbl>
            <c:dLbl>
              <c:idx val="11"/>
              <c:layout>
                <c:manualLayout>
                  <c:x val="-4.4316419233325945E-3"/>
                  <c:y val="-4.65386852821407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1F4-460D-A491-BA0C16B37CA6}"/>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Sheet1!$D$221:$E$232</c:f>
              <c:multiLvlStrCache>
                <c:ptCount val="12"/>
                <c:lvl>
                  <c:pt idx="0">
                    <c:v>Цифрлық сауаттылық негіздері (оқу бағдарламасына назар аударту)</c:v>
                  </c:pt>
                  <c:pt idx="1">
                    <c:v>Арнайы технологияларды қолдану, оқыту әдістері</c:v>
                  </c:pt>
                  <c:pt idx="2">
                    <c:v>Бейімделетін оқыту платформалары мен қолжетімділік мүмкіндіктері (Нұсқаулық Әдістері)</c:v>
                  </c:pt>
                  <c:pt idx="3">
                    <c:v>Контентті құру және бейімдеу Цифрлық Педагогика Моделі</c:v>
                  </c:pt>
                  <c:pt idx="4">
                    <c:v>Деректерді талдау және бағалау (Цифрлық технология)</c:v>
                  </c:pt>
                  <c:pt idx="5">
                    <c:v>Қашықтықтан және аралас оқыту әдістері (Қолдаушы технология және қолжетімділік)</c:v>
                  </c:pt>
                  <c:pt idx="6">
                    <c:v>Киберқауіпсіздік және этика </c:v>
                  </c:pt>
                  <c:pt idx="7">
                    <c:v>Ата-аналармен цифрлық коммуникация </c:v>
                  </c:pt>
                  <c:pt idx="8">
                    <c:v>Әріптестермен бірлескен жұмыс </c:v>
                  </c:pt>
                  <c:pt idx="9">
                    <c:v>Оқу ортасын жобалау және цифрлық модельдеу </c:v>
                  </c:pt>
                  <c:pt idx="10">
                    <c:v>Кәсіби даму және өзін-өзі жетілдіру (Арнайы педагогтар)</c:v>
                  </c:pt>
                  <c:pt idx="11">
                    <c:v>Инновация және нәтижелерді бағалау, зерттеу (Кері Байланыс Циклі)</c:v>
                  </c:pt>
                </c:lvl>
                <c:lvl>
                  <c:pt idx="0">
                    <c:v>K1</c:v>
                  </c:pt>
                  <c:pt idx="1">
                    <c:v>K2</c:v>
                  </c:pt>
                  <c:pt idx="2">
                    <c:v>K3</c:v>
                  </c:pt>
                  <c:pt idx="3">
                    <c:v>K4</c:v>
                  </c:pt>
                  <c:pt idx="4">
                    <c:v>K5</c:v>
                  </c:pt>
                  <c:pt idx="5">
                    <c:v>K6</c:v>
                  </c:pt>
                  <c:pt idx="6">
                    <c:v>K7</c:v>
                  </c:pt>
                  <c:pt idx="7">
                    <c:v>K8</c:v>
                  </c:pt>
                  <c:pt idx="8">
                    <c:v>K9</c:v>
                  </c:pt>
                  <c:pt idx="9">
                    <c:v>K10</c:v>
                  </c:pt>
                  <c:pt idx="10">
                    <c:v>K11</c:v>
                  </c:pt>
                  <c:pt idx="11">
                    <c:v>K12</c:v>
                  </c:pt>
                </c:lvl>
              </c:multiLvlStrCache>
            </c:multiLvlStrRef>
          </c:cat>
          <c:val>
            <c:numRef>
              <c:f>Sheet1!$G$221:$G$232</c:f>
              <c:numCache>
                <c:formatCode>General</c:formatCode>
                <c:ptCount val="12"/>
                <c:pt idx="0">
                  <c:v>-0.77800000000000002</c:v>
                </c:pt>
                <c:pt idx="1">
                  <c:v>-0.61099999999999999</c:v>
                </c:pt>
                <c:pt idx="2">
                  <c:v>-0.63900000000000001</c:v>
                </c:pt>
                <c:pt idx="3">
                  <c:v>-0.52800000000000002</c:v>
                </c:pt>
                <c:pt idx="4">
                  <c:v>-0.44400000000000001</c:v>
                </c:pt>
                <c:pt idx="5">
                  <c:v>-0.63900000000000001</c:v>
                </c:pt>
                <c:pt idx="6">
                  <c:v>-0.44400000000000001</c:v>
                </c:pt>
                <c:pt idx="7">
                  <c:v>-0.36099999999999999</c:v>
                </c:pt>
                <c:pt idx="8">
                  <c:v>-0.41699999999999998</c:v>
                </c:pt>
                <c:pt idx="9">
                  <c:v>-0.55600000000000005</c:v>
                </c:pt>
                <c:pt idx="10">
                  <c:v>0.13900000000000001</c:v>
                </c:pt>
                <c:pt idx="11">
                  <c:v>-0.61099999999999999</c:v>
                </c:pt>
              </c:numCache>
            </c:numRef>
          </c:val>
          <c:extLst>
            <c:ext xmlns:c16="http://schemas.microsoft.com/office/drawing/2014/chart" uri="{C3380CC4-5D6E-409C-BE32-E72D297353CC}">
              <c16:uniqueId val="{00000001-31F4-460D-A491-BA0C16B37CA6}"/>
            </c:ext>
          </c:extLst>
        </c:ser>
        <c:dLbls>
          <c:showLegendKey val="0"/>
          <c:showVal val="0"/>
          <c:showCatName val="0"/>
          <c:showSerName val="0"/>
          <c:showPercent val="0"/>
          <c:showBubbleSize val="0"/>
        </c:dLbls>
        <c:axId val="337649503"/>
        <c:axId val="337625983"/>
      </c:radarChart>
      <c:catAx>
        <c:axId val="337649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337625983"/>
        <c:crosses val="autoZero"/>
        <c:auto val="1"/>
        <c:lblAlgn val="ctr"/>
        <c:lblOffset val="100"/>
        <c:noMultiLvlLbl val="0"/>
      </c:catAx>
      <c:valAx>
        <c:axId val="337625983"/>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3764950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Sheet1!$F$220</c:f>
              <c:strCache>
                <c:ptCount val="1"/>
                <c:pt idx="0">
                  <c:v>Бақылау тобы </c:v>
                </c:pt>
              </c:strCache>
            </c:strRef>
          </c:tx>
          <c:spPr>
            <a:ln w="28575" cap="rnd">
              <a:solidFill>
                <a:srgbClr val="002060"/>
              </a:solidFill>
              <a:round/>
            </a:ln>
            <a:effectLst/>
          </c:spPr>
          <c:marker>
            <c:symbol val="none"/>
          </c:marker>
          <c:dLbls>
            <c:dLbl>
              <c:idx val="0"/>
              <c:layout>
                <c:manualLayout>
                  <c:x val="-5.972269966769795E-2"/>
                  <c:y val="-8.3333333333333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574-4DD2-92FF-676E036F3914}"/>
                </c:ext>
              </c:extLst>
            </c:dLbl>
            <c:dLbl>
              <c:idx val="1"/>
              <c:layout>
                <c:manualLayout>
                  <c:x val="-6.4306176234673995E-2"/>
                  <c:y val="4.16666666666666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574-4DD2-92FF-676E036F3914}"/>
                </c:ext>
              </c:extLst>
            </c:dLbl>
            <c:dLbl>
              <c:idx val="2"/>
              <c:layout>
                <c:manualLayout>
                  <c:x val="-6.4306176234673995E-2"/>
                  <c:y val="-8.3333333333333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574-4DD2-92FF-676E036F3914}"/>
                </c:ext>
              </c:extLst>
            </c:dLbl>
            <c:dLbl>
              <c:idx val="3"/>
              <c:layout>
                <c:manualLayout>
                  <c:x val="-6.4306176234673995E-2"/>
                  <c:y val="3.7037037037037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574-4DD2-92FF-676E036F3914}"/>
                </c:ext>
              </c:extLst>
            </c:dLbl>
            <c:dLbl>
              <c:idx val="4"/>
              <c:layout>
                <c:manualLayout>
                  <c:x val="-5.0555746533745845E-2"/>
                  <c:y val="5.0925925925925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574-4DD2-92FF-676E036F3914}"/>
                </c:ext>
              </c:extLst>
            </c:dLbl>
            <c:dLbl>
              <c:idx val="5"/>
              <c:layout>
                <c:manualLayout>
                  <c:x val="-5.7430961384209923E-2"/>
                  <c:y val="6.01851851851851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574-4DD2-92FF-676E036F3914}"/>
                </c:ext>
              </c:extLst>
            </c:dLbl>
            <c:dLbl>
              <c:idx val="6"/>
              <c:layout>
                <c:manualLayout>
                  <c:x val="-5.8290453466434605E-2"/>
                  <c:y val="-0.1388888888888889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574-4DD2-92FF-676E036F3914}"/>
                </c:ext>
              </c:extLst>
            </c:dLbl>
            <c:dLbl>
              <c:idx val="7"/>
              <c:layout>
                <c:manualLayout>
                  <c:x val="-5.972269966769795E-2"/>
                  <c:y val="3.24074074074073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574-4DD2-92FF-676E036F3914}"/>
                </c:ext>
              </c:extLst>
            </c:dLbl>
            <c:dLbl>
              <c:idx val="8"/>
              <c:layout>
                <c:manualLayout>
                  <c:x val="-5.2847484817233954E-2"/>
                  <c:y val="-0.111111111111111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74-4DD2-92FF-676E036F3914}"/>
                </c:ext>
              </c:extLst>
            </c:dLbl>
            <c:dLbl>
              <c:idx val="9"/>
              <c:layout>
                <c:manualLayout>
                  <c:x val="-6.4306176234674162E-2"/>
                  <c:y val="5.09259259259258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574-4DD2-92FF-676E036F3914}"/>
                </c:ext>
              </c:extLst>
            </c:dLbl>
            <c:dLbl>
              <c:idx val="10"/>
              <c:layout>
                <c:manualLayout>
                  <c:x val="1.5755249569396812E-3"/>
                  <c:y val="4.629629629629629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574-4DD2-92FF-676E036F3914}"/>
                </c:ext>
              </c:extLst>
            </c:dLbl>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Sheet1!$D$221:$E$232</c:f>
              <c:strCache>
                <c:ptCount val="12"/>
                <c:pt idx="0">
                  <c:v>K1</c:v>
                </c:pt>
                <c:pt idx="1">
                  <c:v>K2</c:v>
                </c:pt>
                <c:pt idx="2">
                  <c:v>K3</c:v>
                </c:pt>
                <c:pt idx="3">
                  <c:v>K4</c:v>
                </c:pt>
                <c:pt idx="4">
                  <c:v>K5</c:v>
                </c:pt>
                <c:pt idx="5">
                  <c:v>K6</c:v>
                </c:pt>
                <c:pt idx="6">
                  <c:v>K7</c:v>
                </c:pt>
                <c:pt idx="7">
                  <c:v>K8</c:v>
                </c:pt>
                <c:pt idx="8">
                  <c:v>K9</c:v>
                </c:pt>
                <c:pt idx="9">
                  <c:v>K10</c:v>
                </c:pt>
                <c:pt idx="10">
                  <c:v>K11</c:v>
                </c:pt>
                <c:pt idx="11">
                  <c:v>K12</c:v>
                </c:pt>
              </c:strCache>
            </c:strRef>
          </c:cat>
          <c:val>
            <c:numRef>
              <c:f>Sheet1!$F$221:$F$232</c:f>
              <c:numCache>
                <c:formatCode>General</c:formatCode>
                <c:ptCount val="12"/>
                <c:pt idx="0">
                  <c:v>-0.19400000000000001</c:v>
                </c:pt>
                <c:pt idx="1">
                  <c:v>-0.30599999999999999</c:v>
                </c:pt>
                <c:pt idx="2">
                  <c:v>-0.111</c:v>
                </c:pt>
                <c:pt idx="3">
                  <c:v>-0.33300000000000002</c:v>
                </c:pt>
                <c:pt idx="4">
                  <c:v>-0.30599999999999999</c:v>
                </c:pt>
                <c:pt idx="5">
                  <c:v>-0.19400000000000001</c:v>
                </c:pt>
                <c:pt idx="6">
                  <c:v>-0.25</c:v>
                </c:pt>
                <c:pt idx="7">
                  <c:v>-0.36099999999999999</c:v>
                </c:pt>
                <c:pt idx="8">
                  <c:v>-0.19400000000000001</c:v>
                </c:pt>
                <c:pt idx="9">
                  <c:v>-0.16700000000000001</c:v>
                </c:pt>
                <c:pt idx="10">
                  <c:v>0.222</c:v>
                </c:pt>
                <c:pt idx="11">
                  <c:v>-0.63900000000000001</c:v>
                </c:pt>
              </c:numCache>
            </c:numRef>
          </c:val>
          <c:smooth val="0"/>
          <c:extLst>
            <c:ext xmlns:c16="http://schemas.microsoft.com/office/drawing/2014/chart" uri="{C3380CC4-5D6E-409C-BE32-E72D297353CC}">
              <c16:uniqueId val="{00000000-1574-4DD2-92FF-676E036F3914}"/>
            </c:ext>
          </c:extLst>
        </c:ser>
        <c:ser>
          <c:idx val="1"/>
          <c:order val="1"/>
          <c:tx>
            <c:strRef>
              <c:f>Sheet1!$G$220</c:f>
              <c:strCache>
                <c:ptCount val="1"/>
                <c:pt idx="0">
                  <c:v>Эксперименттік топ </c:v>
                </c:pt>
              </c:strCache>
            </c:strRef>
          </c:tx>
          <c:spPr>
            <a:ln w="28575" cap="rnd">
              <a:solidFill>
                <a:schemeClr val="accent3">
                  <a:lumMod val="60000"/>
                  <a:lumOff val="40000"/>
                </a:schemeClr>
              </a:solidFill>
              <a:round/>
            </a:ln>
            <a:effectLst/>
          </c:spPr>
          <c:marker>
            <c:symbol val="none"/>
          </c:marker>
          <c:dLbls>
            <c:dLbl>
              <c:idx val="0"/>
              <c:layout>
                <c:manualLayout>
                  <c:x val="-6.4306176234673995E-2"/>
                  <c:y val="4.62962962962962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574-4DD2-92FF-676E036F3914}"/>
                </c:ext>
              </c:extLst>
            </c:dLbl>
            <c:dLbl>
              <c:idx val="1"/>
              <c:layout>
                <c:manualLayout>
                  <c:x val="-9.1807035636530282E-2"/>
                  <c:y val="-6.94444444444444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574-4DD2-92FF-676E036F3914}"/>
                </c:ext>
              </c:extLst>
            </c:dLbl>
            <c:dLbl>
              <c:idx val="2"/>
              <c:layout>
                <c:manualLayout>
                  <c:x val="-6.6597914518162021E-2"/>
                  <c:y val="6.01851851851850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574-4DD2-92FF-676E036F3914}"/>
                </c:ext>
              </c:extLst>
            </c:dLbl>
            <c:dLbl>
              <c:idx val="3"/>
              <c:layout>
                <c:manualLayout>
                  <c:x val="-6.4306176234673995E-2"/>
                  <c:y val="-6.4814814814814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574-4DD2-92FF-676E036F3914}"/>
                </c:ext>
              </c:extLst>
            </c:dLbl>
            <c:dLbl>
              <c:idx val="4"/>
              <c:layout>
                <c:manualLayout>
                  <c:x val="-6.2014437951186017E-2"/>
                  <c:y val="7.40740740740739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574-4DD2-92FF-676E036F3914}"/>
                </c:ext>
              </c:extLst>
            </c:dLbl>
            <c:dLbl>
              <c:idx val="5"/>
              <c:layout>
                <c:manualLayout>
                  <c:x val="-6.4306176234674078E-2"/>
                  <c:y val="-7.4074074074074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1574-4DD2-92FF-676E036F3914}"/>
                </c:ext>
              </c:extLst>
            </c:dLbl>
            <c:dLbl>
              <c:idx val="6"/>
              <c:layout>
                <c:manualLayout>
                  <c:x val="-6.2014437951185976E-2"/>
                  <c:y val="8.33333333333333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1574-4DD2-92FF-676E036F3914}"/>
                </c:ext>
              </c:extLst>
            </c:dLbl>
            <c:dLbl>
              <c:idx val="7"/>
              <c:layout>
                <c:manualLayout>
                  <c:x val="-5.5139223100721897E-2"/>
                  <c:y val="6.01851851851850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1574-4DD2-92FF-676E036F3914}"/>
                </c:ext>
              </c:extLst>
            </c:dLbl>
            <c:dLbl>
              <c:idx val="8"/>
              <c:layout>
                <c:manualLayout>
                  <c:x val="-4.5972269966769876E-2"/>
                  <c:y val="-3.70370370370371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1574-4DD2-92FF-676E036F3914}"/>
                </c:ext>
              </c:extLst>
            </c:dLbl>
            <c:dLbl>
              <c:idx val="9"/>
              <c:layout>
                <c:manualLayout>
                  <c:x val="-5.0555746533745845E-2"/>
                  <c:y val="6.48148148148148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1574-4DD2-92FF-676E036F3914}"/>
                </c:ext>
              </c:extLst>
            </c:dLbl>
            <c:dLbl>
              <c:idx val="10"/>
              <c:layout>
                <c:manualLayout>
                  <c:x val="-7.8635314965141215E-2"/>
                  <c:y val="-5.0925925925925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574-4DD2-92FF-676E036F3914}"/>
                </c:ext>
              </c:extLst>
            </c:dLbl>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Sheet1!$D$221:$E$232</c:f>
              <c:strCache>
                <c:ptCount val="12"/>
                <c:pt idx="0">
                  <c:v>K1</c:v>
                </c:pt>
                <c:pt idx="1">
                  <c:v>K2</c:v>
                </c:pt>
                <c:pt idx="2">
                  <c:v>K3</c:v>
                </c:pt>
                <c:pt idx="3">
                  <c:v>K4</c:v>
                </c:pt>
                <c:pt idx="4">
                  <c:v>K5</c:v>
                </c:pt>
                <c:pt idx="5">
                  <c:v>K6</c:v>
                </c:pt>
                <c:pt idx="6">
                  <c:v>K7</c:v>
                </c:pt>
                <c:pt idx="7">
                  <c:v>K8</c:v>
                </c:pt>
                <c:pt idx="8">
                  <c:v>K9</c:v>
                </c:pt>
                <c:pt idx="9">
                  <c:v>K10</c:v>
                </c:pt>
                <c:pt idx="10">
                  <c:v>K11</c:v>
                </c:pt>
                <c:pt idx="11">
                  <c:v>K12</c:v>
                </c:pt>
              </c:strCache>
            </c:strRef>
          </c:cat>
          <c:val>
            <c:numRef>
              <c:f>Sheet1!$G$221:$G$232</c:f>
              <c:numCache>
                <c:formatCode>General</c:formatCode>
                <c:ptCount val="12"/>
                <c:pt idx="0">
                  <c:v>-0.77800000000000002</c:v>
                </c:pt>
                <c:pt idx="1">
                  <c:v>-0.61099999999999999</c:v>
                </c:pt>
                <c:pt idx="2">
                  <c:v>-0.63900000000000001</c:v>
                </c:pt>
                <c:pt idx="3">
                  <c:v>-0.52800000000000002</c:v>
                </c:pt>
                <c:pt idx="4">
                  <c:v>-0.44400000000000001</c:v>
                </c:pt>
                <c:pt idx="5">
                  <c:v>-0.63900000000000001</c:v>
                </c:pt>
                <c:pt idx="6">
                  <c:v>-0.44400000000000001</c:v>
                </c:pt>
                <c:pt idx="7">
                  <c:v>-0.36099999999999999</c:v>
                </c:pt>
                <c:pt idx="8">
                  <c:v>-0.41699999999999998</c:v>
                </c:pt>
                <c:pt idx="9">
                  <c:v>-0.55600000000000005</c:v>
                </c:pt>
                <c:pt idx="10">
                  <c:v>0.13900000000000001</c:v>
                </c:pt>
                <c:pt idx="11">
                  <c:v>-0.61099999999999999</c:v>
                </c:pt>
              </c:numCache>
            </c:numRef>
          </c:val>
          <c:smooth val="0"/>
          <c:extLst>
            <c:ext xmlns:c16="http://schemas.microsoft.com/office/drawing/2014/chart" uri="{C3380CC4-5D6E-409C-BE32-E72D297353CC}">
              <c16:uniqueId val="{00000001-1574-4DD2-92FF-676E036F3914}"/>
            </c:ext>
          </c:extLst>
        </c:ser>
        <c:dLbls>
          <c:dLblPos val="ctr"/>
          <c:showLegendKey val="0"/>
          <c:showVal val="1"/>
          <c:showCatName val="0"/>
          <c:showSerName val="0"/>
          <c:showPercent val="0"/>
          <c:showBubbleSize val="0"/>
        </c:dLbls>
        <c:smooth val="0"/>
        <c:axId val="1549991328"/>
        <c:axId val="1549995648"/>
      </c:lineChart>
      <c:catAx>
        <c:axId val="154999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KZ"/>
          </a:p>
        </c:txPr>
        <c:crossAx val="1549995648"/>
        <c:crosses val="autoZero"/>
        <c:auto val="1"/>
        <c:lblAlgn val="ctr"/>
        <c:lblOffset val="100"/>
        <c:noMultiLvlLbl val="0"/>
      </c:catAx>
      <c:valAx>
        <c:axId val="1549995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549991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5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72B006-B940-47AD-8CB5-5DA412DB6CFD}" type="doc">
      <dgm:prSet loTypeId="urn:microsoft.com/office/officeart/2005/8/layout/venn3" loCatId="relationship" qsTypeId="urn:microsoft.com/office/officeart/2005/8/quickstyle/simple1" qsCatId="simple" csTypeId="urn:microsoft.com/office/officeart/2005/8/colors/colorful1" csCatId="colorful" phldr="1"/>
      <dgm:spPr/>
      <dgm:t>
        <a:bodyPr/>
        <a:lstStyle/>
        <a:p>
          <a:endParaRPr lang="en-US"/>
        </a:p>
      </dgm:t>
    </dgm:pt>
    <dgm:pt modelId="{E960376B-CC9B-41E3-A7C7-8B3CECA5E3F3}">
      <dgm:prSet phldrT="[Text]"/>
      <dgm:spPr/>
      <dgm:t>
        <a:bodyPr/>
        <a:lstStyle/>
        <a:p>
          <a:pPr>
            <a:buNone/>
          </a:pPr>
          <a:r>
            <a:rPr lang="kk-KZ" b="0">
              <a:latin typeface="Times New Roman" panose="02020603050405020304" pitchFamily="18" charset="0"/>
              <a:cs typeface="Times New Roman" panose="02020603050405020304" pitchFamily="18" charset="0"/>
            </a:rPr>
            <a:t>Көзқарас</a:t>
          </a:r>
          <a:endParaRPr lang="en-US" b="0">
            <a:latin typeface="Times New Roman" panose="02020603050405020304" pitchFamily="18" charset="0"/>
            <a:cs typeface="Times New Roman" panose="02020603050405020304" pitchFamily="18" charset="0"/>
          </a:endParaRPr>
        </a:p>
      </dgm:t>
    </dgm:pt>
    <dgm:pt modelId="{E0E60CD0-4CE9-41CA-94AD-5B52307135F2}" type="parTrans" cxnId="{E59D05D4-145B-4941-80BB-5F5D966BD889}">
      <dgm:prSet/>
      <dgm:spPr/>
      <dgm:t>
        <a:bodyPr/>
        <a:lstStyle/>
        <a:p>
          <a:endParaRPr lang="en-US" b="0">
            <a:latin typeface="Times New Roman" panose="02020603050405020304" pitchFamily="18" charset="0"/>
            <a:cs typeface="Times New Roman" panose="02020603050405020304" pitchFamily="18" charset="0"/>
          </a:endParaRPr>
        </a:p>
      </dgm:t>
    </dgm:pt>
    <dgm:pt modelId="{B4EBE92B-F4E9-4CA3-9668-B04F5868FB66}" type="sibTrans" cxnId="{E59D05D4-145B-4941-80BB-5F5D966BD889}">
      <dgm:prSet>
        <dgm:style>
          <a:lnRef idx="0">
            <a:scrgbClr r="0" g="0" b="0"/>
          </a:lnRef>
          <a:fillRef idx="0">
            <a:scrgbClr r="0" g="0" b="0"/>
          </a:fillRef>
          <a:effectRef idx="0">
            <a:scrgbClr r="0" g="0" b="0"/>
          </a:effectRef>
          <a:fontRef idx="minor">
            <a:schemeClr val="tx1"/>
          </a:fontRef>
        </dgm:style>
      </dgm:prSet>
      <dgm:spPr>
        <a:ln w="57150" cap="flat" cmpd="sng" algn="ctr">
          <a:solidFill>
            <a:schemeClr val="accent1"/>
          </a:solidFill>
          <a:prstDash val="solid"/>
          <a:round/>
          <a:headEnd type="arrow" w="med" len="med"/>
          <a:tailEnd type="arrow" w="med" len="med"/>
        </a:ln>
      </dgm:spPr>
      <dgm:t>
        <a:bodyPr/>
        <a:lstStyle/>
        <a:p>
          <a:endParaRPr lang="en-US" b="0">
            <a:latin typeface="Times New Roman" panose="02020603050405020304" pitchFamily="18" charset="0"/>
            <a:cs typeface="Times New Roman" panose="02020603050405020304" pitchFamily="18" charset="0"/>
          </a:endParaRPr>
        </a:p>
      </dgm:t>
    </dgm:pt>
    <dgm:pt modelId="{D56B546A-4546-4E06-A17E-B161662001C7}">
      <dgm:prSet phldrT="[Text]"/>
      <dgm:spPr/>
      <dgm:t>
        <a:bodyPr/>
        <a:lstStyle/>
        <a:p>
          <a:pPr>
            <a:buNone/>
          </a:pPr>
          <a:r>
            <a:rPr lang="kk-KZ" b="0">
              <a:latin typeface="Times New Roman" panose="02020603050405020304" pitchFamily="18" charset="0"/>
              <a:cs typeface="Times New Roman" panose="02020603050405020304" pitchFamily="18" charset="0"/>
            </a:rPr>
            <a:t>Педагогика</a:t>
          </a:r>
          <a:endParaRPr lang="en-US" b="0">
            <a:latin typeface="Times New Roman" panose="02020603050405020304" pitchFamily="18" charset="0"/>
            <a:cs typeface="Times New Roman" panose="02020603050405020304" pitchFamily="18" charset="0"/>
          </a:endParaRPr>
        </a:p>
      </dgm:t>
    </dgm:pt>
    <dgm:pt modelId="{29CA71F2-0BD8-47A2-9511-08FF95FB11D4}" type="parTrans" cxnId="{5A75C56F-4ED2-4C35-B1E5-7B02BD7D21B8}">
      <dgm:prSet/>
      <dgm:spPr/>
      <dgm:t>
        <a:bodyPr/>
        <a:lstStyle/>
        <a:p>
          <a:endParaRPr lang="en-US" b="0">
            <a:latin typeface="Times New Roman" panose="02020603050405020304" pitchFamily="18" charset="0"/>
            <a:cs typeface="Times New Roman" panose="02020603050405020304" pitchFamily="18" charset="0"/>
          </a:endParaRPr>
        </a:p>
      </dgm:t>
    </dgm:pt>
    <dgm:pt modelId="{FC933F60-8689-4DE5-83EE-5D16FBCC8F13}" type="sibTrans" cxnId="{5A75C56F-4ED2-4C35-B1E5-7B02BD7D21B8}">
      <dgm:prSet>
        <dgm:style>
          <a:lnRef idx="0">
            <a:scrgbClr r="0" g="0" b="0"/>
          </a:lnRef>
          <a:fillRef idx="0">
            <a:scrgbClr r="0" g="0" b="0"/>
          </a:fillRef>
          <a:effectRef idx="0">
            <a:scrgbClr r="0" g="0" b="0"/>
          </a:effectRef>
          <a:fontRef idx="minor">
            <a:schemeClr val="tx1"/>
          </a:fontRef>
        </dgm:style>
      </dgm:prSet>
      <dgm:spPr>
        <a:ln w="57150" cap="flat" cmpd="sng" algn="ctr">
          <a:solidFill>
            <a:schemeClr val="accent4"/>
          </a:solidFill>
          <a:prstDash val="solid"/>
          <a:round/>
          <a:headEnd type="arrow" w="med" len="med"/>
          <a:tailEnd type="arrow" w="med" len="med"/>
        </a:ln>
      </dgm:spPr>
      <dgm:t>
        <a:bodyPr/>
        <a:lstStyle/>
        <a:p>
          <a:endParaRPr lang="en-US" b="0">
            <a:latin typeface="Times New Roman" panose="02020603050405020304" pitchFamily="18" charset="0"/>
            <a:cs typeface="Times New Roman" panose="02020603050405020304" pitchFamily="18" charset="0"/>
          </a:endParaRPr>
        </a:p>
      </dgm:t>
    </dgm:pt>
    <dgm:pt modelId="{02EE6FB1-3DF6-4954-930F-891CCA39A461}">
      <dgm:prSet phldrT="[Text]"/>
      <dgm:spPr/>
      <dgm:t>
        <a:bodyPr/>
        <a:lstStyle/>
        <a:p>
          <a:pPr>
            <a:buNone/>
          </a:pPr>
          <a:r>
            <a:rPr lang="kk-KZ" b="0">
              <a:latin typeface="Times New Roman" panose="02020603050405020304" pitchFamily="18" charset="0"/>
              <a:cs typeface="Times New Roman" panose="02020603050405020304" pitchFamily="18" charset="0"/>
            </a:rPr>
            <a:t>Шеберлік</a:t>
          </a:r>
          <a:endParaRPr lang="en-US" b="0">
            <a:latin typeface="Times New Roman" panose="02020603050405020304" pitchFamily="18" charset="0"/>
            <a:cs typeface="Times New Roman" panose="02020603050405020304" pitchFamily="18" charset="0"/>
          </a:endParaRPr>
        </a:p>
      </dgm:t>
    </dgm:pt>
    <dgm:pt modelId="{6D6397E5-1909-4975-B4EF-A6EA4EB8CCF5}" type="parTrans" cxnId="{036A0BBD-1A54-4120-AFE3-47BC2F97F23C}">
      <dgm:prSet/>
      <dgm:spPr/>
      <dgm:t>
        <a:bodyPr/>
        <a:lstStyle/>
        <a:p>
          <a:endParaRPr lang="en-US" b="0">
            <a:latin typeface="Times New Roman" panose="02020603050405020304" pitchFamily="18" charset="0"/>
            <a:cs typeface="Times New Roman" panose="02020603050405020304" pitchFamily="18" charset="0"/>
          </a:endParaRPr>
        </a:p>
      </dgm:t>
    </dgm:pt>
    <dgm:pt modelId="{F13A1B15-1AA1-4464-BA8C-07027ADCCE18}" type="sibTrans" cxnId="{036A0BBD-1A54-4120-AFE3-47BC2F97F23C}">
      <dgm:prSet>
        <dgm:style>
          <a:lnRef idx="0">
            <a:scrgbClr r="0" g="0" b="0"/>
          </a:lnRef>
          <a:fillRef idx="0">
            <a:scrgbClr r="0" g="0" b="0"/>
          </a:fillRef>
          <a:effectRef idx="0">
            <a:scrgbClr r="0" g="0" b="0"/>
          </a:effectRef>
          <a:fontRef idx="minor">
            <a:schemeClr val="tx1"/>
          </a:fontRef>
        </dgm:style>
      </dgm:prSet>
      <dgm:spPr>
        <a:ln w="57150" cap="flat" cmpd="sng" algn="ctr">
          <a:solidFill>
            <a:schemeClr val="accent3"/>
          </a:solidFill>
          <a:prstDash val="solid"/>
          <a:round/>
          <a:headEnd type="arrow" w="med" len="med"/>
          <a:tailEnd type="arrow" w="med" len="med"/>
        </a:ln>
      </dgm:spPr>
      <dgm:t>
        <a:bodyPr/>
        <a:lstStyle/>
        <a:p>
          <a:endParaRPr lang="en-US" b="0">
            <a:latin typeface="Times New Roman" panose="02020603050405020304" pitchFamily="18" charset="0"/>
            <a:cs typeface="Times New Roman" panose="02020603050405020304" pitchFamily="18" charset="0"/>
          </a:endParaRPr>
        </a:p>
      </dgm:t>
    </dgm:pt>
    <dgm:pt modelId="{C180D06F-92FE-4795-86AC-78316B851E55}">
      <dgm:prSet phldrT="[Text]"/>
      <dgm:spPr>
        <a:solidFill>
          <a:srgbClr val="FFC000"/>
        </a:solidFill>
      </dgm:spPr>
      <dgm:t>
        <a:bodyPr/>
        <a:lstStyle/>
        <a:p>
          <a:pPr>
            <a:buNone/>
          </a:pPr>
          <a:r>
            <a:rPr lang="kk-KZ" b="0">
              <a:latin typeface="Times New Roman" panose="02020603050405020304" pitchFamily="18" charset="0"/>
              <a:cs typeface="Times New Roman" panose="02020603050405020304" pitchFamily="18" charset="0"/>
            </a:rPr>
            <a:t>Практика</a:t>
          </a:r>
          <a:endParaRPr lang="en-US" b="0">
            <a:latin typeface="Times New Roman" panose="02020603050405020304" pitchFamily="18" charset="0"/>
            <a:cs typeface="Times New Roman" panose="02020603050405020304" pitchFamily="18" charset="0"/>
          </a:endParaRPr>
        </a:p>
      </dgm:t>
    </dgm:pt>
    <dgm:pt modelId="{F5B0C85D-8224-47D6-A6B5-635F5FF4865C}" type="parTrans" cxnId="{CE583845-C90F-49CE-AEE2-F468D5357003}">
      <dgm:prSet/>
      <dgm:spPr/>
      <dgm:t>
        <a:bodyPr/>
        <a:lstStyle/>
        <a:p>
          <a:endParaRPr lang="en-US" b="0">
            <a:latin typeface="Times New Roman" panose="02020603050405020304" pitchFamily="18" charset="0"/>
            <a:cs typeface="Times New Roman" panose="02020603050405020304" pitchFamily="18" charset="0"/>
          </a:endParaRPr>
        </a:p>
      </dgm:t>
    </dgm:pt>
    <dgm:pt modelId="{81E75630-8E14-4F96-B49C-A306B2291274}" type="sibTrans" cxnId="{CE583845-C90F-49CE-AEE2-F468D5357003}">
      <dgm:prSet>
        <dgm:style>
          <a:lnRef idx="0">
            <a:scrgbClr r="0" g="0" b="0"/>
          </a:lnRef>
          <a:fillRef idx="0">
            <a:scrgbClr r="0" g="0" b="0"/>
          </a:fillRef>
          <a:effectRef idx="0">
            <a:scrgbClr r="0" g="0" b="0"/>
          </a:effectRef>
          <a:fontRef idx="minor">
            <a:schemeClr val="tx1"/>
          </a:fontRef>
        </dgm:style>
      </dgm:prSet>
      <dgm:spPr>
        <a:ln w="57150" cap="flat" cmpd="sng" algn="ctr">
          <a:solidFill>
            <a:srgbClr val="FFC000"/>
          </a:solidFill>
          <a:prstDash val="solid"/>
          <a:round/>
          <a:headEnd type="arrow" w="med" len="med"/>
          <a:tailEnd type="arrow" w="med" len="med"/>
        </a:ln>
      </dgm:spPr>
      <dgm:t>
        <a:bodyPr/>
        <a:lstStyle/>
        <a:p>
          <a:endParaRPr lang="en-US" b="0">
            <a:latin typeface="Times New Roman" panose="02020603050405020304" pitchFamily="18" charset="0"/>
            <a:cs typeface="Times New Roman" panose="02020603050405020304" pitchFamily="18" charset="0"/>
          </a:endParaRPr>
        </a:p>
      </dgm:t>
    </dgm:pt>
    <dgm:pt modelId="{A6C04CD2-1F3F-416A-BBD5-9ED39C520EAC}" type="pres">
      <dgm:prSet presAssocID="{CE72B006-B940-47AD-8CB5-5DA412DB6CFD}" presName="Name0" presStyleCnt="0">
        <dgm:presLayoutVars>
          <dgm:dir/>
          <dgm:resizeHandles val="exact"/>
        </dgm:presLayoutVars>
      </dgm:prSet>
      <dgm:spPr/>
    </dgm:pt>
    <dgm:pt modelId="{4DD1BF89-9212-45A2-B282-5F176078641C}" type="pres">
      <dgm:prSet presAssocID="{E960376B-CC9B-41E3-A7C7-8B3CECA5E3F3}" presName="Name5" presStyleLbl="vennNode1" presStyleIdx="0" presStyleCnt="4">
        <dgm:presLayoutVars>
          <dgm:bulletEnabled val="1"/>
        </dgm:presLayoutVars>
      </dgm:prSet>
      <dgm:spPr/>
    </dgm:pt>
    <dgm:pt modelId="{F69A794B-59A5-4612-96FC-028182EB3338}" type="pres">
      <dgm:prSet presAssocID="{B4EBE92B-F4E9-4CA3-9668-B04F5868FB66}" presName="space" presStyleCnt="0"/>
      <dgm:spPr/>
    </dgm:pt>
    <dgm:pt modelId="{12B191AC-ABAF-464A-A9A9-1FAB4387E0B2}" type="pres">
      <dgm:prSet presAssocID="{D56B546A-4546-4E06-A17E-B161662001C7}" presName="Name5" presStyleLbl="vennNode1" presStyleIdx="1" presStyleCnt="4">
        <dgm:presLayoutVars>
          <dgm:bulletEnabled val="1"/>
        </dgm:presLayoutVars>
      </dgm:prSet>
      <dgm:spPr/>
    </dgm:pt>
    <dgm:pt modelId="{FBE4344D-AB4E-4338-A7DB-24DC5024FC64}" type="pres">
      <dgm:prSet presAssocID="{FC933F60-8689-4DE5-83EE-5D16FBCC8F13}" presName="space" presStyleCnt="0"/>
      <dgm:spPr/>
    </dgm:pt>
    <dgm:pt modelId="{2BA38274-6A87-40A3-BA34-5CBFF22EA728}" type="pres">
      <dgm:prSet presAssocID="{02EE6FB1-3DF6-4954-930F-891CCA39A461}" presName="Name5" presStyleLbl="vennNode1" presStyleIdx="2" presStyleCnt="4">
        <dgm:presLayoutVars>
          <dgm:bulletEnabled val="1"/>
        </dgm:presLayoutVars>
      </dgm:prSet>
      <dgm:spPr/>
    </dgm:pt>
    <dgm:pt modelId="{AF235544-1D91-4397-A551-E71849CC5221}" type="pres">
      <dgm:prSet presAssocID="{F13A1B15-1AA1-4464-BA8C-07027ADCCE18}" presName="space" presStyleCnt="0"/>
      <dgm:spPr/>
    </dgm:pt>
    <dgm:pt modelId="{19903DBD-4D6A-471C-B647-C2E95F90F489}" type="pres">
      <dgm:prSet presAssocID="{C180D06F-92FE-4795-86AC-78316B851E55}" presName="Name5" presStyleLbl="vennNode1" presStyleIdx="3" presStyleCnt="4">
        <dgm:presLayoutVars>
          <dgm:bulletEnabled val="1"/>
        </dgm:presLayoutVars>
      </dgm:prSet>
      <dgm:spPr/>
    </dgm:pt>
  </dgm:ptLst>
  <dgm:cxnLst>
    <dgm:cxn modelId="{163EF016-6D1F-4250-B733-FFF66C80D1E9}" type="presOf" srcId="{E960376B-CC9B-41E3-A7C7-8B3CECA5E3F3}" destId="{4DD1BF89-9212-45A2-B282-5F176078641C}" srcOrd="0" destOrd="0" presId="urn:microsoft.com/office/officeart/2005/8/layout/venn3"/>
    <dgm:cxn modelId="{2E940C2C-81AD-4227-93B9-CD8DD77F57FD}" type="presOf" srcId="{CE72B006-B940-47AD-8CB5-5DA412DB6CFD}" destId="{A6C04CD2-1F3F-416A-BBD5-9ED39C520EAC}" srcOrd="0" destOrd="0" presId="urn:microsoft.com/office/officeart/2005/8/layout/venn3"/>
    <dgm:cxn modelId="{CE583845-C90F-49CE-AEE2-F468D5357003}" srcId="{CE72B006-B940-47AD-8CB5-5DA412DB6CFD}" destId="{C180D06F-92FE-4795-86AC-78316B851E55}" srcOrd="3" destOrd="0" parTransId="{F5B0C85D-8224-47D6-A6B5-635F5FF4865C}" sibTransId="{81E75630-8E14-4F96-B49C-A306B2291274}"/>
    <dgm:cxn modelId="{2CA7606C-7BD6-4E52-9BCC-A879FC1C46B1}" type="presOf" srcId="{D56B546A-4546-4E06-A17E-B161662001C7}" destId="{12B191AC-ABAF-464A-A9A9-1FAB4387E0B2}" srcOrd="0" destOrd="0" presId="urn:microsoft.com/office/officeart/2005/8/layout/venn3"/>
    <dgm:cxn modelId="{5A75C56F-4ED2-4C35-B1E5-7B02BD7D21B8}" srcId="{CE72B006-B940-47AD-8CB5-5DA412DB6CFD}" destId="{D56B546A-4546-4E06-A17E-B161662001C7}" srcOrd="1" destOrd="0" parTransId="{29CA71F2-0BD8-47A2-9511-08FF95FB11D4}" sibTransId="{FC933F60-8689-4DE5-83EE-5D16FBCC8F13}"/>
    <dgm:cxn modelId="{364DD1B9-FBC0-41EB-9D03-2D77AA353EF6}" type="presOf" srcId="{02EE6FB1-3DF6-4954-930F-891CCA39A461}" destId="{2BA38274-6A87-40A3-BA34-5CBFF22EA728}" srcOrd="0" destOrd="0" presId="urn:microsoft.com/office/officeart/2005/8/layout/venn3"/>
    <dgm:cxn modelId="{036A0BBD-1A54-4120-AFE3-47BC2F97F23C}" srcId="{CE72B006-B940-47AD-8CB5-5DA412DB6CFD}" destId="{02EE6FB1-3DF6-4954-930F-891CCA39A461}" srcOrd="2" destOrd="0" parTransId="{6D6397E5-1909-4975-B4EF-A6EA4EB8CCF5}" sibTransId="{F13A1B15-1AA1-4464-BA8C-07027ADCCE18}"/>
    <dgm:cxn modelId="{E59D05D4-145B-4941-80BB-5F5D966BD889}" srcId="{CE72B006-B940-47AD-8CB5-5DA412DB6CFD}" destId="{E960376B-CC9B-41E3-A7C7-8B3CECA5E3F3}" srcOrd="0" destOrd="0" parTransId="{E0E60CD0-4CE9-41CA-94AD-5B52307135F2}" sibTransId="{B4EBE92B-F4E9-4CA3-9668-B04F5868FB66}"/>
    <dgm:cxn modelId="{295D6AE0-6693-48D6-9B10-22063D099490}" type="presOf" srcId="{C180D06F-92FE-4795-86AC-78316B851E55}" destId="{19903DBD-4D6A-471C-B647-C2E95F90F489}" srcOrd="0" destOrd="0" presId="urn:microsoft.com/office/officeart/2005/8/layout/venn3"/>
    <dgm:cxn modelId="{99692EAE-035C-42A4-B95B-6F5952DFD8C4}" type="presParOf" srcId="{A6C04CD2-1F3F-416A-BBD5-9ED39C520EAC}" destId="{4DD1BF89-9212-45A2-B282-5F176078641C}" srcOrd="0" destOrd="0" presId="urn:microsoft.com/office/officeart/2005/8/layout/venn3"/>
    <dgm:cxn modelId="{406AECF5-82EA-4109-9791-2F8861096AF8}" type="presParOf" srcId="{A6C04CD2-1F3F-416A-BBD5-9ED39C520EAC}" destId="{F69A794B-59A5-4612-96FC-028182EB3338}" srcOrd="1" destOrd="0" presId="urn:microsoft.com/office/officeart/2005/8/layout/venn3"/>
    <dgm:cxn modelId="{E46E5A6B-1BF4-4DB9-9361-F6CD4275D86E}" type="presParOf" srcId="{A6C04CD2-1F3F-416A-BBD5-9ED39C520EAC}" destId="{12B191AC-ABAF-464A-A9A9-1FAB4387E0B2}" srcOrd="2" destOrd="0" presId="urn:microsoft.com/office/officeart/2005/8/layout/venn3"/>
    <dgm:cxn modelId="{2687AB32-AD70-4176-9FE5-CBF116127459}" type="presParOf" srcId="{A6C04CD2-1F3F-416A-BBD5-9ED39C520EAC}" destId="{FBE4344D-AB4E-4338-A7DB-24DC5024FC64}" srcOrd="3" destOrd="0" presId="urn:microsoft.com/office/officeart/2005/8/layout/venn3"/>
    <dgm:cxn modelId="{778BB131-43EF-4543-B1A8-E4474DBF351B}" type="presParOf" srcId="{A6C04CD2-1F3F-416A-BBD5-9ED39C520EAC}" destId="{2BA38274-6A87-40A3-BA34-5CBFF22EA728}" srcOrd="4" destOrd="0" presId="urn:microsoft.com/office/officeart/2005/8/layout/venn3"/>
    <dgm:cxn modelId="{77DE30B7-3034-4B3D-BA2D-EEF75F802677}" type="presParOf" srcId="{A6C04CD2-1F3F-416A-BBD5-9ED39C520EAC}" destId="{AF235544-1D91-4397-A551-E71849CC5221}" srcOrd="5" destOrd="0" presId="urn:microsoft.com/office/officeart/2005/8/layout/venn3"/>
    <dgm:cxn modelId="{BECDC84A-92FE-440B-8B36-D3A187B62317}" type="presParOf" srcId="{A6C04CD2-1F3F-416A-BBD5-9ED39C520EAC}" destId="{19903DBD-4D6A-471C-B647-C2E95F90F489}" srcOrd="6" destOrd="0" presId="urn:microsoft.com/office/officeart/2005/8/layout/venn3"/>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D1BF89-9212-45A2-B282-5F176078641C}">
      <dsp:nvSpPr>
        <dsp:cNvPr id="0" name=""/>
        <dsp:cNvSpPr/>
      </dsp:nvSpPr>
      <dsp:spPr>
        <a:xfrm>
          <a:off x="540047" y="295"/>
          <a:ext cx="1272252" cy="1272252"/>
        </a:xfrm>
        <a:prstGeom prst="ellipse">
          <a:avLst/>
        </a:prstGeom>
        <a:solidFill>
          <a:schemeClr val="accent2">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0016" tIns="15240" rIns="70016" bIns="15240" numCol="1" spcCol="1270" anchor="ctr" anchorCtr="0">
          <a:noAutofit/>
        </a:bodyPr>
        <a:lstStyle/>
        <a:p>
          <a:pPr marL="0" lvl="0" indent="0" algn="ctr" defTabSz="533400">
            <a:lnSpc>
              <a:spcPct val="90000"/>
            </a:lnSpc>
            <a:spcBef>
              <a:spcPct val="0"/>
            </a:spcBef>
            <a:spcAft>
              <a:spcPct val="35000"/>
            </a:spcAft>
            <a:buNone/>
          </a:pPr>
          <a:r>
            <a:rPr lang="kk-KZ" sz="1200" b="0" kern="1200">
              <a:latin typeface="Times New Roman" panose="02020603050405020304" pitchFamily="18" charset="0"/>
              <a:cs typeface="Times New Roman" panose="02020603050405020304" pitchFamily="18" charset="0"/>
            </a:rPr>
            <a:t>Көзқарас</a:t>
          </a:r>
          <a:endParaRPr lang="en-US" sz="1200" b="0" kern="1200">
            <a:latin typeface="Times New Roman" panose="02020603050405020304" pitchFamily="18" charset="0"/>
            <a:cs typeface="Times New Roman" panose="02020603050405020304" pitchFamily="18" charset="0"/>
          </a:endParaRPr>
        </a:p>
      </dsp:txBody>
      <dsp:txXfrm>
        <a:off x="726364" y="186612"/>
        <a:ext cx="899618" cy="899618"/>
      </dsp:txXfrm>
    </dsp:sp>
    <dsp:sp modelId="{12B191AC-ABAF-464A-A9A9-1FAB4387E0B2}">
      <dsp:nvSpPr>
        <dsp:cNvPr id="0" name=""/>
        <dsp:cNvSpPr/>
      </dsp:nvSpPr>
      <dsp:spPr>
        <a:xfrm>
          <a:off x="1557849" y="295"/>
          <a:ext cx="1272252" cy="1272252"/>
        </a:xfrm>
        <a:prstGeom prst="ellipse">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0016" tIns="15240" rIns="70016" bIns="15240" numCol="1" spcCol="1270" anchor="ctr" anchorCtr="0">
          <a:noAutofit/>
        </a:bodyPr>
        <a:lstStyle/>
        <a:p>
          <a:pPr marL="0" lvl="0" indent="0" algn="ctr" defTabSz="533400">
            <a:lnSpc>
              <a:spcPct val="90000"/>
            </a:lnSpc>
            <a:spcBef>
              <a:spcPct val="0"/>
            </a:spcBef>
            <a:spcAft>
              <a:spcPct val="35000"/>
            </a:spcAft>
            <a:buNone/>
          </a:pPr>
          <a:r>
            <a:rPr lang="kk-KZ" sz="1200" b="0" kern="1200">
              <a:latin typeface="Times New Roman" panose="02020603050405020304" pitchFamily="18" charset="0"/>
              <a:cs typeface="Times New Roman" panose="02020603050405020304" pitchFamily="18" charset="0"/>
            </a:rPr>
            <a:t>Педагогика</a:t>
          </a:r>
          <a:endParaRPr lang="en-US" sz="1200" b="0" kern="1200">
            <a:latin typeface="Times New Roman" panose="02020603050405020304" pitchFamily="18" charset="0"/>
            <a:cs typeface="Times New Roman" panose="02020603050405020304" pitchFamily="18" charset="0"/>
          </a:endParaRPr>
        </a:p>
      </dsp:txBody>
      <dsp:txXfrm>
        <a:off x="1744166" y="186612"/>
        <a:ext cx="899618" cy="899618"/>
      </dsp:txXfrm>
    </dsp:sp>
    <dsp:sp modelId="{2BA38274-6A87-40A3-BA34-5CBFF22EA728}">
      <dsp:nvSpPr>
        <dsp:cNvPr id="0" name=""/>
        <dsp:cNvSpPr/>
      </dsp:nvSpPr>
      <dsp:spPr>
        <a:xfrm>
          <a:off x="2575652" y="295"/>
          <a:ext cx="1272252" cy="1272252"/>
        </a:xfrm>
        <a:prstGeom prst="ellipse">
          <a:avLst/>
        </a:prstGeom>
        <a:solidFill>
          <a:schemeClr val="accent4">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0016" tIns="15240" rIns="70016" bIns="15240" numCol="1" spcCol="1270" anchor="ctr" anchorCtr="0">
          <a:noAutofit/>
        </a:bodyPr>
        <a:lstStyle/>
        <a:p>
          <a:pPr marL="0" lvl="0" indent="0" algn="ctr" defTabSz="533400">
            <a:lnSpc>
              <a:spcPct val="90000"/>
            </a:lnSpc>
            <a:spcBef>
              <a:spcPct val="0"/>
            </a:spcBef>
            <a:spcAft>
              <a:spcPct val="35000"/>
            </a:spcAft>
            <a:buNone/>
          </a:pPr>
          <a:r>
            <a:rPr lang="kk-KZ" sz="1200" b="0" kern="1200">
              <a:latin typeface="Times New Roman" panose="02020603050405020304" pitchFamily="18" charset="0"/>
              <a:cs typeface="Times New Roman" panose="02020603050405020304" pitchFamily="18" charset="0"/>
            </a:rPr>
            <a:t>Шеберлік</a:t>
          </a:r>
          <a:endParaRPr lang="en-US" sz="1200" b="0" kern="1200">
            <a:latin typeface="Times New Roman" panose="02020603050405020304" pitchFamily="18" charset="0"/>
            <a:cs typeface="Times New Roman" panose="02020603050405020304" pitchFamily="18" charset="0"/>
          </a:endParaRPr>
        </a:p>
      </dsp:txBody>
      <dsp:txXfrm>
        <a:off x="2761969" y="186612"/>
        <a:ext cx="899618" cy="899618"/>
      </dsp:txXfrm>
    </dsp:sp>
    <dsp:sp modelId="{19903DBD-4D6A-471C-B647-C2E95F90F489}">
      <dsp:nvSpPr>
        <dsp:cNvPr id="0" name=""/>
        <dsp:cNvSpPr/>
      </dsp:nvSpPr>
      <dsp:spPr>
        <a:xfrm>
          <a:off x="3593454" y="295"/>
          <a:ext cx="1272252" cy="1272252"/>
        </a:xfrm>
        <a:prstGeom prst="ellipse">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0016" tIns="15240" rIns="70016" bIns="15240" numCol="1" spcCol="1270" anchor="ctr" anchorCtr="0">
          <a:noAutofit/>
        </a:bodyPr>
        <a:lstStyle/>
        <a:p>
          <a:pPr marL="0" lvl="0" indent="0" algn="ctr" defTabSz="533400">
            <a:lnSpc>
              <a:spcPct val="90000"/>
            </a:lnSpc>
            <a:spcBef>
              <a:spcPct val="0"/>
            </a:spcBef>
            <a:spcAft>
              <a:spcPct val="35000"/>
            </a:spcAft>
            <a:buNone/>
          </a:pPr>
          <a:r>
            <a:rPr lang="kk-KZ" sz="1200" b="0" kern="1200">
              <a:latin typeface="Times New Roman" panose="02020603050405020304" pitchFamily="18" charset="0"/>
              <a:cs typeface="Times New Roman" panose="02020603050405020304" pitchFamily="18" charset="0"/>
            </a:rPr>
            <a:t>Практика</a:t>
          </a:r>
          <a:endParaRPr lang="en-US" sz="1200" b="0" kern="1200">
            <a:latin typeface="Times New Roman" panose="02020603050405020304" pitchFamily="18" charset="0"/>
            <a:cs typeface="Times New Roman" panose="02020603050405020304" pitchFamily="18" charset="0"/>
          </a:endParaRPr>
        </a:p>
      </dsp:txBody>
      <dsp:txXfrm>
        <a:off x="3779771" y="186612"/>
        <a:ext cx="899618" cy="899618"/>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0.18567</cdr:x>
      <cdr:y>0.83281</cdr:y>
    </cdr:from>
    <cdr:to>
      <cdr:x>0.85326</cdr:x>
      <cdr:y>0.95826</cdr:y>
    </cdr:to>
    <cdr:sp macro="" textlink="">
      <cdr:nvSpPr>
        <cdr:cNvPr id="2" name="Text Box 1"/>
        <cdr:cNvSpPr txBox="1"/>
      </cdr:nvSpPr>
      <cdr:spPr>
        <a:xfrm xmlns:a="http://schemas.openxmlformats.org/drawingml/2006/main">
          <a:off x="651053" y="1748332"/>
          <a:ext cx="2340864" cy="263348"/>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endParaRPr lang="en-US" sz="1100" kern="1200"/>
        </a:p>
      </cdr:txBody>
    </cdr:sp>
  </cdr:relSizeAnchor>
</c:userShape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329329-802F-4702-A540-DADBA42F77D3}">
  <we:reference id="22ff87a5-132f-4d52-9e97-94d888e4dd91" version="3.8.0.0" store="EXCatalog" storeType="EXCatalog"/>
  <we:alternateReferences>
    <we:reference id="WA104380050" version="3.8.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qJM8J3qRlIAm6pYx1Ba7+cbLJ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DF479AF-CD1E-41BD-AC7E-F053111A7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5579</TotalTime>
  <Pages>200</Pages>
  <Words>68720</Words>
  <Characters>391704</Characters>
  <Application>Microsoft Office Word</Application>
  <DocSecurity>0</DocSecurity>
  <Lines>3264</Lines>
  <Paragraphs>919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Nurbyek Razukhan</dc:creator>
  <cp:lastModifiedBy>НУРБЕК Разухан</cp:lastModifiedBy>
  <cp:revision>4058</cp:revision>
  <cp:lastPrinted>2026-06-28T10:52:00Z</cp:lastPrinted>
  <dcterms:created xsi:type="dcterms:W3CDTF">2026-05-22T16:23:00Z</dcterms:created>
  <dcterms:modified xsi:type="dcterms:W3CDTF">2026-07-07T09:06:00Z</dcterms:modified>
</cp:coreProperties>
</file>